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017C" w14:paraId="1B89A2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A0FE3E" w14:textId="77777777" w:rsidR="00751A4A" w:rsidRPr="0035017C" w:rsidRDefault="00AF29AA" w:rsidP="0010095E">
            <w:pPr>
              <w:pStyle w:val="EPName"/>
            </w:pPr>
            <w:r w:rsidRPr="0035017C">
              <w:t>Parlamento Europeu</w:t>
            </w:r>
          </w:p>
          <w:p w14:paraId="2E4651B6" w14:textId="77777777" w:rsidR="00751A4A" w:rsidRPr="0035017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017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AB98E01" w14:textId="77777777" w:rsidR="00751A4A" w:rsidRPr="0035017C" w:rsidRDefault="00187494" w:rsidP="0010095E">
            <w:pPr>
              <w:pStyle w:val="EPLogo"/>
            </w:pPr>
            <w:r w:rsidRPr="0035017C">
              <w:rPr>
                <w:noProof/>
                <w:lang w:val="en-GB"/>
              </w:rPr>
              <w:drawing>
                <wp:inline distT="0" distB="0" distL="0" distR="0" wp14:anchorId="42149D96" wp14:editId="2BEE5B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9E4B6" w14:textId="77777777" w:rsidR="00D058B8" w:rsidRPr="0035017C" w:rsidRDefault="00D058B8" w:rsidP="004C5D52">
      <w:pPr>
        <w:pStyle w:val="LineTop"/>
      </w:pPr>
    </w:p>
    <w:p w14:paraId="6A07C739" w14:textId="77777777" w:rsidR="00680577" w:rsidRPr="0035017C" w:rsidRDefault="00AF29AA" w:rsidP="00680577">
      <w:pPr>
        <w:pStyle w:val="EPBodyTA1"/>
      </w:pPr>
      <w:r w:rsidRPr="0035017C">
        <w:t>TEXTOS APROVADOS</w:t>
      </w:r>
    </w:p>
    <w:p w14:paraId="4772BCE2" w14:textId="77777777" w:rsidR="00D058B8" w:rsidRPr="0035017C" w:rsidRDefault="00D058B8" w:rsidP="00D058B8">
      <w:pPr>
        <w:pStyle w:val="LineBottom"/>
      </w:pPr>
    </w:p>
    <w:p w14:paraId="17C50884" w14:textId="26366C08" w:rsidR="00AF29AA" w:rsidRPr="0035017C" w:rsidRDefault="00AF29AA" w:rsidP="00AF29AA">
      <w:pPr>
        <w:pStyle w:val="ATHeading1"/>
      </w:pPr>
      <w:bookmarkStart w:id="0" w:name="TANumber"/>
      <w:r w:rsidRPr="0035017C">
        <w:t>P9_</w:t>
      </w:r>
      <w:proofErr w:type="gramStart"/>
      <w:r w:rsidRPr="0035017C">
        <w:t>TA(</w:t>
      </w:r>
      <w:proofErr w:type="gramEnd"/>
      <w:r w:rsidRPr="0035017C">
        <w:t>2024)0</w:t>
      </w:r>
      <w:bookmarkEnd w:id="0"/>
      <w:r w:rsidR="00920664">
        <w:t>329</w:t>
      </w:r>
    </w:p>
    <w:p w14:paraId="7CE45E55" w14:textId="77777777" w:rsidR="00AF29AA" w:rsidRPr="0035017C" w:rsidRDefault="00AF29AA" w:rsidP="00AF29AA">
      <w:pPr>
        <w:pStyle w:val="ATHeading2"/>
      </w:pPr>
      <w:bookmarkStart w:id="1" w:name="title"/>
      <w:r w:rsidRPr="0035017C">
        <w:t>Dever de diligência das empresas em matéria de sustentabilidade</w:t>
      </w:r>
      <w:bookmarkEnd w:id="1"/>
    </w:p>
    <w:p w14:paraId="6003CD6D" w14:textId="77777777" w:rsidR="00AF29AA" w:rsidRPr="0035017C" w:rsidRDefault="00AF29AA" w:rsidP="00AF29AA">
      <w:pPr>
        <w:rPr>
          <w:i/>
          <w:vanish/>
        </w:rPr>
      </w:pPr>
      <w:r w:rsidRPr="0035017C">
        <w:rPr>
          <w:i/>
        </w:rPr>
        <w:fldChar w:fldCharType="begin"/>
      </w:r>
      <w:r w:rsidRPr="0035017C">
        <w:rPr>
          <w:i/>
        </w:rPr>
        <w:instrText xml:space="preserve"> TC"(</w:instrText>
      </w:r>
      <w:bookmarkStart w:id="2" w:name="DocNumber"/>
      <w:r w:rsidRPr="0035017C">
        <w:rPr>
          <w:i/>
        </w:rPr>
        <w:instrText>A9-0184/2023</w:instrText>
      </w:r>
      <w:bookmarkEnd w:id="2"/>
      <w:r w:rsidRPr="0035017C">
        <w:rPr>
          <w:i/>
        </w:rPr>
        <w:instrText xml:space="preserve"> - Relatora: Lara </w:instrText>
      </w:r>
      <w:proofErr w:type="spellStart"/>
      <w:r w:rsidRPr="0035017C">
        <w:rPr>
          <w:i/>
        </w:rPr>
        <w:instrText>Wolters</w:instrText>
      </w:r>
      <w:proofErr w:type="spellEnd"/>
      <w:r w:rsidRPr="0035017C">
        <w:rPr>
          <w:i/>
        </w:rPr>
        <w:instrText xml:space="preserve">)"\l3 \n&gt; \* MERGEFORMAT </w:instrText>
      </w:r>
      <w:r w:rsidRPr="0035017C">
        <w:rPr>
          <w:i/>
        </w:rPr>
        <w:fldChar w:fldCharType="end"/>
      </w:r>
    </w:p>
    <w:p w14:paraId="0CECB3D4" w14:textId="77777777" w:rsidR="00AF29AA" w:rsidRPr="0035017C" w:rsidRDefault="00AF29AA" w:rsidP="00AF29AA">
      <w:pPr>
        <w:rPr>
          <w:vanish/>
        </w:rPr>
      </w:pPr>
      <w:bookmarkStart w:id="3" w:name="Commission"/>
      <w:r w:rsidRPr="0035017C">
        <w:rPr>
          <w:vanish/>
        </w:rPr>
        <w:t>Comissão dos Assuntos Jurídicos</w:t>
      </w:r>
      <w:bookmarkEnd w:id="3"/>
    </w:p>
    <w:p w14:paraId="6FBB8EB3" w14:textId="77777777" w:rsidR="00AF29AA" w:rsidRPr="0035017C" w:rsidRDefault="00AF29AA" w:rsidP="00AF29AA">
      <w:pPr>
        <w:rPr>
          <w:vanish/>
        </w:rPr>
      </w:pPr>
      <w:bookmarkStart w:id="4" w:name="PE"/>
      <w:r w:rsidRPr="0035017C">
        <w:rPr>
          <w:vanish/>
        </w:rPr>
        <w:t>PE738.450</w:t>
      </w:r>
      <w:bookmarkEnd w:id="4"/>
    </w:p>
    <w:p w14:paraId="095E5C32" w14:textId="5A7F9B7A" w:rsidR="00AF29AA" w:rsidRPr="0035017C" w:rsidRDefault="00AF29AA" w:rsidP="00AF29AA">
      <w:pPr>
        <w:pStyle w:val="ATHeading3"/>
      </w:pPr>
      <w:bookmarkStart w:id="5" w:name="Sujet"/>
      <w:r w:rsidRPr="0035017C">
        <w:t xml:space="preserve">Resolução legislativa do Parlamento Europeu, de </w:t>
      </w:r>
      <w:r w:rsidR="001B0EB1" w:rsidRPr="0035017C">
        <w:t>24</w:t>
      </w:r>
      <w:r w:rsidRPr="0035017C">
        <w:t xml:space="preserve"> de </w:t>
      </w:r>
      <w:r w:rsidR="001B0EB1" w:rsidRPr="0035017C">
        <w:t>abril</w:t>
      </w:r>
      <w:r w:rsidRPr="0035017C">
        <w:t xml:space="preserve"> de 2024, sobre a proposta de diretiva do Parlamento Europeu e do Conselho relativa ao dever de diligência das empresas em matéria de sustentabilidade e que altera a Diretiva (UE) 2019/1937</w:t>
      </w:r>
      <w:bookmarkEnd w:id="5"/>
      <w:r w:rsidRPr="0035017C">
        <w:t xml:space="preserve"> </w:t>
      </w:r>
      <w:bookmarkStart w:id="6" w:name="References"/>
      <w:r w:rsidRPr="0035017C">
        <w:t>(</w:t>
      </w:r>
      <w:proofErr w:type="gramStart"/>
      <w:r w:rsidRPr="0035017C">
        <w:t>COM(</w:t>
      </w:r>
      <w:proofErr w:type="gramEnd"/>
      <w:r w:rsidRPr="0035017C">
        <w:t>2022)0071 – C9-0050/2022 – 2022/0051(COD))</w:t>
      </w:r>
      <w:bookmarkEnd w:id="6"/>
    </w:p>
    <w:p w14:paraId="1AD1A219" w14:textId="77777777" w:rsidR="00B657A0" w:rsidRPr="0035017C" w:rsidRDefault="00B657A0" w:rsidP="00B657A0">
      <w:pPr>
        <w:pStyle w:val="NormalBold"/>
      </w:pPr>
      <w:bookmarkStart w:id="7" w:name="TextBodyBegin"/>
      <w:bookmarkEnd w:id="7"/>
      <w:r w:rsidRPr="0035017C">
        <w:t>(Processo legislativo ordinário: primeira leitura)</w:t>
      </w:r>
    </w:p>
    <w:p w14:paraId="7744485C" w14:textId="77777777" w:rsidR="00B657A0" w:rsidRPr="0035017C" w:rsidRDefault="00B657A0" w:rsidP="00B657A0">
      <w:pPr>
        <w:pStyle w:val="EPComma"/>
      </w:pPr>
      <w:r w:rsidRPr="0035017C">
        <w:rPr>
          <w:i/>
        </w:rPr>
        <w:t>O Parlamento Europeu</w:t>
      </w:r>
      <w:r w:rsidRPr="0035017C">
        <w:t>,</w:t>
      </w:r>
    </w:p>
    <w:p w14:paraId="1198E2DE" w14:textId="39EEFCCB" w:rsidR="00B657A0" w:rsidRPr="0035017C" w:rsidRDefault="00B657A0" w:rsidP="00B657A0">
      <w:pPr>
        <w:pStyle w:val="NormalHanging12a"/>
      </w:pPr>
      <w:r w:rsidRPr="0035017C">
        <w:t>–</w:t>
      </w:r>
      <w:r w:rsidRPr="0035017C">
        <w:tab/>
        <w:t>Tendo em conta a proposta da Comissão ao Parlamento e ao Conselho (</w:t>
      </w:r>
      <w:proofErr w:type="gramStart"/>
      <w:r w:rsidRPr="0035017C">
        <w:t>COM(</w:t>
      </w:r>
      <w:proofErr w:type="gramEnd"/>
      <w:r w:rsidRPr="0035017C">
        <w:t>2022)0071),</w:t>
      </w:r>
    </w:p>
    <w:p w14:paraId="3144126D" w14:textId="2064CA52" w:rsidR="00B657A0" w:rsidRPr="0035017C" w:rsidRDefault="00B657A0" w:rsidP="00B657A0">
      <w:pPr>
        <w:pStyle w:val="NormalHanging12a"/>
      </w:pPr>
      <w:r w:rsidRPr="0035017C">
        <w:t>–</w:t>
      </w:r>
      <w:r w:rsidRPr="0035017C">
        <w:tab/>
        <w:t>Tendo em conta o artigo 294.º, n.º 2, o artigo 50.º, n.º 1</w:t>
      </w:r>
      <w:r w:rsidR="00171901" w:rsidRPr="0035017C">
        <w:t>, o artigo 50.º,</w:t>
      </w:r>
      <w:r w:rsidRPr="0035017C">
        <w:t xml:space="preserve"> n.º 2, alínea g), e o artigo 114.º do Tratado sobre o Funcionamento da União Europeia, nos termos dos quais a proposta lhe foi apresentada pela Comissão (C9</w:t>
      </w:r>
      <w:r w:rsidRPr="0035017C">
        <w:noBreakHyphen/>
        <w:t>0050/2022),</w:t>
      </w:r>
    </w:p>
    <w:p w14:paraId="1B83A6C8" w14:textId="77777777" w:rsidR="00B657A0" w:rsidRPr="0035017C" w:rsidRDefault="00B657A0" w:rsidP="00B657A0">
      <w:pPr>
        <w:pStyle w:val="NormalHanging12a"/>
      </w:pPr>
      <w:r w:rsidRPr="0035017C">
        <w:t>–</w:t>
      </w:r>
      <w:r w:rsidRPr="0035017C">
        <w:tab/>
        <w:t>Tendo em conta o artigo 294.º, n.º 3, do Tratado sobre o Funcionamento da União Europeia,</w:t>
      </w:r>
    </w:p>
    <w:p w14:paraId="24A20F90" w14:textId="77777777" w:rsidR="00B657A0" w:rsidRPr="0035017C" w:rsidRDefault="00B657A0" w:rsidP="00B657A0">
      <w:pPr>
        <w:widowControl/>
        <w:spacing w:after="240"/>
        <w:ind w:left="567" w:hanging="567"/>
      </w:pPr>
      <w:r w:rsidRPr="0035017C">
        <w:t>–</w:t>
      </w:r>
      <w:r w:rsidRPr="0035017C">
        <w:tab/>
        <w:t>Tendo em conta o parecer do Comité Económico e Social Europeu de 14 de julho de 2022</w:t>
      </w:r>
      <w:r w:rsidRPr="0035017C">
        <w:rPr>
          <w:rStyle w:val="FootnoteReference"/>
        </w:rPr>
        <w:footnoteReference w:id="1"/>
      </w:r>
      <w:r w:rsidRPr="0035017C">
        <w:t>,</w:t>
      </w:r>
    </w:p>
    <w:p w14:paraId="783BD708" w14:textId="58734EA4" w:rsidR="001B0EB1" w:rsidRPr="0035017C" w:rsidRDefault="001B0EB1" w:rsidP="00B657A0">
      <w:pPr>
        <w:widowControl/>
        <w:spacing w:after="240"/>
        <w:ind w:left="567" w:hanging="567"/>
        <w:rPr>
          <w:szCs w:val="24"/>
        </w:rPr>
      </w:pPr>
      <w:r w:rsidRPr="0035017C">
        <w:rPr>
          <w:szCs w:val="24"/>
        </w:rPr>
        <w:t>–</w:t>
      </w:r>
      <w:r w:rsidRPr="0035017C">
        <w:rPr>
          <w:szCs w:val="24"/>
        </w:rPr>
        <w:tab/>
        <w:t>Tendo em conta o acordo provisório aprovado pela comissão competente, nos termos do artigo 74.º, n.º 4, do seu Regimento, e o compromisso assumido pelo representante do Conselho, em carta de 15 de ma</w:t>
      </w:r>
      <w:r w:rsidR="000D50A7" w:rsidRPr="0035017C">
        <w:rPr>
          <w:szCs w:val="24"/>
        </w:rPr>
        <w:t>r</w:t>
      </w:r>
      <w:r w:rsidRPr="0035017C">
        <w:rPr>
          <w:szCs w:val="24"/>
        </w:rPr>
        <w:t>ço de 2024, de aprovar a posição do Parlamento, nos termos do artigo 294.º, n.º 4, do Tratado sobre o Funcionamento da União Europeia,</w:t>
      </w:r>
    </w:p>
    <w:p w14:paraId="2AB5584D" w14:textId="77777777" w:rsidR="00B657A0" w:rsidRPr="0035017C" w:rsidRDefault="00B657A0" w:rsidP="00B657A0">
      <w:pPr>
        <w:pStyle w:val="NormalHanging12a"/>
      </w:pPr>
      <w:r w:rsidRPr="0035017C">
        <w:t>–</w:t>
      </w:r>
      <w:r w:rsidRPr="0035017C">
        <w:tab/>
        <w:t>Tendo em conta o artigo 59.º do seu Regimento,</w:t>
      </w:r>
    </w:p>
    <w:p w14:paraId="0A094855" w14:textId="77777777" w:rsidR="00B657A0" w:rsidRPr="0035017C" w:rsidRDefault="00B657A0" w:rsidP="00B657A0">
      <w:pPr>
        <w:pStyle w:val="NormalHanging12a"/>
      </w:pPr>
      <w:r w:rsidRPr="0035017C">
        <w:t>–</w:t>
      </w:r>
      <w:r w:rsidRPr="0035017C">
        <w:tab/>
        <w:t xml:space="preserve">Tendo em conta os pareceres da Comissão dos Assuntos Externos, da Comissão do Comércio Internacional, da Comissão dos Assuntos Económicos e Monetários, da Comissão do Emprego e dos Assuntos Sociais, da Comissão do Ambiente, da Saúde Pública e da Segurança Alimentar, da Comissão do Desenvolvimento, da Comissão da Indústria, da Investigação e da Energia, da Comissão do Mercado Interno e da Proteção </w:t>
      </w:r>
      <w:r w:rsidRPr="0035017C">
        <w:lastRenderedPageBreak/>
        <w:t xml:space="preserve">dos Consumidores, </w:t>
      </w:r>
    </w:p>
    <w:p w14:paraId="2128ADDC" w14:textId="77777777" w:rsidR="00B657A0" w:rsidRPr="0035017C" w:rsidRDefault="00B657A0" w:rsidP="00B657A0">
      <w:pPr>
        <w:pStyle w:val="NormalHanging12a"/>
      </w:pPr>
      <w:r w:rsidRPr="0035017C">
        <w:t>–</w:t>
      </w:r>
      <w:r w:rsidRPr="0035017C">
        <w:tab/>
        <w:t>Tendo em conta o relatório da Comissão dos Assuntos Jurídicos (A9</w:t>
      </w:r>
      <w:r w:rsidRPr="0035017C">
        <w:noBreakHyphen/>
        <w:t>0184/2023),</w:t>
      </w:r>
    </w:p>
    <w:p w14:paraId="30A2A79D" w14:textId="77777777" w:rsidR="00B657A0" w:rsidRPr="0035017C" w:rsidRDefault="00B657A0" w:rsidP="00B657A0">
      <w:pPr>
        <w:pStyle w:val="NormalHanging12a"/>
      </w:pPr>
      <w:r w:rsidRPr="0035017C">
        <w:t>1.</w:t>
      </w:r>
      <w:r w:rsidRPr="0035017C">
        <w:tab/>
        <w:t>Aprova a posição em primeira leitura que se segue</w:t>
      </w:r>
      <w:r w:rsidR="00171901" w:rsidRPr="0035017C">
        <w:rPr>
          <w:rStyle w:val="FootnoteReference"/>
        </w:rPr>
        <w:footnoteReference w:id="2"/>
      </w:r>
      <w:r w:rsidRPr="0035017C">
        <w:t>;</w:t>
      </w:r>
    </w:p>
    <w:p w14:paraId="6B0511F1" w14:textId="77777777" w:rsidR="00B657A0" w:rsidRPr="0035017C" w:rsidRDefault="00B657A0" w:rsidP="00B657A0">
      <w:pPr>
        <w:pStyle w:val="NormalHanging12a"/>
      </w:pPr>
      <w:r w:rsidRPr="0035017C">
        <w:t>2.</w:t>
      </w:r>
      <w:r w:rsidRPr="0035017C">
        <w:tab/>
        <w:t>Requer à Comissão que lhe submeta de novo a sua proposta, se a substituir, se a alterar substancialmente ou se pretender alterá</w:t>
      </w:r>
      <w:r w:rsidRPr="0035017C">
        <w:noBreakHyphen/>
        <w:t>la substancialmente;</w:t>
      </w:r>
    </w:p>
    <w:p w14:paraId="3C8E3792" w14:textId="6BEA9908" w:rsidR="00B657A0" w:rsidRPr="0035017C" w:rsidRDefault="00B657A0" w:rsidP="0035017C">
      <w:pPr>
        <w:pStyle w:val="NormalHanging12a"/>
      </w:pPr>
      <w:proofErr w:type="gramStart"/>
      <w:r w:rsidRPr="0035017C">
        <w:t>3.</w:t>
      </w:r>
      <w:r w:rsidRPr="0035017C">
        <w:tab/>
        <w:t>Encarrega</w:t>
      </w:r>
      <w:proofErr w:type="gramEnd"/>
      <w:r w:rsidRPr="0035017C">
        <w:t xml:space="preserve"> a sua Presidente de transmitir a posição do Parlamento ao Conselho</w:t>
      </w:r>
      <w:r w:rsidR="000D50A7" w:rsidRPr="0035017C">
        <w:t>,</w:t>
      </w:r>
      <w:r w:rsidRPr="0035017C">
        <w:t xml:space="preserve"> à Comissão</w:t>
      </w:r>
      <w:r w:rsidR="000D50A7" w:rsidRPr="0035017C">
        <w:t xml:space="preserve"> e </w:t>
      </w:r>
      <w:r w:rsidRPr="0035017C">
        <w:t>aos parlamentos nacionais.</w:t>
      </w:r>
    </w:p>
    <w:p w14:paraId="36F6C0F8" w14:textId="77777777" w:rsidR="00E365E1" w:rsidRPr="0035017C" w:rsidRDefault="00E365E1" w:rsidP="00AF29AA">
      <w:bookmarkStart w:id="8" w:name="TextBodyEnd"/>
      <w:bookmarkEnd w:id="8"/>
    </w:p>
    <w:p w14:paraId="3355B745" w14:textId="77777777" w:rsidR="00FF5450" w:rsidRPr="0035017C" w:rsidRDefault="00FF5450" w:rsidP="00AF29AA">
      <w:pPr>
        <w:sectPr w:rsidR="00FF5450" w:rsidRPr="0035017C" w:rsidSect="00AB34E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A64AF59" w14:textId="77777777" w:rsidR="00FF5450" w:rsidRPr="0035017C" w:rsidRDefault="00FF5450" w:rsidP="00FF545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5017C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35017C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5017C">
        <w:rPr>
          <w:rFonts w:eastAsia="Calibri"/>
          <w:b/>
          <w:bCs/>
          <w:color w:val="000000"/>
          <w:szCs w:val="24"/>
        </w:rPr>
        <w:t>2022)0051</w:t>
      </w:r>
    </w:p>
    <w:p w14:paraId="03A7EF02" w14:textId="100A9AC2" w:rsidR="00FF5450" w:rsidRPr="0035017C" w:rsidRDefault="00FF5450" w:rsidP="00FF5450">
      <w:pPr>
        <w:tabs>
          <w:tab w:val="left" w:pos="1331"/>
        </w:tabs>
        <w:rPr>
          <w:b/>
        </w:rPr>
      </w:pPr>
      <w:r w:rsidRPr="0035017C">
        <w:rPr>
          <w:b/>
        </w:rPr>
        <w:t>Posição do Parlamento Europeu aprovada em primeira leitura em 2</w:t>
      </w:r>
      <w:r w:rsidR="00FA49A6" w:rsidRPr="0035017C">
        <w:rPr>
          <w:b/>
        </w:rPr>
        <w:t>4</w:t>
      </w:r>
      <w:r w:rsidRPr="0035017C">
        <w:rPr>
          <w:b/>
        </w:rPr>
        <w:t xml:space="preserve"> de abril de 2024 tendo em vista a adoção da Diretiva (UE) 2024/... do Parlamento Europeu e do Conselho </w:t>
      </w:r>
      <w:r w:rsidR="00F15773" w:rsidRPr="0035017C">
        <w:rPr>
          <w:b/>
        </w:rPr>
        <w:t xml:space="preserve">relativa ao dever de diligência das empresas em matéria de sustentabilidade e que altera a Diretiva (UE) 2019/1937 </w:t>
      </w:r>
      <w:bookmarkStart w:id="9" w:name="_GoBack"/>
      <w:r w:rsidR="00F15773" w:rsidRPr="00006772">
        <w:rPr>
          <w:b/>
        </w:rPr>
        <w:t>e o Regulamento (UE) 2023/2859</w:t>
      </w:r>
      <w:bookmarkEnd w:id="9"/>
    </w:p>
    <w:p w14:paraId="5C88D500" w14:textId="7A69894B" w:rsidR="00F15773" w:rsidRPr="00E24821" w:rsidRDefault="00E24821" w:rsidP="00E24821">
      <w:pPr>
        <w:widowControl/>
        <w:spacing w:before="240"/>
        <w:rPr>
          <w:rFonts w:eastAsia="Calibri"/>
          <w:bCs/>
          <w:i/>
          <w:color w:val="000000"/>
          <w:szCs w:val="22"/>
          <w:lang w:eastAsia="en-US"/>
        </w:rPr>
      </w:pPr>
      <w:r w:rsidRPr="00E24821">
        <w:rPr>
          <w:rFonts w:eastAsia="Calibri"/>
          <w:bCs/>
          <w:i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Diretiva </w:t>
      </w:r>
      <w:r>
        <w:rPr>
          <w:rFonts w:eastAsia="Calibri"/>
          <w:bCs/>
          <w:i/>
          <w:color w:val="000000"/>
          <w:szCs w:val="22"/>
          <w:lang w:eastAsia="en-US"/>
        </w:rPr>
        <w:t>(</w:t>
      </w:r>
      <w:r w:rsidRPr="00E24821">
        <w:rPr>
          <w:rFonts w:eastAsia="Calibri"/>
          <w:bCs/>
          <w:i/>
          <w:color w:val="000000"/>
          <w:szCs w:val="22"/>
          <w:lang w:eastAsia="en-US"/>
        </w:rPr>
        <w:t>U</w:t>
      </w:r>
      <w:r>
        <w:rPr>
          <w:rFonts w:eastAsia="Calibri"/>
          <w:bCs/>
          <w:i/>
          <w:color w:val="000000"/>
          <w:szCs w:val="22"/>
          <w:lang w:eastAsia="en-US"/>
        </w:rPr>
        <w:t>E) 2024/1760.)</w:t>
      </w:r>
    </w:p>
    <w:sectPr w:rsidR="00F15773" w:rsidRPr="00E24821" w:rsidSect="00E24821">
      <w:footnotePr>
        <w:numRestart w:val="eachSect"/>
      </w:footnotePr>
      <w:endnotePr>
        <w:numFmt w:val="decimal"/>
      </w:endnotePr>
      <w:pgSz w:w="11907" w:h="16840" w:code="9"/>
      <w:pgMar w:top="1134" w:right="1418" w:bottom="1418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3A249" w14:textId="77777777" w:rsidR="00AF29AA" w:rsidRPr="00AB34E1" w:rsidRDefault="00AF29AA">
      <w:r w:rsidRPr="00AB34E1">
        <w:separator/>
      </w:r>
    </w:p>
  </w:endnote>
  <w:endnote w:type="continuationSeparator" w:id="0">
    <w:p w14:paraId="4423AB5C" w14:textId="77777777" w:rsidR="00AF29AA" w:rsidRPr="00AB34E1" w:rsidRDefault="00AF29AA">
      <w:r w:rsidRPr="00AB34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0C01F" w14:textId="77777777" w:rsidR="00AF29AA" w:rsidRPr="00AB34E1" w:rsidRDefault="00AF29AA">
      <w:r w:rsidRPr="00AB34E1">
        <w:separator/>
      </w:r>
    </w:p>
  </w:footnote>
  <w:footnote w:type="continuationSeparator" w:id="0">
    <w:p w14:paraId="32838287" w14:textId="77777777" w:rsidR="00AF29AA" w:rsidRPr="00AB34E1" w:rsidRDefault="00AF29AA">
      <w:r w:rsidRPr="00AB34E1">
        <w:continuationSeparator/>
      </w:r>
    </w:p>
  </w:footnote>
  <w:footnote w:id="1">
    <w:p w14:paraId="6A510D40" w14:textId="1E4C1EDB" w:rsidR="00B657A0" w:rsidRPr="00AB34E1" w:rsidRDefault="00B657A0" w:rsidP="00AB34E1">
      <w:pPr>
        <w:pStyle w:val="FootnoteText"/>
        <w:ind w:left="567" w:hanging="567"/>
        <w:rPr>
          <w:sz w:val="24"/>
          <w:szCs w:val="18"/>
          <w:lang w:val="pt-PT"/>
        </w:rPr>
      </w:pPr>
      <w:r w:rsidRPr="00AB34E1">
        <w:rPr>
          <w:rStyle w:val="FootnoteReference"/>
          <w:sz w:val="24"/>
          <w:szCs w:val="18"/>
          <w:lang w:val="pt-PT"/>
        </w:rPr>
        <w:footnoteRef/>
      </w:r>
      <w:r w:rsidR="00AB34E1" w:rsidRPr="00AB34E1">
        <w:rPr>
          <w:sz w:val="24"/>
          <w:lang w:val="pt-PT"/>
        </w:rPr>
        <w:t xml:space="preserve"> </w:t>
      </w:r>
      <w:r w:rsidR="00AB34E1" w:rsidRPr="00AB34E1">
        <w:rPr>
          <w:sz w:val="24"/>
          <w:lang w:val="pt-PT"/>
        </w:rPr>
        <w:tab/>
      </w:r>
      <w:r w:rsidR="001B0EB1">
        <w:rPr>
          <w:sz w:val="24"/>
          <w:lang w:val="pt-PT"/>
        </w:rPr>
        <w:t xml:space="preserve">JO </w:t>
      </w:r>
      <w:r w:rsidR="001B0EB1" w:rsidRPr="001B0EB1">
        <w:rPr>
          <w:sz w:val="24"/>
          <w:lang w:val="pt-PT"/>
        </w:rPr>
        <w:t>C 443</w:t>
      </w:r>
      <w:r w:rsidR="001B0EB1">
        <w:rPr>
          <w:sz w:val="24"/>
          <w:lang w:val="pt-PT"/>
        </w:rPr>
        <w:t xml:space="preserve"> de</w:t>
      </w:r>
      <w:r w:rsidR="001B0EB1" w:rsidRPr="001B0EB1">
        <w:rPr>
          <w:sz w:val="24"/>
          <w:lang w:val="pt-PT"/>
        </w:rPr>
        <w:t xml:space="preserve"> 22.11.2022, p. 81</w:t>
      </w:r>
      <w:r w:rsidRPr="00AB34E1">
        <w:rPr>
          <w:sz w:val="24"/>
          <w:lang w:val="pt-PT"/>
        </w:rPr>
        <w:t>.</w:t>
      </w:r>
    </w:p>
  </w:footnote>
  <w:footnote w:id="2">
    <w:p w14:paraId="427646C9" w14:textId="77777777" w:rsidR="00171901" w:rsidRPr="0035017C" w:rsidRDefault="00171901" w:rsidP="0035017C">
      <w:pPr>
        <w:pStyle w:val="FootnoteText"/>
        <w:ind w:left="851" w:hanging="851"/>
        <w:rPr>
          <w:lang w:val="pt-PT"/>
        </w:rPr>
      </w:pPr>
      <w:r w:rsidRPr="0035017C">
        <w:rPr>
          <w:rStyle w:val="FootnoteReference"/>
          <w:sz w:val="24"/>
        </w:rPr>
        <w:footnoteRef/>
      </w:r>
      <w:r w:rsidRPr="0035017C">
        <w:rPr>
          <w:sz w:val="24"/>
          <w:lang w:val="pt-PT"/>
        </w:rPr>
        <w:t xml:space="preserve"> </w:t>
      </w:r>
      <w:r w:rsidRPr="0035017C">
        <w:rPr>
          <w:sz w:val="24"/>
          <w:lang w:val="pt-PT"/>
        </w:rPr>
        <w:tab/>
        <w:t xml:space="preserve">A presente posição substitui as alterações aprovadas em </w:t>
      </w:r>
      <w:r>
        <w:rPr>
          <w:sz w:val="24"/>
          <w:lang w:val="pt-PT"/>
        </w:rPr>
        <w:t>1</w:t>
      </w:r>
      <w:r w:rsidRPr="0035017C">
        <w:rPr>
          <w:sz w:val="24"/>
          <w:lang w:val="pt-PT"/>
        </w:rPr>
        <w:t xml:space="preserve"> de </w:t>
      </w:r>
      <w:r>
        <w:rPr>
          <w:sz w:val="24"/>
          <w:lang w:val="pt-PT"/>
        </w:rPr>
        <w:t xml:space="preserve">junho </w:t>
      </w:r>
      <w:r w:rsidRPr="0035017C">
        <w:rPr>
          <w:sz w:val="24"/>
          <w:lang w:val="pt-PT"/>
        </w:rPr>
        <w:t>de 2023 (Textos Aprovados</w:t>
      </w:r>
      <w:r>
        <w:rPr>
          <w:sz w:val="24"/>
          <w:lang w:val="pt-PT"/>
        </w:rPr>
        <w:t xml:space="preserve">, </w:t>
      </w:r>
      <w:r w:rsidRPr="00171901">
        <w:rPr>
          <w:sz w:val="24"/>
          <w:lang w:val="pt-PT"/>
        </w:rPr>
        <w:t>P9_</w:t>
      </w:r>
      <w:proofErr w:type="gramStart"/>
      <w:r w:rsidRPr="00171901">
        <w:rPr>
          <w:sz w:val="24"/>
          <w:lang w:val="pt-PT"/>
        </w:rPr>
        <w:t>TA(</w:t>
      </w:r>
      <w:proofErr w:type="gramEnd"/>
      <w:r w:rsidRPr="00171901">
        <w:rPr>
          <w:sz w:val="24"/>
          <w:lang w:val="pt-PT"/>
        </w:rPr>
        <w:t>2023)0209</w:t>
      </w:r>
      <w:r>
        <w:rPr>
          <w:sz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PT"/>
    <w:docVar w:name="dvnumam" w:val="1146"/>
    <w:docVar w:name="dvpe" w:val="738.450"/>
    <w:docVar w:name="dvrapporteur" w:val="Relatora: "/>
    <w:docVar w:name="dvstar" w:val="***I"/>
    <w:docVar w:name="dvtitre" w:val="Resolução legislativa do Parlamento Europeu, de ... de ... de 2024, sobre a proposta de diretiva do Parlamento Europeu e do Conselho relativa ao dever de diligência das empresas em matéria de sustentabilidade e que altera a Diretiva (UE) 2019/1937(COM(2022)0071 – C9-0050/2022 – 2022/0051(COD))"/>
  </w:docVars>
  <w:rsids>
    <w:rsidRoot w:val="00AF29AA"/>
    <w:rsid w:val="00002272"/>
    <w:rsid w:val="00006772"/>
    <w:rsid w:val="00064002"/>
    <w:rsid w:val="000677B9"/>
    <w:rsid w:val="000831BA"/>
    <w:rsid w:val="000A42CC"/>
    <w:rsid w:val="000D50A7"/>
    <w:rsid w:val="000E7DD9"/>
    <w:rsid w:val="0010095E"/>
    <w:rsid w:val="00125B37"/>
    <w:rsid w:val="00171901"/>
    <w:rsid w:val="00187494"/>
    <w:rsid w:val="001B0EB1"/>
    <w:rsid w:val="001F32AE"/>
    <w:rsid w:val="002767FF"/>
    <w:rsid w:val="002B18FE"/>
    <w:rsid w:val="002B5493"/>
    <w:rsid w:val="00343214"/>
    <w:rsid w:val="0035017C"/>
    <w:rsid w:val="00361C00"/>
    <w:rsid w:val="00395FA1"/>
    <w:rsid w:val="003A59FE"/>
    <w:rsid w:val="003E15D4"/>
    <w:rsid w:val="00411CCE"/>
    <w:rsid w:val="0041666E"/>
    <w:rsid w:val="00421060"/>
    <w:rsid w:val="004426B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5B6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66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4E1"/>
    <w:rsid w:val="00AB441E"/>
    <w:rsid w:val="00AB6293"/>
    <w:rsid w:val="00AE0928"/>
    <w:rsid w:val="00AF29AA"/>
    <w:rsid w:val="00AF3B82"/>
    <w:rsid w:val="00B12E95"/>
    <w:rsid w:val="00B22876"/>
    <w:rsid w:val="00B558F0"/>
    <w:rsid w:val="00B657A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8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773"/>
    <w:rsid w:val="00F5134D"/>
    <w:rsid w:val="00F74202"/>
    <w:rsid w:val="00F87713"/>
    <w:rsid w:val="00FA49A6"/>
    <w:rsid w:val="00FB4360"/>
    <w:rsid w:val="00FD0C70"/>
    <w:rsid w:val="00FF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6E10F"/>
  <w15:chartTrackingRefBased/>
  <w15:docId w15:val="{EFD73528-3428-40BF-B24A-E9983C61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657A0"/>
    <w:rPr>
      <w:b/>
    </w:rPr>
  </w:style>
  <w:style w:type="character" w:customStyle="1" w:styleId="NormalBoldChar">
    <w:name w:val="NormalBold Char"/>
    <w:link w:val="NormalBold"/>
    <w:locked/>
    <w:rsid w:val="00B657A0"/>
    <w:rPr>
      <w:b/>
      <w:sz w:val="24"/>
      <w:lang w:val="pt-PT"/>
    </w:rPr>
  </w:style>
  <w:style w:type="paragraph" w:customStyle="1" w:styleId="NormalHanging12a">
    <w:name w:val="NormalHanging12a"/>
    <w:basedOn w:val="Normal"/>
    <w:rsid w:val="00B657A0"/>
    <w:pPr>
      <w:spacing w:after="240"/>
      <w:ind w:left="567" w:hanging="567"/>
    </w:pPr>
  </w:style>
  <w:style w:type="paragraph" w:customStyle="1" w:styleId="EPComma">
    <w:name w:val="EPComma"/>
    <w:basedOn w:val="Normal"/>
    <w:rsid w:val="00B657A0"/>
    <w:pPr>
      <w:spacing w:before="480" w:after="240"/>
    </w:pPr>
  </w:style>
  <w:style w:type="paragraph" w:styleId="Header">
    <w:name w:val="header"/>
    <w:basedOn w:val="Normal"/>
    <w:link w:val="HeaderChar"/>
    <w:uiPriority w:val="99"/>
    <w:rsid w:val="00F157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773"/>
    <w:rPr>
      <w:sz w:val="24"/>
      <w:lang w:val="pt-PT"/>
    </w:rPr>
  </w:style>
  <w:style w:type="paragraph" w:customStyle="1" w:styleId="AmDocTypeTab">
    <w:name w:val="AmDocTypeTab"/>
    <w:basedOn w:val="Normal"/>
    <w:rsid w:val="00F15773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F15773"/>
    <w:pPr>
      <w:spacing w:after="240"/>
    </w:pPr>
  </w:style>
  <w:style w:type="paragraph" w:customStyle="1" w:styleId="EPFooter2">
    <w:name w:val="EPFooter2"/>
    <w:basedOn w:val="Normal"/>
    <w:next w:val="Normal"/>
    <w:rsid w:val="00F1577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15773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F15773"/>
    <w:pPr>
      <w:spacing w:after="240"/>
      <w:jc w:val="center"/>
    </w:pPr>
  </w:style>
  <w:style w:type="paragraph" w:customStyle="1" w:styleId="AmDateTab">
    <w:name w:val="AmDateTab"/>
    <w:basedOn w:val="Normal"/>
    <w:rsid w:val="00F15773"/>
    <w:pPr>
      <w:tabs>
        <w:tab w:val="right" w:pos="9072"/>
      </w:tabs>
    </w:pPr>
  </w:style>
  <w:style w:type="paragraph" w:customStyle="1" w:styleId="AmNumberTabs">
    <w:name w:val="AmNumberTabs"/>
    <w:basedOn w:val="Normal"/>
    <w:rsid w:val="00F157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15773"/>
    <w:pPr>
      <w:spacing w:before="720" w:after="240"/>
      <w:jc w:val="center"/>
    </w:pPr>
  </w:style>
  <w:style w:type="paragraph" w:customStyle="1" w:styleId="EPFooter">
    <w:name w:val="EPFooter"/>
    <w:basedOn w:val="Normal"/>
    <w:rsid w:val="00F1577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F15773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F157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773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F15773"/>
  </w:style>
  <w:style w:type="character" w:customStyle="1" w:styleId="Heading1Char">
    <w:name w:val="Heading 1 Char"/>
    <w:basedOn w:val="DefaultParagraphFont"/>
    <w:link w:val="Heading1"/>
    <w:uiPriority w:val="9"/>
    <w:rsid w:val="00F1577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77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77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77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77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773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773"/>
    <w:rPr>
      <w:rFonts w:ascii="Arial" w:hAnsi="Arial"/>
      <w:sz w:val="24"/>
      <w:lang w:val="pt-PT"/>
    </w:rPr>
  </w:style>
  <w:style w:type="paragraph" w:styleId="TOC4">
    <w:name w:val="toc 4"/>
    <w:basedOn w:val="Normal"/>
    <w:next w:val="Normal"/>
    <w:uiPriority w:val="39"/>
    <w:unhideWhenUsed/>
    <w:rsid w:val="00F1577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1577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1577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1577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1577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1577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1577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1577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1577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1577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1577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1577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1577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1577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1577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1577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1577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1577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1577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1577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1577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1577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1577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1577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157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1577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1577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157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157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1577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1577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1577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1577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1577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1577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1577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1577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1577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1577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1577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1577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1577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1577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1577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1577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1577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1577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1577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1577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1577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15773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1577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15773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1577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15773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1577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15773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1577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15773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15773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15773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15773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15773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15773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15773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157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157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157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157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157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157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157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157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1577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157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157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157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157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157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157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1577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1577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1577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1577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1577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1577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1577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1577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1577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1577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1577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1577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1577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1577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1577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1577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1577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1577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1577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1577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1577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1577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157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157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1577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15773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1577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1577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1577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1577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1577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157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1577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1577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1577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1577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1577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1577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157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1577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1577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1577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1577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1577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1577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157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1577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1577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1577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1577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15773"/>
    <w:pPr>
      <w:spacing w:before="240"/>
    </w:pPr>
  </w:style>
  <w:style w:type="paragraph" w:customStyle="1" w:styleId="Accordtitre">
    <w:name w:val="Accord titre"/>
    <w:basedOn w:val="Normal"/>
    <w:rsid w:val="00F1577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1577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1577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1577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1577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15773"/>
    <w:pPr>
      <w:spacing w:after="240"/>
    </w:pPr>
  </w:style>
  <w:style w:type="paragraph" w:customStyle="1" w:styleId="Annexetitre">
    <w:name w:val="Annexe titre"/>
    <w:basedOn w:val="Normal"/>
    <w:next w:val="Normal"/>
    <w:rsid w:val="00F157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1577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1577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5773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F1577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157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157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157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157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1577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157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1577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1577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1577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1577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1577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1577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1577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1577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1577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1577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1577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1577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1577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1577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1577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1577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1577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1577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157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157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1577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F1577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1577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15773"/>
    <w:rPr>
      <w:b/>
      <w:i/>
    </w:rPr>
  </w:style>
  <w:style w:type="character" w:customStyle="1" w:styleId="diff-tte-removed">
    <w:name w:val="diff-tte-removed"/>
    <w:basedOn w:val="DefaultParagraphFont"/>
    <w:rsid w:val="00F15773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F15773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F15773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basedOn w:val="DefaultParagraphFont"/>
    <w:semiHidden/>
    <w:rsid w:val="00F15773"/>
    <w:rPr>
      <w:sz w:val="24"/>
      <w:szCs w:val="24"/>
    </w:rPr>
  </w:style>
  <w:style w:type="paragraph" w:styleId="Revision">
    <w:name w:val="Revision"/>
    <w:hidden/>
    <w:uiPriority w:val="99"/>
    <w:semiHidden/>
    <w:rsid w:val="00F15773"/>
    <w:rPr>
      <w:rFonts w:eastAsia="Calibri"/>
      <w:sz w:val="24"/>
      <w:szCs w:val="22"/>
      <w:lang w:val="pt-PT" w:eastAsia="en-US"/>
    </w:rPr>
  </w:style>
  <w:style w:type="character" w:styleId="CommentReference">
    <w:name w:val="annotation reference"/>
    <w:basedOn w:val="DefaultParagraphFont"/>
    <w:uiPriority w:val="99"/>
    <w:unhideWhenUsed/>
    <w:rsid w:val="00F157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5773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5773"/>
    <w:rPr>
      <w:rFonts w:eastAsia="Calibri"/>
      <w:lang w:val="pt-PT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157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15773"/>
    <w:rPr>
      <w:rFonts w:eastAsia="Calibri"/>
      <w:b/>
      <w:bCs/>
      <w:lang w:val="pt-PT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F15773"/>
    <w:pPr>
      <w:widowControl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15773"/>
    <w:rPr>
      <w:rFonts w:ascii="Segoe UI" w:eastAsia="Calibri" w:hAnsi="Segoe UI" w:cs="Segoe UI"/>
      <w:sz w:val="18"/>
      <w:szCs w:val="18"/>
      <w:lang w:val="pt-PT" w:eastAsia="en-US"/>
    </w:rPr>
  </w:style>
  <w:style w:type="paragraph" w:customStyle="1" w:styleId="oj-normal">
    <w:name w:val="oj-normal"/>
    <w:basedOn w:val="Normal"/>
    <w:rsid w:val="00F15773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F15773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577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15773"/>
    <w:rPr>
      <w:color w:val="954F72"/>
      <w:u w:val="single"/>
    </w:rPr>
  </w:style>
  <w:style w:type="character" w:styleId="Hyperlink">
    <w:name w:val="Hyperlink"/>
    <w:basedOn w:val="DefaultParagraphFont"/>
    <w:rsid w:val="00F1577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157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82FA5-91F9-4393-AA42-C7D7C8978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2024-09-25T07:34:00Z</dcterms:created>
  <dcterms:modified xsi:type="dcterms:W3CDTF">2024-09-25T07:34:00Z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