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27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27D1" w:rsidRDefault="006D7210" w:rsidP="0010095E">
            <w:pPr>
              <w:pStyle w:val="EPName"/>
            </w:pPr>
            <w:r w:rsidRPr="006527D1">
              <w:t>Ευρωπαϊκό Κοινοβούλιο</w:t>
            </w:r>
          </w:p>
          <w:p w:rsidR="00751A4A" w:rsidRPr="006527D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3E8C">
              <w:t>2019</w:t>
            </w:r>
            <w:r w:rsidRPr="006527D1">
              <w:t>-</w:t>
            </w:r>
            <w:r w:rsidRPr="00F83E8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527D1" w:rsidRDefault="00187494" w:rsidP="0010095E">
            <w:pPr>
              <w:pStyle w:val="EPLogo"/>
            </w:pPr>
            <w:r w:rsidRPr="006527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27D1" w:rsidRDefault="00D058B8" w:rsidP="004C5D52">
      <w:pPr>
        <w:pStyle w:val="LineTop"/>
      </w:pPr>
    </w:p>
    <w:p w:rsidR="00680577" w:rsidRPr="006527D1" w:rsidRDefault="006D7210" w:rsidP="00680577">
      <w:pPr>
        <w:pStyle w:val="EPBodyTA1"/>
      </w:pPr>
      <w:r w:rsidRPr="006527D1">
        <w:t>ΚΕΙΜΕΝΑ ΠΟΥ ΕΓΚΡΙΘΗΚΑΝ</w:t>
      </w:r>
    </w:p>
    <w:p w:rsidR="00D058B8" w:rsidRPr="006527D1" w:rsidRDefault="00D058B8" w:rsidP="00D058B8">
      <w:pPr>
        <w:pStyle w:val="LineBottom"/>
      </w:pPr>
    </w:p>
    <w:p w:rsidR="006D7210" w:rsidRPr="006527D1" w:rsidRDefault="006D7210" w:rsidP="006D7210">
      <w:pPr>
        <w:pStyle w:val="ATHeading1"/>
      </w:pPr>
      <w:bookmarkStart w:id="0" w:name="TANumber"/>
      <w:r w:rsidRPr="006527D1">
        <w:t>P</w:t>
      </w:r>
      <w:r w:rsidRPr="00F83E8C">
        <w:t>9</w:t>
      </w:r>
      <w:r w:rsidRPr="006527D1">
        <w:t>_TA(</w:t>
      </w:r>
      <w:r w:rsidRPr="00F83E8C">
        <w:t>2024</w:t>
      </w:r>
      <w:r w:rsidRPr="006527D1">
        <w:t>)</w:t>
      </w:r>
      <w:bookmarkEnd w:id="0"/>
      <w:r w:rsidR="00757D99" w:rsidRPr="00F83E8C">
        <w:t>0330</w:t>
      </w:r>
    </w:p>
    <w:p w:rsidR="006D7210" w:rsidRPr="006527D1" w:rsidRDefault="006D7210" w:rsidP="006D7210">
      <w:pPr>
        <w:pStyle w:val="ATHeading2"/>
      </w:pPr>
      <w:bookmarkStart w:id="1" w:name="title"/>
      <w:r w:rsidRPr="006527D1">
        <w:t>Βελτίωση των συνθηκών εργασίας των εργαζομένων σε πλατφόρμες</w:t>
      </w:r>
      <w:bookmarkEnd w:id="1"/>
    </w:p>
    <w:p w:rsidR="006D7210" w:rsidRPr="006527D1" w:rsidRDefault="006D7210" w:rsidP="006D7210">
      <w:pPr>
        <w:rPr>
          <w:i/>
          <w:vanish/>
        </w:rPr>
      </w:pPr>
      <w:r w:rsidRPr="006527D1">
        <w:rPr>
          <w:i/>
        </w:rPr>
        <w:fldChar w:fldCharType="begin"/>
      </w:r>
      <w:r w:rsidRPr="006527D1">
        <w:rPr>
          <w:i/>
        </w:rPr>
        <w:instrText xml:space="preserve"> TC"(</w:instrText>
      </w:r>
      <w:bookmarkStart w:id="2" w:name="DocNumber"/>
      <w:r w:rsidRPr="006527D1">
        <w:rPr>
          <w:i/>
        </w:rPr>
        <w:instrText>A</w:instrText>
      </w:r>
      <w:r w:rsidRPr="00F83E8C">
        <w:rPr>
          <w:i/>
        </w:rPr>
        <w:instrText>9</w:instrText>
      </w:r>
      <w:r w:rsidRPr="006527D1">
        <w:rPr>
          <w:i/>
        </w:rPr>
        <w:instrText>-</w:instrText>
      </w:r>
      <w:r w:rsidRPr="00F83E8C">
        <w:rPr>
          <w:i/>
        </w:rPr>
        <w:instrText>0301</w:instrText>
      </w:r>
      <w:r w:rsidRPr="006527D1">
        <w:rPr>
          <w:i/>
        </w:rPr>
        <w:instrText>/</w:instrText>
      </w:r>
      <w:r w:rsidRPr="00F83E8C">
        <w:rPr>
          <w:i/>
        </w:rPr>
        <w:instrText>2022</w:instrText>
      </w:r>
      <w:bookmarkEnd w:id="2"/>
      <w:r w:rsidRPr="006527D1">
        <w:rPr>
          <w:i/>
        </w:rPr>
        <w:instrText xml:space="preserve"> - Εισηγήτρια: </w:instrText>
      </w:r>
      <w:proofErr w:type="spellStart"/>
      <w:r w:rsidRPr="006527D1">
        <w:rPr>
          <w:i/>
        </w:rPr>
        <w:instrText>Elisabetta</w:instrText>
      </w:r>
      <w:proofErr w:type="spellEnd"/>
      <w:r w:rsidRPr="006527D1">
        <w:rPr>
          <w:i/>
        </w:rPr>
        <w:instrText xml:space="preserve"> </w:instrText>
      </w:r>
      <w:proofErr w:type="spellStart"/>
      <w:r w:rsidRPr="006527D1">
        <w:rPr>
          <w:i/>
        </w:rPr>
        <w:instrText>Gualmini</w:instrText>
      </w:r>
      <w:proofErr w:type="spellEnd"/>
      <w:r w:rsidRPr="006527D1">
        <w:rPr>
          <w:i/>
        </w:rPr>
        <w:instrText>)"\l</w:instrText>
      </w:r>
      <w:r w:rsidRPr="00F83E8C">
        <w:rPr>
          <w:i/>
        </w:rPr>
        <w:instrText>3</w:instrText>
      </w:r>
      <w:r w:rsidRPr="006527D1">
        <w:rPr>
          <w:i/>
        </w:rPr>
        <w:instrText xml:space="preserve"> \n&gt; \* MERGEFORMAT </w:instrText>
      </w:r>
      <w:r w:rsidRPr="006527D1">
        <w:rPr>
          <w:i/>
        </w:rPr>
        <w:fldChar w:fldCharType="end"/>
      </w:r>
    </w:p>
    <w:p w:rsidR="006D7210" w:rsidRPr="006527D1" w:rsidRDefault="006D7210" w:rsidP="006D7210">
      <w:pPr>
        <w:rPr>
          <w:vanish/>
        </w:rPr>
      </w:pPr>
      <w:bookmarkStart w:id="3" w:name="Commission"/>
      <w:r w:rsidRPr="006527D1">
        <w:rPr>
          <w:vanish/>
        </w:rPr>
        <w:t>Επιτροπή Απασχόλησης και Κοινωνικών Υποθέσεων</w:t>
      </w:r>
      <w:bookmarkEnd w:id="3"/>
    </w:p>
    <w:p w:rsidR="006D7210" w:rsidRPr="006527D1" w:rsidRDefault="006D7210" w:rsidP="006D7210">
      <w:pPr>
        <w:rPr>
          <w:vanish/>
        </w:rPr>
      </w:pPr>
      <w:bookmarkStart w:id="4" w:name="PE"/>
      <w:r w:rsidRPr="006527D1">
        <w:rPr>
          <w:vanish/>
        </w:rPr>
        <w:t>PE</w:t>
      </w:r>
      <w:r w:rsidRPr="00F83E8C">
        <w:rPr>
          <w:vanish/>
        </w:rPr>
        <w:t>731</w:t>
      </w:r>
      <w:r w:rsidRPr="006527D1">
        <w:rPr>
          <w:vanish/>
        </w:rPr>
        <w:t>.</w:t>
      </w:r>
      <w:r w:rsidRPr="00F83E8C">
        <w:rPr>
          <w:vanish/>
        </w:rPr>
        <w:t>497</w:t>
      </w:r>
      <w:bookmarkEnd w:id="4"/>
    </w:p>
    <w:p w:rsidR="006D7210" w:rsidRPr="006527D1" w:rsidRDefault="006D7210" w:rsidP="006D7210">
      <w:pPr>
        <w:pStyle w:val="ATHeading3"/>
      </w:pPr>
      <w:bookmarkStart w:id="5" w:name="Sujet"/>
      <w:r w:rsidRPr="006527D1">
        <w:t xml:space="preserve">Νομοθετικό ψήφισμα του Ευρωπαϊκού Κοινοβουλίου </w:t>
      </w:r>
      <w:r w:rsidR="00DD0780">
        <w:t xml:space="preserve">της </w:t>
      </w:r>
      <w:r w:rsidR="00FC1568" w:rsidRPr="00F83E8C">
        <w:t>24</w:t>
      </w:r>
      <w:r w:rsidR="00FC1568">
        <w:t>ης</w:t>
      </w:r>
      <w:r w:rsidR="00DD0780">
        <w:t xml:space="preserve"> Απριλίου </w:t>
      </w:r>
      <w:r w:rsidR="00DD0780" w:rsidRPr="00F83E8C">
        <w:t>2024</w:t>
      </w:r>
      <w:r w:rsidR="00DD0780">
        <w:t xml:space="preserve"> </w:t>
      </w:r>
      <w:r w:rsidRPr="006527D1">
        <w:t>σχετικά με την πρόταση οδηγίας του Ευρωπαϊκού Κοινοβουλίου και του Συμβουλίου για τη βελτίωση των συνθηκών εργασίας των εργαζομένων σε πλατφόρμες</w:t>
      </w:r>
      <w:bookmarkEnd w:id="5"/>
      <w:r w:rsidRPr="006527D1">
        <w:t xml:space="preserve"> </w:t>
      </w:r>
      <w:bookmarkStart w:id="6" w:name="References"/>
      <w:r w:rsidRPr="006527D1">
        <w:t>(COM(</w:t>
      </w:r>
      <w:r w:rsidRPr="00F83E8C">
        <w:t>2021</w:t>
      </w:r>
      <w:r w:rsidRPr="006527D1">
        <w:t>)</w:t>
      </w:r>
      <w:r w:rsidRPr="00F83E8C">
        <w:t>0762</w:t>
      </w:r>
      <w:r w:rsidRPr="006527D1">
        <w:t xml:space="preserve"> – C</w:t>
      </w:r>
      <w:r w:rsidRPr="00F83E8C">
        <w:t>9</w:t>
      </w:r>
      <w:r w:rsidRPr="006527D1">
        <w:t>-</w:t>
      </w:r>
      <w:r w:rsidRPr="00F83E8C">
        <w:t>0454</w:t>
      </w:r>
      <w:r w:rsidRPr="006527D1">
        <w:t>/</w:t>
      </w:r>
      <w:r w:rsidRPr="00F83E8C">
        <w:t>2021</w:t>
      </w:r>
      <w:r w:rsidRPr="006527D1">
        <w:t xml:space="preserve"> – </w:t>
      </w:r>
      <w:r w:rsidRPr="00F83E8C">
        <w:t>2021</w:t>
      </w:r>
      <w:r w:rsidRPr="006527D1">
        <w:t>/</w:t>
      </w:r>
      <w:r w:rsidRPr="00F83E8C">
        <w:t>0414</w:t>
      </w:r>
      <w:r w:rsidRPr="006527D1">
        <w:t>(COD))</w:t>
      </w:r>
      <w:bookmarkEnd w:id="6"/>
    </w:p>
    <w:p w:rsidR="006D7210" w:rsidRPr="006527D1" w:rsidRDefault="006D7210" w:rsidP="006D7210"/>
    <w:p w:rsidR="00E841A7" w:rsidRPr="006527D1" w:rsidRDefault="00E841A7" w:rsidP="00E841A7">
      <w:pPr>
        <w:pStyle w:val="NormalBold"/>
      </w:pPr>
      <w:bookmarkStart w:id="7" w:name="TextBodyBegin"/>
      <w:bookmarkEnd w:id="7"/>
      <w:r w:rsidRPr="006527D1">
        <w:t>(Συνήθης νομοθετική διαδικασία: πρώτη ανάγνωση)</w:t>
      </w:r>
    </w:p>
    <w:p w:rsidR="00E841A7" w:rsidRPr="006527D1" w:rsidRDefault="00E841A7" w:rsidP="00E841A7">
      <w:pPr>
        <w:pStyle w:val="EPComma"/>
      </w:pPr>
      <w:r w:rsidRPr="006527D1">
        <w:rPr>
          <w:i/>
        </w:rPr>
        <w:t>Το Ευρωπαϊκό Κοινοβούλιο</w:t>
      </w:r>
      <w:r w:rsidRPr="006527D1">
        <w:t>,</w:t>
      </w:r>
    </w:p>
    <w:p w:rsidR="00E841A7" w:rsidRPr="006527D1" w:rsidRDefault="00E841A7" w:rsidP="00E841A7">
      <w:pPr>
        <w:pStyle w:val="NormalHanging12a"/>
      </w:pPr>
      <w:r w:rsidRPr="006527D1">
        <w:t>–</w:t>
      </w:r>
      <w:r w:rsidRPr="006527D1">
        <w:tab/>
        <w:t>έχοντας υπόψη την πρόταση της Επιτροπής προς το Κοινοβούλιο και το Συμβούλιο (COM(</w:t>
      </w:r>
      <w:r w:rsidRPr="00F83E8C">
        <w:t>2021</w:t>
      </w:r>
      <w:r w:rsidRPr="006527D1">
        <w:t>)</w:t>
      </w:r>
      <w:r w:rsidRPr="00F83E8C">
        <w:t>0762</w:t>
      </w:r>
      <w:r w:rsidRPr="006527D1">
        <w:t>),</w:t>
      </w:r>
    </w:p>
    <w:p w:rsidR="00E841A7" w:rsidRPr="006527D1" w:rsidRDefault="00E841A7" w:rsidP="00E841A7">
      <w:pPr>
        <w:pStyle w:val="NormalHanging12a"/>
      </w:pPr>
      <w:r w:rsidRPr="006527D1">
        <w:t>–</w:t>
      </w:r>
      <w:r w:rsidRPr="006527D1">
        <w:tab/>
        <w:t xml:space="preserve">έχοντας υπόψη το άρθρο </w:t>
      </w:r>
      <w:r w:rsidRPr="00F83E8C">
        <w:t>294</w:t>
      </w:r>
      <w:r w:rsidRPr="006527D1">
        <w:t xml:space="preserve"> παράγραφος </w:t>
      </w:r>
      <w:r w:rsidRPr="00F83E8C">
        <w:t>2</w:t>
      </w:r>
      <w:r w:rsidRPr="006527D1">
        <w:t xml:space="preserve"> και το άρθρο </w:t>
      </w:r>
      <w:r w:rsidRPr="00F83E8C">
        <w:t>153</w:t>
      </w:r>
      <w:r w:rsidRPr="006527D1">
        <w:t xml:space="preserve"> παράγραφος </w:t>
      </w:r>
      <w:r w:rsidRPr="00F83E8C">
        <w:t>2</w:t>
      </w:r>
      <w:r w:rsidRPr="006527D1">
        <w:t xml:space="preserve"> στοιχείο β), σε συνδυασμό με το άρθρο </w:t>
      </w:r>
      <w:r w:rsidRPr="00F83E8C">
        <w:t>153</w:t>
      </w:r>
      <w:r w:rsidRPr="006527D1">
        <w:t xml:space="preserve"> παράγραφος </w:t>
      </w:r>
      <w:r w:rsidRPr="00F83E8C">
        <w:t>1</w:t>
      </w:r>
      <w:r w:rsidRPr="006527D1">
        <w:t xml:space="preserve"> στοιχείο β) και το άρθρο </w:t>
      </w:r>
      <w:r w:rsidRPr="00F83E8C">
        <w:t>16</w:t>
      </w:r>
      <w:r w:rsidRPr="006527D1">
        <w:t xml:space="preserve"> παράγραφος </w:t>
      </w:r>
      <w:r w:rsidRPr="00F83E8C">
        <w:t>2</w:t>
      </w:r>
      <w:r w:rsidRPr="006527D1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F83E8C">
        <w:t>9</w:t>
      </w:r>
      <w:r w:rsidRPr="006527D1">
        <w:t>-</w:t>
      </w:r>
      <w:r w:rsidRPr="00F83E8C">
        <w:t>0454</w:t>
      </w:r>
      <w:r w:rsidRPr="006527D1">
        <w:t>/</w:t>
      </w:r>
      <w:r w:rsidRPr="00F83E8C">
        <w:t>2021</w:t>
      </w:r>
      <w:r w:rsidRPr="006527D1">
        <w:t>),</w:t>
      </w:r>
    </w:p>
    <w:p w:rsidR="00E841A7" w:rsidRDefault="00E841A7" w:rsidP="00E841A7">
      <w:pPr>
        <w:pStyle w:val="NormalHanging12a"/>
      </w:pPr>
      <w:r w:rsidRPr="006527D1">
        <w:t>–</w:t>
      </w:r>
      <w:r w:rsidRPr="006527D1">
        <w:tab/>
        <w:t>έχοντας υπόψη το άρθρο </w:t>
      </w:r>
      <w:r w:rsidRPr="00F83E8C">
        <w:t>294</w:t>
      </w:r>
      <w:r w:rsidRPr="006527D1">
        <w:t xml:space="preserve"> παράγραφος </w:t>
      </w:r>
      <w:r w:rsidRPr="00F83E8C">
        <w:t>3</w:t>
      </w:r>
      <w:r w:rsidRPr="006527D1">
        <w:t xml:space="preserve"> της Συνθήκης για τη λειτουργία της Ευρωπαϊκής Ένωσης,</w:t>
      </w:r>
    </w:p>
    <w:p w:rsidR="00C11FFF" w:rsidRDefault="00C11FFF" w:rsidP="00E841A7">
      <w:pPr>
        <w:pStyle w:val="NormalHanging12a"/>
      </w:pPr>
      <w:r w:rsidRPr="006527D1">
        <w:t>–</w:t>
      </w:r>
      <w:r w:rsidRPr="006527D1">
        <w:tab/>
      </w:r>
      <w:r w:rsidRPr="00C11FFF">
        <w:t xml:space="preserve">έχοντας υπόψη την αιτιολογημένη γνώμη που υποβλήθηκε από το Κοινοβούλιο του Βασιλείου της Σουηδίας στο πλαίσιο του πρωτοκόλλου αριθ. </w:t>
      </w:r>
      <w:r w:rsidRPr="00F83E8C">
        <w:t>2</w:t>
      </w:r>
      <w:r w:rsidRPr="00C11FFF">
        <w:t xml:space="preserve"> σχετικά με την εφαρμογή των αρχών της επικουρικότητας και της αναλογικότητας, με οποία υποστηρίζεται ότι το σχέδιο νομοθετικής πράξης δεν συνάδει προς την αρχή της επικουρικότητας,</w:t>
      </w:r>
    </w:p>
    <w:p w:rsidR="00C11FFF" w:rsidRDefault="00C11FFF" w:rsidP="00E841A7">
      <w:pPr>
        <w:pStyle w:val="NormalHanging12a"/>
      </w:pPr>
      <w:r w:rsidRPr="006527D1">
        <w:t>–</w:t>
      </w:r>
      <w:r w:rsidRPr="006527D1">
        <w:tab/>
      </w:r>
      <w:r w:rsidRPr="00C11FFF">
        <w:t xml:space="preserve">έχοντας υπόψη τη γνώμη της Ευρωπαϊκής Οικονομικής και Κοινωνικής Επιτροπής της </w:t>
      </w:r>
      <w:r w:rsidRPr="00F83E8C">
        <w:t>23</w:t>
      </w:r>
      <w:r w:rsidRPr="00C11FFF">
        <w:t xml:space="preserve">ης Μαρτίου </w:t>
      </w:r>
      <w:r w:rsidRPr="00F83E8C">
        <w:t>2022</w:t>
      </w:r>
      <w:r w:rsidR="00340C8F">
        <w:rPr>
          <w:rStyle w:val="FootnoteReference"/>
        </w:rPr>
        <w:footnoteReference w:id="1"/>
      </w:r>
      <w:r w:rsidRPr="00757D99">
        <w:t>,</w:t>
      </w:r>
    </w:p>
    <w:p w:rsidR="00340C8F" w:rsidRPr="00340C8F" w:rsidRDefault="00340C8F" w:rsidP="00E841A7">
      <w:pPr>
        <w:pStyle w:val="NormalHanging12a"/>
      </w:pPr>
      <w:r w:rsidRPr="006527D1">
        <w:t>–</w:t>
      </w:r>
      <w:r w:rsidRPr="006527D1">
        <w:tab/>
      </w:r>
      <w:r w:rsidRPr="00340C8F">
        <w:t xml:space="preserve">έχοντας υπόψη τη γνώμη της Επιτροπής των Περιφερειών της </w:t>
      </w:r>
      <w:r>
        <w:t>29ης Ιουνίου 2022</w:t>
      </w:r>
      <w:r>
        <w:rPr>
          <w:rStyle w:val="FootnoteReference"/>
        </w:rPr>
        <w:footnoteReference w:id="2"/>
      </w:r>
      <w:r>
        <w:t>,</w:t>
      </w:r>
    </w:p>
    <w:p w:rsidR="00C11FFF" w:rsidRPr="00C11FFF" w:rsidRDefault="00C11FFF" w:rsidP="00E841A7">
      <w:pPr>
        <w:pStyle w:val="NormalHanging12a"/>
      </w:pPr>
      <w:r w:rsidRPr="00F72BE2">
        <w:t>–</w:t>
      </w:r>
      <w:r w:rsidRPr="00F72BE2">
        <w:tab/>
        <w:t xml:space="preserve">έχοντας υπόψη την προσωρινή συμφωνία που εγκρίθηκε από την αρμόδια επιτροπή </w:t>
      </w:r>
      <w:r w:rsidRPr="00F72BE2">
        <w:lastRenderedPageBreak/>
        <w:t xml:space="preserve">σύμφωνα με το άρθρο </w:t>
      </w:r>
      <w:r w:rsidRPr="00F83E8C">
        <w:t>74</w:t>
      </w:r>
      <w:r w:rsidRPr="00F72BE2">
        <w:t xml:space="preserve"> παράγραφος </w:t>
      </w:r>
      <w:r w:rsidRPr="00F83E8C">
        <w:t>4</w:t>
      </w:r>
      <w:r w:rsidRPr="00F72BE2">
        <w:t xml:space="preserve"> του Κανονισμού του και τη δέσμευση του εκπροσώπου του Συμβουλίου, με επιστολή της </w:t>
      </w:r>
      <w:r w:rsidRPr="00F83E8C">
        <w:t>11</w:t>
      </w:r>
      <w:r>
        <w:t xml:space="preserve">ης Μαρτίου </w:t>
      </w:r>
      <w:r w:rsidRPr="00F83E8C">
        <w:t>2024</w:t>
      </w:r>
      <w:r w:rsidRPr="00F72BE2">
        <w:t xml:space="preserve">, να εγκρίνει τη θέση του Κοινοβουλίου, σύμφωνα με το άρθρο </w:t>
      </w:r>
      <w:r w:rsidRPr="00F83E8C">
        <w:t>294</w:t>
      </w:r>
      <w:r w:rsidRPr="00F72BE2">
        <w:t xml:space="preserve"> παράγραφος </w:t>
      </w:r>
      <w:r w:rsidRPr="00F83E8C">
        <w:t>4</w:t>
      </w:r>
      <w:r w:rsidRPr="00F72BE2">
        <w:t xml:space="preserve"> της Συνθήκης για τη λειτ</w:t>
      </w:r>
      <w:r>
        <w:t>ουργία της Ευρωπαϊκής Ένωσης,</w:t>
      </w:r>
    </w:p>
    <w:p w:rsidR="00E841A7" w:rsidRPr="006527D1" w:rsidRDefault="00E841A7" w:rsidP="00E841A7">
      <w:pPr>
        <w:pStyle w:val="NormalHanging12a"/>
      </w:pPr>
      <w:r w:rsidRPr="006527D1">
        <w:t>–</w:t>
      </w:r>
      <w:r w:rsidRPr="006527D1">
        <w:tab/>
        <w:t xml:space="preserve">έχοντας υπόψη το άρθρο </w:t>
      </w:r>
      <w:r w:rsidRPr="00F83E8C">
        <w:t>59</w:t>
      </w:r>
      <w:r w:rsidRPr="006527D1">
        <w:t xml:space="preserve"> του Κανονισμού του,</w:t>
      </w:r>
    </w:p>
    <w:p w:rsidR="00E841A7" w:rsidRPr="006527D1" w:rsidRDefault="00E841A7" w:rsidP="00E841A7">
      <w:pPr>
        <w:pStyle w:val="NormalHanging12a"/>
      </w:pPr>
      <w:r w:rsidRPr="006527D1">
        <w:t>–</w:t>
      </w:r>
      <w:r w:rsidRPr="006527D1">
        <w:tab/>
        <w:t>έχοντας υπόψη τη γνωμοδότηση της Επιτροπής Μεταφορών και Τουρισμού,</w:t>
      </w:r>
    </w:p>
    <w:p w:rsidR="00E841A7" w:rsidRPr="006527D1" w:rsidRDefault="00E841A7" w:rsidP="00E841A7">
      <w:pPr>
        <w:pStyle w:val="NormalHanging12a"/>
      </w:pPr>
      <w:r w:rsidRPr="006527D1">
        <w:t>–</w:t>
      </w:r>
      <w:r w:rsidRPr="006527D1">
        <w:tab/>
        <w:t>έχοντας υπόψη την έκθεση της Επιτροπής Απασχόλησης και Κοινωνικών Υποθέσεων (A</w:t>
      </w:r>
      <w:r w:rsidRPr="00F83E8C">
        <w:t>9</w:t>
      </w:r>
      <w:r w:rsidRPr="006527D1">
        <w:t>-</w:t>
      </w:r>
      <w:r w:rsidRPr="00F83E8C">
        <w:t>0301</w:t>
      </w:r>
      <w:r w:rsidRPr="006527D1">
        <w:t>/</w:t>
      </w:r>
      <w:r w:rsidRPr="00F83E8C">
        <w:t>2022</w:t>
      </w:r>
      <w:r w:rsidRPr="006527D1">
        <w:t>),</w:t>
      </w:r>
    </w:p>
    <w:p w:rsidR="00E841A7" w:rsidRDefault="00E841A7" w:rsidP="00E841A7">
      <w:pPr>
        <w:pStyle w:val="NormalHanging12a"/>
      </w:pPr>
      <w:r w:rsidRPr="00F83E8C">
        <w:t>1</w:t>
      </w:r>
      <w:r w:rsidRPr="006527D1">
        <w:t>.</w:t>
      </w:r>
      <w:r w:rsidRPr="006527D1">
        <w:tab/>
        <w:t>εγκρίνει τη θέση του σε πρώτη ανάγνωση όπως παρατίθεται κατωτέρω·</w:t>
      </w:r>
    </w:p>
    <w:p w:rsidR="00C11FFF" w:rsidRPr="006527D1" w:rsidRDefault="00C11FFF" w:rsidP="00E841A7">
      <w:pPr>
        <w:pStyle w:val="NormalHanging12a"/>
      </w:pPr>
      <w:r w:rsidRPr="00F83E8C">
        <w:t>2</w:t>
      </w:r>
      <w:r>
        <w:t>.</w:t>
      </w:r>
      <w:r>
        <w:tab/>
      </w:r>
      <w:r w:rsidRPr="00C11FFF"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E841A7" w:rsidRDefault="00C11FFF" w:rsidP="00E841A7">
      <w:pPr>
        <w:pStyle w:val="NormalHanging12a"/>
      </w:pPr>
      <w:r w:rsidRPr="00F83E8C">
        <w:t>3</w:t>
      </w:r>
      <w:r w:rsidR="00E841A7" w:rsidRPr="006527D1">
        <w:t>.</w:t>
      </w:r>
      <w:r w:rsidR="00E841A7" w:rsidRPr="006527D1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C11FFF" w:rsidRDefault="00C11FFF" w:rsidP="00E841A7">
      <w:pPr>
        <w:pStyle w:val="NormalHanging12a"/>
        <w:sectPr w:rsidR="00C11FFF" w:rsidSect="006527D1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C788E" w:rsidRPr="00BC788E" w:rsidRDefault="00BC788E" w:rsidP="00BC788E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F83E8C">
        <w:rPr>
          <w:b/>
        </w:rPr>
        <w:t>9</w:t>
      </w:r>
      <w:r>
        <w:rPr>
          <w:b/>
        </w:rPr>
        <w:t>_TC</w:t>
      </w:r>
      <w:r w:rsidRPr="00F83E8C">
        <w:rPr>
          <w:b/>
        </w:rPr>
        <w:t>1</w:t>
      </w:r>
      <w:r>
        <w:rPr>
          <w:b/>
        </w:rPr>
        <w:t>-COD(</w:t>
      </w:r>
      <w:r w:rsidRPr="00F83E8C">
        <w:rPr>
          <w:b/>
        </w:rPr>
        <w:t>2021</w:t>
      </w:r>
      <w:r w:rsidRPr="00C96A0A">
        <w:rPr>
          <w:b/>
        </w:rPr>
        <w:t>)</w:t>
      </w:r>
      <w:r w:rsidRPr="00F83E8C">
        <w:rPr>
          <w:b/>
        </w:rPr>
        <w:t>0414</w:t>
      </w:r>
    </w:p>
    <w:p w:rsidR="000B3CB9" w:rsidRDefault="00BC788E" w:rsidP="000B3CB9">
      <w:pPr>
        <w:spacing w:before="120" w:after="120"/>
        <w:rPr>
          <w:rFonts w:eastAsia="Calibri"/>
          <w:b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F83E8C">
        <w:rPr>
          <w:b/>
        </w:rPr>
        <w:t>24</w:t>
      </w:r>
      <w:r>
        <w:rPr>
          <w:b/>
        </w:rPr>
        <w:t xml:space="preserve"> Απριλίου </w:t>
      </w:r>
      <w:r w:rsidRPr="00F83E8C">
        <w:rPr>
          <w:b/>
        </w:rPr>
        <w:t>2024</w:t>
      </w:r>
      <w:r w:rsidRPr="00C96A0A">
        <w:rPr>
          <w:b/>
        </w:rPr>
        <w:t xml:space="preserve"> εν όψει της έγκρισης </w:t>
      </w:r>
      <w:r>
        <w:rPr>
          <w:b/>
        </w:rPr>
        <w:t>οδηγίας</w:t>
      </w:r>
      <w:r w:rsidRPr="00C96A0A">
        <w:rPr>
          <w:b/>
        </w:rPr>
        <w:t xml:space="preserve"> (ΕΕ) </w:t>
      </w:r>
      <w:r w:rsidRPr="00F83E8C">
        <w:rPr>
          <w:b/>
        </w:rPr>
        <w:t>2024</w:t>
      </w:r>
      <w:r w:rsidRPr="00C96A0A">
        <w:rPr>
          <w:b/>
        </w:rPr>
        <w:t>/... του Ευρωπαϊκού Κοινοβουλίου και του Συμβουλίου</w:t>
      </w:r>
      <w:r>
        <w:rPr>
          <w:b/>
        </w:rPr>
        <w:t xml:space="preserve"> </w:t>
      </w:r>
      <w:r w:rsidR="00AA785A" w:rsidRPr="00AA785A">
        <w:rPr>
          <w:rFonts w:eastAsia="Calibri"/>
          <w:b/>
          <w:szCs w:val="22"/>
          <w:lang w:eastAsia="en-US"/>
        </w:rPr>
        <w:t>για τη βελτίωση των συνθηκών εργασίας των εργαζομένων σε πλατφόρμες</w:t>
      </w:r>
    </w:p>
    <w:p w:rsidR="00AA785A" w:rsidRPr="00AA785A" w:rsidRDefault="000B3CB9" w:rsidP="00AA785A">
      <w:pPr>
        <w:rPr>
          <w:rFonts w:eastAsia="Calibri"/>
          <w:b/>
          <w:szCs w:val="22"/>
          <w:lang w:eastAsia="en-US"/>
        </w:rPr>
      </w:pPr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 xml:space="preserve">οδηγία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2024/</w:t>
      </w:r>
      <w:r>
        <w:rPr>
          <w:i/>
        </w:rPr>
        <w:t>2831</w:t>
      </w:r>
      <w:r>
        <w:rPr>
          <w:i/>
        </w:rPr>
        <w:t>.)</w:t>
      </w:r>
    </w:p>
    <w:p w:rsidR="00BC788E" w:rsidRDefault="00BC788E" w:rsidP="00AA785A">
      <w:pPr>
        <w:widowControl/>
        <w:spacing w:before="600" w:after="120" w:line="360" w:lineRule="auto"/>
      </w:pPr>
      <w:bookmarkStart w:id="8" w:name="_GoBack"/>
      <w:bookmarkEnd w:id="8"/>
    </w:p>
    <w:sectPr w:rsidR="00BC788E" w:rsidSect="006527D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7210" w:rsidRPr="006527D1" w:rsidRDefault="006D7210">
      <w:r w:rsidRPr="006527D1">
        <w:separator/>
      </w:r>
    </w:p>
  </w:endnote>
  <w:endnote w:type="continuationSeparator" w:id="0">
    <w:p w:rsidR="006D7210" w:rsidRPr="006527D1" w:rsidRDefault="006D7210">
      <w:r w:rsidRPr="006527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7210" w:rsidRPr="006527D1" w:rsidRDefault="006D7210">
      <w:r w:rsidRPr="006527D1">
        <w:separator/>
      </w:r>
    </w:p>
  </w:footnote>
  <w:footnote w:type="continuationSeparator" w:id="0">
    <w:p w:rsidR="006D7210" w:rsidRPr="006527D1" w:rsidRDefault="006D7210">
      <w:r w:rsidRPr="006527D1">
        <w:continuationSeparator/>
      </w:r>
    </w:p>
  </w:footnote>
  <w:footnote w:id="1">
    <w:p w:rsidR="00340C8F" w:rsidRPr="00757D99" w:rsidRDefault="00340C8F" w:rsidP="00340C8F">
      <w:pPr>
        <w:pStyle w:val="FootnoteText"/>
        <w:ind w:left="851" w:hanging="851"/>
        <w:rPr>
          <w:lang w:val="el-GR"/>
        </w:rPr>
      </w:pPr>
      <w:r>
        <w:rPr>
          <w:rStyle w:val="FootnoteReference"/>
        </w:rPr>
        <w:footnoteRef/>
      </w:r>
      <w:r w:rsidRPr="00757D99">
        <w:rPr>
          <w:lang w:val="el-GR"/>
        </w:rPr>
        <w:t xml:space="preserve"> </w:t>
      </w:r>
      <w:r w:rsidRPr="00757D99">
        <w:rPr>
          <w:lang w:val="el-GR"/>
        </w:rPr>
        <w:tab/>
      </w:r>
      <w:r>
        <w:rPr>
          <w:sz w:val="24"/>
          <w:szCs w:val="24"/>
          <w:lang w:val="el-GR"/>
        </w:rPr>
        <w:t>ΕΕ</w:t>
      </w:r>
      <w:r w:rsidRPr="00757D99">
        <w:rPr>
          <w:sz w:val="24"/>
          <w:szCs w:val="24"/>
          <w:lang w:val="el-GR"/>
        </w:rPr>
        <w:t xml:space="preserve"> </w:t>
      </w:r>
      <w:r w:rsidRPr="00076B2D">
        <w:rPr>
          <w:sz w:val="24"/>
          <w:szCs w:val="24"/>
        </w:rPr>
        <w:t>C</w:t>
      </w:r>
      <w:r w:rsidRPr="00757D99">
        <w:rPr>
          <w:sz w:val="24"/>
          <w:szCs w:val="24"/>
          <w:lang w:val="el-GR"/>
        </w:rPr>
        <w:t xml:space="preserve"> </w:t>
      </w:r>
      <w:r w:rsidRPr="00F83E8C">
        <w:rPr>
          <w:sz w:val="24"/>
          <w:szCs w:val="24"/>
          <w:lang w:val="el-GR"/>
        </w:rPr>
        <w:t>290</w:t>
      </w:r>
      <w:r>
        <w:rPr>
          <w:sz w:val="24"/>
          <w:szCs w:val="24"/>
          <w:lang w:val="el-GR"/>
        </w:rPr>
        <w:t xml:space="preserve"> της</w:t>
      </w:r>
      <w:r w:rsidRPr="00757D99">
        <w:rPr>
          <w:sz w:val="24"/>
          <w:szCs w:val="24"/>
          <w:lang w:val="el-GR"/>
        </w:rPr>
        <w:t xml:space="preserve"> </w:t>
      </w:r>
      <w:r w:rsidRPr="00F83E8C">
        <w:rPr>
          <w:sz w:val="24"/>
          <w:szCs w:val="24"/>
          <w:lang w:val="el-GR"/>
        </w:rPr>
        <w:t>29</w:t>
      </w:r>
      <w:r w:rsidRPr="00757D99">
        <w:rPr>
          <w:sz w:val="24"/>
          <w:szCs w:val="24"/>
          <w:lang w:val="el-GR"/>
        </w:rPr>
        <w:t>.</w:t>
      </w:r>
      <w:r w:rsidRPr="00F83E8C">
        <w:rPr>
          <w:sz w:val="24"/>
          <w:szCs w:val="24"/>
          <w:lang w:val="el-GR"/>
        </w:rPr>
        <w:t>7</w:t>
      </w:r>
      <w:r w:rsidRPr="00757D99">
        <w:rPr>
          <w:sz w:val="24"/>
          <w:szCs w:val="24"/>
          <w:lang w:val="el-GR"/>
        </w:rPr>
        <w:t>.</w:t>
      </w:r>
      <w:r w:rsidRPr="00F83E8C">
        <w:rPr>
          <w:sz w:val="24"/>
          <w:szCs w:val="24"/>
          <w:lang w:val="el-GR"/>
        </w:rPr>
        <w:t>2022</w:t>
      </w:r>
      <w:r w:rsidRPr="00757D99">
        <w:rPr>
          <w:sz w:val="24"/>
          <w:szCs w:val="24"/>
          <w:lang w:val="el-GR"/>
        </w:rPr>
        <w:t xml:space="preserve">, </w:t>
      </w:r>
      <w:r>
        <w:rPr>
          <w:sz w:val="24"/>
          <w:szCs w:val="24"/>
          <w:lang w:val="el-GR"/>
        </w:rPr>
        <w:t>σ</w:t>
      </w:r>
      <w:r w:rsidRPr="00757D99">
        <w:rPr>
          <w:sz w:val="24"/>
          <w:szCs w:val="24"/>
          <w:lang w:val="el-GR"/>
        </w:rPr>
        <w:t xml:space="preserve">. </w:t>
      </w:r>
      <w:r w:rsidRPr="00F83E8C">
        <w:rPr>
          <w:sz w:val="24"/>
          <w:szCs w:val="24"/>
          <w:lang w:val="el-GR"/>
        </w:rPr>
        <w:t>95</w:t>
      </w:r>
      <w:r w:rsidRPr="00757D99">
        <w:rPr>
          <w:sz w:val="24"/>
          <w:szCs w:val="24"/>
          <w:lang w:val="el-GR"/>
        </w:rPr>
        <w:t>.</w:t>
      </w:r>
    </w:p>
  </w:footnote>
  <w:footnote w:id="2">
    <w:p w:rsidR="00340C8F" w:rsidRPr="00757D99" w:rsidRDefault="00340C8F" w:rsidP="00340C8F">
      <w:pPr>
        <w:pStyle w:val="FootnoteText"/>
        <w:ind w:left="851" w:hanging="851"/>
        <w:rPr>
          <w:sz w:val="24"/>
          <w:szCs w:val="24"/>
          <w:lang w:val="el-GR"/>
        </w:rPr>
      </w:pPr>
      <w:r w:rsidRPr="00757D99">
        <w:rPr>
          <w:rStyle w:val="FootnoteReference"/>
          <w:sz w:val="24"/>
          <w:szCs w:val="24"/>
        </w:rPr>
        <w:footnoteRef/>
      </w:r>
      <w:r w:rsidRPr="00757D99">
        <w:rPr>
          <w:sz w:val="24"/>
          <w:szCs w:val="24"/>
          <w:lang w:val="el-GR"/>
        </w:rPr>
        <w:t xml:space="preserve"> </w:t>
      </w:r>
      <w:r w:rsidRPr="00757D99">
        <w:rPr>
          <w:sz w:val="24"/>
          <w:szCs w:val="24"/>
          <w:lang w:val="el-GR"/>
        </w:rPr>
        <w:tab/>
      </w:r>
      <w:r>
        <w:rPr>
          <w:sz w:val="24"/>
          <w:szCs w:val="24"/>
          <w:lang w:val="el-GR"/>
        </w:rPr>
        <w:t>ΕΕ</w:t>
      </w:r>
      <w:r w:rsidRPr="00757D99">
        <w:rPr>
          <w:sz w:val="24"/>
          <w:szCs w:val="24"/>
          <w:lang w:val="el-GR"/>
        </w:rPr>
        <w:t xml:space="preserve"> </w:t>
      </w:r>
      <w:r w:rsidRPr="00757D99">
        <w:rPr>
          <w:sz w:val="24"/>
          <w:szCs w:val="24"/>
        </w:rPr>
        <w:t>C</w:t>
      </w:r>
      <w:r w:rsidRPr="00757D99">
        <w:rPr>
          <w:sz w:val="24"/>
          <w:szCs w:val="24"/>
          <w:lang w:val="el-GR"/>
        </w:rPr>
        <w:t xml:space="preserve"> </w:t>
      </w:r>
      <w:r w:rsidRPr="00F83E8C">
        <w:rPr>
          <w:sz w:val="24"/>
          <w:szCs w:val="24"/>
          <w:lang w:val="el-GR"/>
        </w:rPr>
        <w:t>375</w:t>
      </w:r>
      <w:r>
        <w:rPr>
          <w:sz w:val="24"/>
          <w:szCs w:val="24"/>
          <w:lang w:val="el-GR"/>
        </w:rPr>
        <w:t xml:space="preserve"> της</w:t>
      </w:r>
      <w:r w:rsidRPr="00757D99">
        <w:rPr>
          <w:sz w:val="24"/>
          <w:szCs w:val="24"/>
          <w:lang w:val="el-GR"/>
        </w:rPr>
        <w:t xml:space="preserve"> </w:t>
      </w:r>
      <w:r w:rsidRPr="00F83E8C">
        <w:rPr>
          <w:sz w:val="24"/>
          <w:szCs w:val="24"/>
          <w:lang w:val="el-GR"/>
        </w:rPr>
        <w:t>30</w:t>
      </w:r>
      <w:r w:rsidRPr="00757D99">
        <w:rPr>
          <w:sz w:val="24"/>
          <w:szCs w:val="24"/>
          <w:lang w:val="el-GR"/>
        </w:rPr>
        <w:t>.</w:t>
      </w:r>
      <w:r w:rsidRPr="00F83E8C">
        <w:rPr>
          <w:sz w:val="24"/>
          <w:szCs w:val="24"/>
          <w:lang w:val="el-GR"/>
        </w:rPr>
        <w:t>9</w:t>
      </w:r>
      <w:r w:rsidRPr="00757D99">
        <w:rPr>
          <w:sz w:val="24"/>
          <w:szCs w:val="24"/>
          <w:lang w:val="el-GR"/>
        </w:rPr>
        <w:t>.</w:t>
      </w:r>
      <w:r w:rsidRPr="00F83E8C">
        <w:rPr>
          <w:sz w:val="24"/>
          <w:szCs w:val="24"/>
          <w:lang w:val="el-GR"/>
        </w:rPr>
        <w:t>2022</w:t>
      </w:r>
      <w:r w:rsidRPr="00757D99">
        <w:rPr>
          <w:sz w:val="24"/>
          <w:szCs w:val="24"/>
          <w:lang w:val="el-GR"/>
        </w:rPr>
        <w:t xml:space="preserve">, </w:t>
      </w:r>
      <w:r>
        <w:rPr>
          <w:sz w:val="24"/>
          <w:szCs w:val="24"/>
          <w:lang w:val="el-GR"/>
        </w:rPr>
        <w:t>σ</w:t>
      </w:r>
      <w:r w:rsidRPr="00757D99">
        <w:rPr>
          <w:sz w:val="24"/>
          <w:szCs w:val="24"/>
          <w:lang w:val="el-GR"/>
        </w:rPr>
        <w:t xml:space="preserve">. </w:t>
      </w:r>
      <w:r w:rsidRPr="00F83E8C">
        <w:rPr>
          <w:sz w:val="24"/>
          <w:szCs w:val="24"/>
          <w:lang w:val="el-GR"/>
        </w:rPr>
        <w:t>45</w:t>
      </w:r>
      <w:r w:rsidRPr="00757D99">
        <w:rPr>
          <w:sz w:val="24"/>
          <w:szCs w:val="24"/>
          <w:lang w:val="el-GR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EL"/>
    <w:docVar w:name="dvnumam" w:val="251"/>
    <w:docVar w:name="dvpe" w:val="731.497"/>
    <w:docVar w:name="dvrapporteur" w:val="Εισηγήτρια: "/>
    <w:docVar w:name="dvtitre" w:val="Νομοθετικό ψήφισμα του Ευρωπαϊκού Κοινοβουλίου σχετικά με την πρόταση οδηγίας του Ευρωπαϊκού Κοινοβουλίου και του Συμβουλίου για τη βελτίωση των συνθηκών εργασίας των εργαζομένων σε πλατφόρμες(COM(2021)0762 – C9-0454/2021 – 2021/0414(COD))"/>
  </w:docVars>
  <w:rsids>
    <w:rsidRoot w:val="006D7210"/>
    <w:rsid w:val="00002272"/>
    <w:rsid w:val="00064002"/>
    <w:rsid w:val="000677B9"/>
    <w:rsid w:val="000831BA"/>
    <w:rsid w:val="000A42CC"/>
    <w:rsid w:val="000B3CB9"/>
    <w:rsid w:val="000E7DD9"/>
    <w:rsid w:val="0010095E"/>
    <w:rsid w:val="00125B37"/>
    <w:rsid w:val="00187494"/>
    <w:rsid w:val="001F32AE"/>
    <w:rsid w:val="002767FF"/>
    <w:rsid w:val="002B18FE"/>
    <w:rsid w:val="002B5493"/>
    <w:rsid w:val="00340C8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3839"/>
    <w:rsid w:val="0050519A"/>
    <w:rsid w:val="005072A1"/>
    <w:rsid w:val="00514517"/>
    <w:rsid w:val="00545827"/>
    <w:rsid w:val="00560270"/>
    <w:rsid w:val="005C2568"/>
    <w:rsid w:val="006037C0"/>
    <w:rsid w:val="006527D1"/>
    <w:rsid w:val="006631B6"/>
    <w:rsid w:val="00680577"/>
    <w:rsid w:val="006D7210"/>
    <w:rsid w:val="006F74FA"/>
    <w:rsid w:val="00731ADD"/>
    <w:rsid w:val="00734777"/>
    <w:rsid w:val="00747932"/>
    <w:rsid w:val="00751A4A"/>
    <w:rsid w:val="00756632"/>
    <w:rsid w:val="00757D99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785A"/>
    <w:rsid w:val="00AB441E"/>
    <w:rsid w:val="00AB6293"/>
    <w:rsid w:val="00AE0928"/>
    <w:rsid w:val="00AF3B82"/>
    <w:rsid w:val="00B12E95"/>
    <w:rsid w:val="00B22876"/>
    <w:rsid w:val="00B558F0"/>
    <w:rsid w:val="00BC788E"/>
    <w:rsid w:val="00BD48FE"/>
    <w:rsid w:val="00BD7BD8"/>
    <w:rsid w:val="00BE6ADC"/>
    <w:rsid w:val="00C05BFE"/>
    <w:rsid w:val="00C11FFF"/>
    <w:rsid w:val="00C23CD4"/>
    <w:rsid w:val="00C61C0C"/>
    <w:rsid w:val="00C941CB"/>
    <w:rsid w:val="00CC2357"/>
    <w:rsid w:val="00CE799E"/>
    <w:rsid w:val="00CF071A"/>
    <w:rsid w:val="00D058B8"/>
    <w:rsid w:val="00D56C11"/>
    <w:rsid w:val="00D834A0"/>
    <w:rsid w:val="00D872DF"/>
    <w:rsid w:val="00D91E21"/>
    <w:rsid w:val="00DA7FCD"/>
    <w:rsid w:val="00DD0780"/>
    <w:rsid w:val="00DE5A89"/>
    <w:rsid w:val="00E365E1"/>
    <w:rsid w:val="00E820A4"/>
    <w:rsid w:val="00E841A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E8C"/>
    <w:rsid w:val="00F87713"/>
    <w:rsid w:val="00FB4360"/>
    <w:rsid w:val="00FC156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5CB91"/>
  <w15:chartTrackingRefBased/>
  <w15:docId w15:val="{D18F0678-8FCE-434B-9FC4-630BAA50C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841A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1A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1A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1A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1A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1A7"/>
    <w:rPr>
      <w:i/>
      <w:sz w:val="22"/>
      <w:lang w:val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1A7"/>
    <w:rPr>
      <w:rFonts w:ascii="Arial" w:hAnsi="Arial"/>
      <w:sz w:val="24"/>
      <w:lang w:val="el-GR"/>
    </w:rPr>
  </w:style>
  <w:style w:type="character" w:customStyle="1" w:styleId="Heading8Char">
    <w:name w:val="Heading 8 Char"/>
    <w:basedOn w:val="DefaultParagraphFont"/>
    <w:link w:val="Heading8"/>
    <w:semiHidden/>
    <w:rsid w:val="00E841A7"/>
    <w:rPr>
      <w:rFonts w:ascii="Arial" w:hAnsi="Arial"/>
      <w:i/>
      <w:sz w:val="24"/>
      <w:lang w:val="el-GR"/>
    </w:rPr>
  </w:style>
  <w:style w:type="character" w:customStyle="1" w:styleId="Heading9Char">
    <w:name w:val="Heading 9 Char"/>
    <w:basedOn w:val="DefaultParagraphFont"/>
    <w:link w:val="Heading9"/>
    <w:semiHidden/>
    <w:rsid w:val="00E841A7"/>
    <w:rPr>
      <w:rFonts w:ascii="Arial" w:hAnsi="Arial"/>
      <w:b/>
      <w:i/>
      <w:sz w:val="18"/>
      <w:lang w:val="el-GR"/>
    </w:rPr>
  </w:style>
  <w:style w:type="paragraph" w:styleId="TOCHeading">
    <w:name w:val="TOC Heading"/>
    <w:basedOn w:val="Normal"/>
    <w:next w:val="Normal"/>
    <w:uiPriority w:val="39"/>
    <w:unhideWhenUsed/>
    <w:qFormat/>
    <w:rsid w:val="00E841A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841A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841A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841A7"/>
    <w:pPr>
      <w:spacing w:after="120"/>
    </w:pPr>
  </w:style>
  <w:style w:type="paragraph" w:customStyle="1" w:styleId="PageHeading">
    <w:name w:val="PageHeading"/>
    <w:basedOn w:val="Normal"/>
    <w:rsid w:val="00E841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841A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841A7"/>
    <w:rPr>
      <w:b/>
      <w:sz w:val="24"/>
      <w:lang w:val="el-GR"/>
    </w:rPr>
  </w:style>
  <w:style w:type="paragraph" w:customStyle="1" w:styleId="NormalBold12a">
    <w:name w:val="NormalBold12a"/>
    <w:basedOn w:val="Normal"/>
    <w:rsid w:val="00E841A7"/>
    <w:pPr>
      <w:spacing w:after="240"/>
    </w:pPr>
    <w:rPr>
      <w:b/>
    </w:rPr>
  </w:style>
  <w:style w:type="paragraph" w:customStyle="1" w:styleId="AmJustText">
    <w:name w:val="AmJustText"/>
    <w:basedOn w:val="Normal"/>
    <w:rsid w:val="00E841A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841A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841A7"/>
    <w:pPr>
      <w:spacing w:after="480"/>
      <w:ind w:left="1417"/>
    </w:pPr>
  </w:style>
  <w:style w:type="paragraph" w:customStyle="1" w:styleId="CoverNormal">
    <w:name w:val="CoverNormal"/>
    <w:basedOn w:val="Normal"/>
    <w:rsid w:val="00E841A7"/>
    <w:pPr>
      <w:ind w:left="1418"/>
    </w:pPr>
  </w:style>
  <w:style w:type="paragraph" w:customStyle="1" w:styleId="AmCrossRef">
    <w:name w:val="AmCrossRef"/>
    <w:basedOn w:val="Normal"/>
    <w:rsid w:val="00E841A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841A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841A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841A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841A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841A7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841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1A7"/>
    <w:rPr>
      <w:sz w:val="24"/>
      <w:lang w:val="el-GR"/>
    </w:rPr>
  </w:style>
  <w:style w:type="paragraph" w:customStyle="1" w:styleId="AmOrLang">
    <w:name w:val="AmOrLang"/>
    <w:basedOn w:val="Normal"/>
    <w:rsid w:val="00E841A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841A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841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841A7"/>
    <w:pPr>
      <w:spacing w:before="240"/>
    </w:pPr>
    <w:rPr>
      <w:b/>
    </w:rPr>
  </w:style>
  <w:style w:type="character" w:customStyle="1" w:styleId="NormalBold12bChar">
    <w:name w:val="NormalBold12b Char"/>
    <w:basedOn w:val="DefaultParagraphFont"/>
    <w:link w:val="NormalBold12b"/>
    <w:locked/>
    <w:rsid w:val="00E841A7"/>
    <w:rPr>
      <w:b/>
      <w:sz w:val="24"/>
      <w:lang w:val="el-GR"/>
    </w:rPr>
  </w:style>
  <w:style w:type="paragraph" w:customStyle="1" w:styleId="EPBody">
    <w:name w:val="EPBody"/>
    <w:basedOn w:val="Normal"/>
    <w:rsid w:val="00E841A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841A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841A7"/>
    <w:pPr>
      <w:spacing w:before="480" w:after="240"/>
    </w:pPr>
  </w:style>
  <w:style w:type="paragraph" w:customStyle="1" w:styleId="Lgendesigne">
    <w:name w:val="Légende signe"/>
    <w:basedOn w:val="Normal"/>
    <w:rsid w:val="00E841A7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841A7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841A7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E841A7"/>
    <w:rPr>
      <w:noProof/>
      <w:sz w:val="24"/>
    </w:rPr>
  </w:style>
  <w:style w:type="paragraph" w:customStyle="1" w:styleId="Normal12">
    <w:name w:val="Normal12"/>
    <w:basedOn w:val="Normal"/>
    <w:link w:val="Normal12Char"/>
    <w:rsid w:val="00E841A7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E841A7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E841A7"/>
    <w:pPr>
      <w:spacing w:after="120"/>
    </w:pPr>
  </w:style>
  <w:style w:type="paragraph" w:customStyle="1" w:styleId="Normal12Italic">
    <w:name w:val="Normal12Italic"/>
    <w:basedOn w:val="Normal12"/>
    <w:rsid w:val="00E841A7"/>
    <w:rPr>
      <w:i/>
    </w:rPr>
  </w:style>
  <w:style w:type="paragraph" w:customStyle="1" w:styleId="EntPE">
    <w:name w:val="EntPE"/>
    <w:basedOn w:val="Normal12"/>
    <w:rsid w:val="00E841A7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E841A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E841A7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E841A7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uiPriority w:val="99"/>
    <w:rsid w:val="00E841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41A7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41A7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841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841A7"/>
    <w:rPr>
      <w:b/>
      <w:bCs/>
      <w:lang w:val="el-GR"/>
    </w:rPr>
  </w:style>
  <w:style w:type="paragraph" w:styleId="BalloonText">
    <w:name w:val="Balloon Text"/>
    <w:basedOn w:val="Normal"/>
    <w:link w:val="BalloonTextChar"/>
    <w:uiPriority w:val="99"/>
    <w:unhideWhenUsed/>
    <w:rsid w:val="00E841A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841A7"/>
    <w:rPr>
      <w:rFonts w:ascii="Segoe UI" w:hAnsi="Segoe UI" w:cs="Segoe UI"/>
      <w:sz w:val="18"/>
      <w:szCs w:val="18"/>
      <w:lang w:val="el-GR"/>
    </w:rPr>
  </w:style>
  <w:style w:type="paragraph" w:customStyle="1" w:styleId="Normal12a">
    <w:name w:val="Normal12a"/>
    <w:basedOn w:val="Normal"/>
    <w:rsid w:val="00E841A7"/>
    <w:pPr>
      <w:spacing w:after="240"/>
    </w:pPr>
  </w:style>
  <w:style w:type="paragraph" w:customStyle="1" w:styleId="RollCallVotes">
    <w:name w:val="RollCallVotes"/>
    <w:basedOn w:val="Normal"/>
    <w:rsid w:val="00E841A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841A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841A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841A7"/>
    <w:pPr>
      <w:spacing w:before="120" w:after="120"/>
    </w:pPr>
    <w:rPr>
      <w:snapToGrid w:val="0"/>
      <w:sz w:val="16"/>
      <w:lang w:eastAsia="en-US"/>
    </w:rPr>
  </w:style>
  <w:style w:type="paragraph" w:customStyle="1" w:styleId="PageHeadingNotTOC">
    <w:name w:val="PageHeadingNotTOC"/>
    <w:basedOn w:val="Normal"/>
    <w:rsid w:val="00E841A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E841A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E841A7"/>
    <w:rPr>
      <w:vertAlign w:val="superscript"/>
    </w:rPr>
  </w:style>
  <w:style w:type="paragraph" w:customStyle="1" w:styleId="msonormal0">
    <w:name w:val="msonormal"/>
    <w:basedOn w:val="Normal"/>
    <w:rsid w:val="00E841A7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E841A7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E841A7"/>
    <w:rPr>
      <w:sz w:val="24"/>
      <w:lang w:val="el-GR"/>
    </w:rPr>
  </w:style>
  <w:style w:type="paragraph" w:styleId="EndnoteText">
    <w:name w:val="endnote text"/>
    <w:basedOn w:val="Normal"/>
    <w:link w:val="EndnoteTextChar"/>
    <w:uiPriority w:val="99"/>
    <w:rsid w:val="00E841A7"/>
  </w:style>
  <w:style w:type="character" w:customStyle="1" w:styleId="EndnoteTextChar">
    <w:name w:val="Endnote Text Char"/>
    <w:basedOn w:val="DefaultParagraphFont"/>
    <w:link w:val="EndnoteText"/>
    <w:uiPriority w:val="99"/>
    <w:rsid w:val="00E841A7"/>
    <w:rPr>
      <w:sz w:val="24"/>
      <w:lang w:val="el-GR"/>
    </w:rPr>
  </w:style>
  <w:style w:type="paragraph" w:customStyle="1" w:styleId="Normal12Centre">
    <w:name w:val="Normal12Centre"/>
    <w:basedOn w:val="Normal"/>
    <w:rsid w:val="00E841A7"/>
    <w:pPr>
      <w:spacing w:after="240"/>
      <w:jc w:val="center"/>
    </w:pPr>
    <w:rPr>
      <w:snapToGrid w:val="0"/>
    </w:rPr>
  </w:style>
  <w:style w:type="paragraph" w:styleId="Footer">
    <w:name w:val="footer"/>
    <w:basedOn w:val="Normal"/>
    <w:link w:val="FooterChar"/>
    <w:uiPriority w:val="99"/>
    <w:rsid w:val="00E841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1A7"/>
    <w:rPr>
      <w:sz w:val="24"/>
      <w:lang w:val="el-GR"/>
    </w:rPr>
  </w:style>
  <w:style w:type="paragraph" w:customStyle="1" w:styleId="AmDocTypeTab">
    <w:name w:val="AmDocTypeTab"/>
    <w:basedOn w:val="Normal"/>
    <w:rsid w:val="00BC788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C788E"/>
    <w:pPr>
      <w:spacing w:after="240"/>
      <w:jc w:val="center"/>
    </w:pPr>
  </w:style>
  <w:style w:type="paragraph" w:customStyle="1" w:styleId="AmDateTab">
    <w:name w:val="AmDateTab"/>
    <w:basedOn w:val="Normal"/>
    <w:rsid w:val="00BC788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C788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C788E"/>
  </w:style>
  <w:style w:type="paragraph" w:customStyle="1" w:styleId="NormalCentered">
    <w:name w:val="Normal Centered"/>
    <w:basedOn w:val="Normal"/>
    <w:rsid w:val="00BC788E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C788E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C788E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C788E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C788E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C788E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C788E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C788E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C788E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C788E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C788E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C788E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C788E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C788E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C788E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C788E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C788E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C788E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C788E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C788E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C788E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C788E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C788E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C788E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C788E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C788E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C788E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C788E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C788E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C788E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C788E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C788E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C788E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C788E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C788E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C788E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C788E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C788E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C788E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C788E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C788E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C788E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C788E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C788E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C788E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C788E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C788E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C788E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C788E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C788E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C788E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C788E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C788E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C788E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C788E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C788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C788E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C788E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C788E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C788E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C788E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C788E"/>
    <w:pPr>
      <w:jc w:val="center"/>
    </w:pPr>
  </w:style>
  <w:style w:type="paragraph" w:customStyle="1" w:styleId="Jardin">
    <w:name w:val="Jardin"/>
    <w:basedOn w:val="Normal"/>
    <w:rsid w:val="00BC788E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C788E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C788E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C788E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C788E"/>
    <w:rPr>
      <w:b/>
    </w:rPr>
  </w:style>
  <w:style w:type="paragraph" w:customStyle="1" w:styleId="Annex">
    <w:name w:val="Annex"/>
    <w:basedOn w:val="Normal"/>
    <w:next w:val="Normal"/>
    <w:rsid w:val="00BC788E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C788E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C788E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C788E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C788E"/>
    <w:pPr>
      <w:widowControl/>
      <w:spacing w:before="120" w:after="120"/>
    </w:pPr>
    <w:rPr>
      <w:rFonts w:eastAsia="Calibri"/>
      <w:szCs w:val="22"/>
      <w:lang w:eastAsia="en-US"/>
    </w:rPr>
  </w:style>
  <w:style w:type="character" w:styleId="EndnoteReference">
    <w:name w:val="endnote reference"/>
    <w:basedOn w:val="DefaultParagraphFont"/>
    <w:uiPriority w:val="99"/>
    <w:unhideWhenUsed/>
    <w:rsid w:val="00BC788E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C788E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C788E"/>
    <w:rPr>
      <w:rFonts w:eastAsia="Calibri"/>
      <w:sz w:val="24"/>
      <w:szCs w:val="22"/>
      <w:lang w:val="el-G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C788E"/>
    <w:rPr>
      <w:rFonts w:eastAsia="Calibri"/>
      <w:sz w:val="2"/>
      <w:szCs w:val="22"/>
      <w:lang w:val="el-GR" w:eastAsia="en-US"/>
    </w:rPr>
  </w:style>
  <w:style w:type="paragraph" w:customStyle="1" w:styleId="FooterText">
    <w:name w:val="Footer Text"/>
    <w:basedOn w:val="Normal"/>
    <w:rsid w:val="00BC788E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C788E"/>
    <w:rPr>
      <w:color w:val="808080"/>
    </w:rPr>
  </w:style>
  <w:style w:type="paragraph" w:styleId="ListParagraph">
    <w:name w:val="List Paragraph"/>
    <w:basedOn w:val="Normal"/>
    <w:uiPriority w:val="34"/>
    <w:qFormat/>
    <w:rsid w:val="00BC788E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BC788E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BC788E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character" w:customStyle="1" w:styleId="Italic">
    <w:name w:val="Italic"/>
    <w:uiPriority w:val="1"/>
    <w:qFormat/>
    <w:rsid w:val="00BC788E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BC788E"/>
    <w:rPr>
      <w:rFonts w:ascii="Segoe UI" w:hAnsi="Segoe UI" w:cs="Segoe UI" w:hint="default"/>
      <w:sz w:val="18"/>
      <w:szCs w:val="18"/>
    </w:rPr>
  </w:style>
  <w:style w:type="paragraph" w:styleId="Revision">
    <w:name w:val="Revision"/>
    <w:hidden/>
    <w:uiPriority w:val="99"/>
    <w:semiHidden/>
    <w:rsid w:val="00BC788E"/>
    <w:rPr>
      <w:rFonts w:eastAsia="Calibri"/>
      <w:sz w:val="24"/>
      <w:szCs w:val="22"/>
      <w:lang w:val="el-GR" w:eastAsia="en-US"/>
    </w:rPr>
  </w:style>
  <w:style w:type="character" w:customStyle="1" w:styleId="ui-provider">
    <w:name w:val="ui-provider"/>
    <w:basedOn w:val="DefaultParagraphFont"/>
    <w:rsid w:val="00BC788E"/>
  </w:style>
  <w:style w:type="paragraph" w:styleId="ListNumber">
    <w:name w:val="List Number"/>
    <w:basedOn w:val="Normal"/>
    <w:rsid w:val="00BC788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BC788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rsid w:val="00BC788E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BC788E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BC788E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BC788E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BC788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BC788E"/>
  </w:style>
  <w:style w:type="paragraph" w:styleId="NormalWeb">
    <w:name w:val="Normal (Web)"/>
    <w:basedOn w:val="Normal"/>
    <w:uiPriority w:val="99"/>
    <w:unhideWhenUsed/>
    <w:rsid w:val="00BC788E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BC788E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BC788E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BC788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BC788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BC788E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BC788E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C788E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BC788E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BC788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BC788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BC788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BC788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BC788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BC788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BC788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BC788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BC788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BC788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BC788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BC788E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BC788E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BC788E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BC788E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BC788E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BC788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BC788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BC788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BC788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BC788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BC788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BC788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BC788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BC788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BC788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C788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BC788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BC788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BC788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BC788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BC788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BC78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BC78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BC78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BC788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BC788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BC788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BC788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BC788E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BC788E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BC788E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BC788E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BC788E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BC788E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BC788E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BC788E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BC788E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BC788E"/>
    <w:pPr>
      <w:widowControl/>
      <w:numPr>
        <w:numId w:val="30"/>
      </w:numPr>
      <w:tabs>
        <w:tab w:val="clear" w:pos="850"/>
        <w:tab w:val="num" w:pos="567"/>
      </w:tabs>
      <w:spacing w:before="120" w:after="120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BC788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BC788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BC788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BC788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BC788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BC788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BC788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BC788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BC788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BC788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BC788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BC788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BC788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BC788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BC788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BC788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BC788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BC788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C788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C788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BC788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C788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C788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BC788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BC788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C788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BC788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C788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BC788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BC788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BC788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BC788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BC788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BC788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BC788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BC788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C788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C788E"/>
  </w:style>
  <w:style w:type="paragraph" w:customStyle="1" w:styleId="StatutPagedecouverture">
    <w:name w:val="Statut (Page de couverture)"/>
    <w:basedOn w:val="Statut"/>
    <w:next w:val="TypedudocumentPagedecouverture"/>
    <w:rsid w:val="00BC788E"/>
  </w:style>
  <w:style w:type="paragraph" w:customStyle="1" w:styleId="TitreobjetPagedecouverture">
    <w:name w:val="Titre objet (Page de couverture)"/>
    <w:basedOn w:val="Titreobjet"/>
    <w:next w:val="IntrtEEEPagedecouverture"/>
    <w:rsid w:val="00BC788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C788E"/>
  </w:style>
  <w:style w:type="paragraph" w:customStyle="1" w:styleId="Volume">
    <w:name w:val="Volume"/>
    <w:basedOn w:val="Normal"/>
    <w:next w:val="Confidentialit"/>
    <w:rsid w:val="00BC788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BC788E"/>
    <w:pPr>
      <w:spacing w:after="240"/>
    </w:pPr>
  </w:style>
  <w:style w:type="paragraph" w:customStyle="1" w:styleId="Accompagnant">
    <w:name w:val="Accompagnant"/>
    <w:basedOn w:val="Normal"/>
    <w:next w:val="Typeacteprincipal"/>
    <w:rsid w:val="00BC788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BC788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BC788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BC788E"/>
  </w:style>
  <w:style w:type="paragraph" w:customStyle="1" w:styleId="AccompagnantPagedecouverture">
    <w:name w:val="Accompagnant (Page de couverture)"/>
    <w:basedOn w:val="Accompagnant"/>
    <w:next w:val="TypeacteprincipalPagedecouverture"/>
    <w:rsid w:val="00BC788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C788E"/>
  </w:style>
  <w:style w:type="paragraph" w:customStyle="1" w:styleId="ObjetacteprincipalPagedecouverture">
    <w:name w:val="Objet acte principal (Page de couverture)"/>
    <w:basedOn w:val="Objetacteprincipal"/>
    <w:next w:val="Rfrencecroise"/>
    <w:rsid w:val="00BC788E"/>
  </w:style>
  <w:style w:type="paragraph" w:customStyle="1" w:styleId="LanguesfaisantfoiPagedecouverture">
    <w:name w:val="Langues faisant foi (Page de couverture)"/>
    <w:basedOn w:val="Normal"/>
    <w:next w:val="Normal"/>
    <w:rsid w:val="00BC788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BC78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BC78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BC78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BC788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BC788E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BC788E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BC788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BC788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BC788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styleId="FollowedHyperlink">
    <w:name w:val="FollowedHyperlink"/>
    <w:basedOn w:val="DefaultParagraphFont"/>
    <w:rsid w:val="00BC788E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A785A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A785A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A785A"/>
    <w:pPr>
      <w:jc w:val="center"/>
    </w:pPr>
  </w:style>
  <w:style w:type="paragraph" w:customStyle="1" w:styleId="LineSingle">
    <w:name w:val="LineSingle"/>
    <w:basedOn w:val="Normal"/>
    <w:next w:val="Normal"/>
    <w:rsid w:val="00AA785A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A785A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CAAA-3516-4E8A-AC4F-6DC4CB7E7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2025-03-11T10:02:00Z</dcterms:created>
  <dcterms:modified xsi:type="dcterms:W3CDTF">2025-03-11T10:02:00Z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