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192A" w14:paraId="747B13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657DB6" w14:textId="77777777" w:rsidR="00751A4A" w:rsidRPr="00A8192A" w:rsidRDefault="00661EFC" w:rsidP="0010095E">
            <w:pPr>
              <w:pStyle w:val="EPName"/>
            </w:pPr>
            <w:r w:rsidRPr="00A8192A">
              <w:t>Evropski parlament</w:t>
            </w:r>
          </w:p>
          <w:p w14:paraId="41948416" w14:textId="77777777" w:rsidR="00751A4A" w:rsidRPr="00A8192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1B35">
              <w:t>2019</w:t>
            </w:r>
            <w:r w:rsidRPr="00A8192A">
              <w:t>-</w:t>
            </w:r>
            <w:r w:rsidRPr="000D1B35">
              <w:t>2024</w:t>
            </w:r>
          </w:p>
        </w:tc>
        <w:tc>
          <w:tcPr>
            <w:tcW w:w="2268" w:type="dxa"/>
            <w:shd w:val="clear" w:color="auto" w:fill="auto"/>
          </w:tcPr>
          <w:p w14:paraId="799C1914" w14:textId="77777777" w:rsidR="00751A4A" w:rsidRPr="00A8192A" w:rsidRDefault="00187494" w:rsidP="0010095E">
            <w:pPr>
              <w:pStyle w:val="EPLogo"/>
            </w:pPr>
            <w:r w:rsidRPr="00A8192A">
              <w:rPr>
                <w:noProof/>
                <w:lang w:val="en-GB"/>
              </w:rPr>
              <w:drawing>
                <wp:inline distT="0" distB="0" distL="0" distR="0" wp14:anchorId="60AE90EC" wp14:editId="23FA95B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A1F335" w14:textId="77777777" w:rsidR="00D058B8" w:rsidRPr="00A8192A" w:rsidRDefault="00D058B8" w:rsidP="004C5D52">
      <w:pPr>
        <w:pStyle w:val="LineTop"/>
      </w:pPr>
    </w:p>
    <w:p w14:paraId="4FFC02CF" w14:textId="77777777" w:rsidR="00680577" w:rsidRPr="00A8192A" w:rsidRDefault="00661EFC" w:rsidP="00680577">
      <w:pPr>
        <w:pStyle w:val="EPBodyTA1"/>
      </w:pPr>
      <w:r w:rsidRPr="00A8192A">
        <w:t>SPREJETA BESEDILA</w:t>
      </w:r>
    </w:p>
    <w:p w14:paraId="12048EC7" w14:textId="77777777" w:rsidR="00D058B8" w:rsidRPr="00A8192A" w:rsidRDefault="00D058B8" w:rsidP="00D058B8">
      <w:pPr>
        <w:pStyle w:val="LineBottom"/>
      </w:pPr>
    </w:p>
    <w:p w14:paraId="53E61805" w14:textId="365BBB23" w:rsidR="00661EFC" w:rsidRPr="00A8192A" w:rsidRDefault="00661EFC" w:rsidP="00661EFC">
      <w:pPr>
        <w:pStyle w:val="ATHeading1"/>
      </w:pPr>
      <w:bookmarkStart w:id="0" w:name="TANumber"/>
      <w:r w:rsidRPr="00A8192A">
        <w:t>P</w:t>
      </w:r>
      <w:r w:rsidRPr="000D1B35">
        <w:t>9</w:t>
      </w:r>
      <w:r w:rsidRPr="00A8192A">
        <w:t>_TA(</w:t>
      </w:r>
      <w:r w:rsidRPr="000D1B35">
        <w:t>2024</w:t>
      </w:r>
      <w:r w:rsidRPr="00A8192A">
        <w:t>)</w:t>
      </w:r>
      <w:bookmarkEnd w:id="0"/>
      <w:r w:rsidR="00D93FBE" w:rsidRPr="000D1B35">
        <w:t>0330</w:t>
      </w:r>
    </w:p>
    <w:p w14:paraId="3D346CB4" w14:textId="77777777" w:rsidR="00661EFC" w:rsidRPr="00A8192A" w:rsidRDefault="00661EFC" w:rsidP="00661EFC">
      <w:pPr>
        <w:pStyle w:val="ATHeading2"/>
      </w:pPr>
      <w:bookmarkStart w:id="1" w:name="title"/>
      <w:r w:rsidRPr="00A8192A">
        <w:t xml:space="preserve">Izboljšanje delovnih pogojev pri </w:t>
      </w:r>
      <w:proofErr w:type="spellStart"/>
      <w:r w:rsidRPr="00A8192A">
        <w:t>platformnem</w:t>
      </w:r>
      <w:proofErr w:type="spellEnd"/>
      <w:r w:rsidRPr="00A8192A">
        <w:t xml:space="preserve"> delu</w:t>
      </w:r>
      <w:bookmarkEnd w:id="1"/>
    </w:p>
    <w:p w14:paraId="1F3B1D05" w14:textId="77777777" w:rsidR="00661EFC" w:rsidRPr="00A8192A" w:rsidRDefault="00661EFC" w:rsidP="00661EFC">
      <w:pPr>
        <w:rPr>
          <w:i/>
          <w:vanish/>
        </w:rPr>
      </w:pPr>
      <w:r w:rsidRPr="00A8192A">
        <w:rPr>
          <w:i/>
        </w:rPr>
        <w:fldChar w:fldCharType="begin"/>
      </w:r>
      <w:r w:rsidRPr="00A8192A">
        <w:rPr>
          <w:i/>
        </w:rPr>
        <w:instrText xml:space="preserve"> TC"(</w:instrText>
      </w:r>
      <w:bookmarkStart w:id="2" w:name="DocNumber"/>
      <w:r w:rsidRPr="00A8192A">
        <w:rPr>
          <w:i/>
        </w:rPr>
        <w:instrText>A</w:instrText>
      </w:r>
      <w:r w:rsidRPr="000D1B35">
        <w:rPr>
          <w:i/>
        </w:rPr>
        <w:instrText>9</w:instrText>
      </w:r>
      <w:r w:rsidRPr="00A8192A">
        <w:rPr>
          <w:i/>
        </w:rPr>
        <w:instrText>-</w:instrText>
      </w:r>
      <w:r w:rsidRPr="000D1B35">
        <w:rPr>
          <w:i/>
        </w:rPr>
        <w:instrText>0301</w:instrText>
      </w:r>
      <w:r w:rsidRPr="00A8192A">
        <w:rPr>
          <w:i/>
        </w:rPr>
        <w:instrText>/</w:instrText>
      </w:r>
      <w:r w:rsidRPr="000D1B35">
        <w:rPr>
          <w:i/>
        </w:rPr>
        <w:instrText>2022</w:instrText>
      </w:r>
      <w:bookmarkEnd w:id="2"/>
      <w:r w:rsidRPr="00A8192A">
        <w:rPr>
          <w:i/>
        </w:rPr>
        <w:instrText xml:space="preserve"> - Poročevalka: Elisabetta </w:instrText>
      </w:r>
      <w:proofErr w:type="spellStart"/>
      <w:r w:rsidRPr="00A8192A">
        <w:rPr>
          <w:i/>
        </w:rPr>
        <w:instrText>Gualmini</w:instrText>
      </w:r>
      <w:proofErr w:type="spellEnd"/>
      <w:r w:rsidRPr="00A8192A">
        <w:rPr>
          <w:i/>
        </w:rPr>
        <w:instrText>)"\l</w:instrText>
      </w:r>
      <w:r w:rsidRPr="000D1B35">
        <w:rPr>
          <w:i/>
        </w:rPr>
        <w:instrText>3</w:instrText>
      </w:r>
      <w:r w:rsidRPr="00A8192A">
        <w:rPr>
          <w:i/>
        </w:rPr>
        <w:instrText xml:space="preserve"> \n&gt; \* MERGEFORMAT </w:instrText>
      </w:r>
      <w:r w:rsidRPr="00A8192A">
        <w:rPr>
          <w:i/>
        </w:rPr>
        <w:fldChar w:fldCharType="end"/>
      </w:r>
    </w:p>
    <w:p w14:paraId="39D5044F" w14:textId="77777777" w:rsidR="00661EFC" w:rsidRPr="00A8192A" w:rsidRDefault="00661EFC" w:rsidP="00661EFC">
      <w:pPr>
        <w:rPr>
          <w:vanish/>
        </w:rPr>
      </w:pPr>
      <w:bookmarkStart w:id="3" w:name="Commission"/>
      <w:r w:rsidRPr="00A8192A">
        <w:rPr>
          <w:vanish/>
        </w:rPr>
        <w:t>Odbor za zaposlovanje in socialne zadeve</w:t>
      </w:r>
      <w:bookmarkEnd w:id="3"/>
    </w:p>
    <w:p w14:paraId="3C132D15" w14:textId="77777777" w:rsidR="00661EFC" w:rsidRPr="00A8192A" w:rsidRDefault="00661EFC" w:rsidP="00661EFC">
      <w:pPr>
        <w:rPr>
          <w:vanish/>
        </w:rPr>
      </w:pPr>
      <w:bookmarkStart w:id="4" w:name="PE"/>
      <w:r w:rsidRPr="00A8192A">
        <w:rPr>
          <w:vanish/>
        </w:rPr>
        <w:t>PE</w:t>
      </w:r>
      <w:r w:rsidRPr="000D1B35">
        <w:rPr>
          <w:vanish/>
        </w:rPr>
        <w:t>731</w:t>
      </w:r>
      <w:r w:rsidRPr="00A8192A">
        <w:rPr>
          <w:vanish/>
        </w:rPr>
        <w:t>.</w:t>
      </w:r>
      <w:r w:rsidRPr="000D1B35">
        <w:rPr>
          <w:vanish/>
        </w:rPr>
        <w:t>497</w:t>
      </w:r>
      <w:bookmarkEnd w:id="4"/>
    </w:p>
    <w:p w14:paraId="46B54510" w14:textId="3130CE08" w:rsidR="00661EFC" w:rsidRPr="00A8192A" w:rsidRDefault="00661EFC" w:rsidP="00661EFC">
      <w:pPr>
        <w:pStyle w:val="ATHeading3"/>
      </w:pPr>
      <w:bookmarkStart w:id="5" w:name="Sujet"/>
      <w:r w:rsidRPr="00A8192A">
        <w:t xml:space="preserve">Zakonodajna resolucija Evropskega parlamenta z dne </w:t>
      </w:r>
      <w:r w:rsidR="00885B07" w:rsidRPr="000D1B35">
        <w:t>24</w:t>
      </w:r>
      <w:r w:rsidR="00885B07">
        <w:t>.</w:t>
      </w:r>
      <w:r w:rsidR="00885B07" w:rsidRPr="00A8192A">
        <w:t xml:space="preserve"> </w:t>
      </w:r>
      <w:r w:rsidR="00885B07">
        <w:t xml:space="preserve">aprila </w:t>
      </w:r>
      <w:r w:rsidRPr="000D1B35">
        <w:t>2024</w:t>
      </w:r>
      <w:r w:rsidRPr="00A8192A">
        <w:t xml:space="preserve"> o predlogu direktive Evropskega parlamenta in Sveta o izboljšanju delovnih pogojev pri </w:t>
      </w:r>
      <w:proofErr w:type="spellStart"/>
      <w:r w:rsidRPr="00A8192A">
        <w:t>platformnem</w:t>
      </w:r>
      <w:proofErr w:type="spellEnd"/>
      <w:r w:rsidRPr="00A8192A">
        <w:t xml:space="preserve"> delu</w:t>
      </w:r>
      <w:bookmarkEnd w:id="5"/>
      <w:r w:rsidRPr="00A8192A">
        <w:t xml:space="preserve"> </w:t>
      </w:r>
      <w:bookmarkStart w:id="6" w:name="References"/>
      <w:r w:rsidRPr="00A8192A">
        <w:t>(COM(</w:t>
      </w:r>
      <w:r w:rsidRPr="000D1B35">
        <w:t>2021</w:t>
      </w:r>
      <w:r w:rsidRPr="00A8192A">
        <w:t>)</w:t>
      </w:r>
      <w:r w:rsidRPr="000D1B35">
        <w:t>0762</w:t>
      </w:r>
      <w:r w:rsidRPr="00A8192A">
        <w:t xml:space="preserve"> – C</w:t>
      </w:r>
      <w:r w:rsidRPr="000D1B35">
        <w:t>9</w:t>
      </w:r>
      <w:r w:rsidRPr="00A8192A">
        <w:t>-</w:t>
      </w:r>
      <w:r w:rsidRPr="000D1B35">
        <w:t>0454</w:t>
      </w:r>
      <w:r w:rsidRPr="00A8192A">
        <w:t>/</w:t>
      </w:r>
      <w:r w:rsidRPr="000D1B35">
        <w:t>2021</w:t>
      </w:r>
      <w:r w:rsidRPr="00A8192A">
        <w:t xml:space="preserve"> – </w:t>
      </w:r>
      <w:r w:rsidRPr="000D1B35">
        <w:t>2021</w:t>
      </w:r>
      <w:r w:rsidRPr="00A8192A">
        <w:t>/</w:t>
      </w:r>
      <w:r w:rsidRPr="000D1B35">
        <w:t>0414</w:t>
      </w:r>
      <w:r w:rsidRPr="00A8192A">
        <w:t>(COD))</w:t>
      </w:r>
      <w:bookmarkEnd w:id="6"/>
    </w:p>
    <w:p w14:paraId="332746C3" w14:textId="77777777" w:rsidR="00661EFC" w:rsidRPr="00A8192A" w:rsidRDefault="00661EFC" w:rsidP="00661EFC"/>
    <w:p w14:paraId="04D2796A" w14:textId="77777777" w:rsidR="005353A1" w:rsidRPr="00A8192A" w:rsidRDefault="005353A1" w:rsidP="005353A1">
      <w:pPr>
        <w:pStyle w:val="NormalBold"/>
      </w:pPr>
      <w:bookmarkStart w:id="7" w:name="TextBodyBegin"/>
      <w:bookmarkEnd w:id="7"/>
      <w:r w:rsidRPr="00A8192A">
        <w:t>(Redni zakonodajni postopek: prva obravnava)</w:t>
      </w:r>
    </w:p>
    <w:p w14:paraId="1988916E" w14:textId="77777777" w:rsidR="005353A1" w:rsidRPr="00A8192A" w:rsidRDefault="005353A1" w:rsidP="005353A1">
      <w:pPr>
        <w:pStyle w:val="EPComma"/>
      </w:pPr>
      <w:r w:rsidRPr="00A8192A">
        <w:rPr>
          <w:i/>
        </w:rPr>
        <w:t>Evropski parlament</w:t>
      </w:r>
      <w:r w:rsidRPr="00A8192A">
        <w:t>,</w:t>
      </w:r>
    </w:p>
    <w:p w14:paraId="273FEC19" w14:textId="77777777" w:rsidR="005353A1" w:rsidRPr="00A8192A" w:rsidRDefault="005353A1" w:rsidP="005353A1">
      <w:pPr>
        <w:pStyle w:val="NormalHanging12a"/>
      </w:pPr>
      <w:r w:rsidRPr="00A8192A">
        <w:t>–</w:t>
      </w:r>
      <w:r w:rsidRPr="00A8192A">
        <w:tab/>
        <w:t>ob upoštevanju predloga Komisije Evropskemu parlamentu in Svetu (COM(</w:t>
      </w:r>
      <w:r w:rsidRPr="000D1B35">
        <w:t>2021</w:t>
      </w:r>
      <w:r w:rsidRPr="00A8192A">
        <w:t>)</w:t>
      </w:r>
      <w:r w:rsidRPr="000D1B35">
        <w:t>0762</w:t>
      </w:r>
      <w:r w:rsidRPr="00A8192A">
        <w:t>),</w:t>
      </w:r>
    </w:p>
    <w:p w14:paraId="5A514B54" w14:textId="271FF5C6" w:rsidR="005353A1" w:rsidRPr="00A8192A" w:rsidRDefault="005353A1" w:rsidP="005353A1">
      <w:pPr>
        <w:pStyle w:val="NormalHanging12a"/>
      </w:pPr>
      <w:r w:rsidRPr="00A8192A">
        <w:t>–</w:t>
      </w:r>
      <w:r w:rsidRPr="00A8192A">
        <w:tab/>
        <w:t xml:space="preserve">ob upoštevanju člena </w:t>
      </w:r>
      <w:r w:rsidRPr="000D1B35">
        <w:t>294</w:t>
      </w:r>
      <w:r w:rsidRPr="00A8192A">
        <w:t>(</w:t>
      </w:r>
      <w:r w:rsidRPr="000D1B35">
        <w:t>2</w:t>
      </w:r>
      <w:r w:rsidRPr="00A8192A">
        <w:t xml:space="preserve">) in </w:t>
      </w:r>
      <w:r w:rsidR="00885B07">
        <w:t xml:space="preserve">točke (b) </w:t>
      </w:r>
      <w:r w:rsidRPr="00A8192A">
        <w:t xml:space="preserve">člena </w:t>
      </w:r>
      <w:r w:rsidRPr="000D1B35">
        <w:t>153</w:t>
      </w:r>
      <w:r w:rsidRPr="00A8192A">
        <w:t>(</w:t>
      </w:r>
      <w:r w:rsidRPr="000D1B35">
        <w:t>2</w:t>
      </w:r>
      <w:r w:rsidRPr="00A8192A">
        <w:t xml:space="preserve">) v povezavi s </w:t>
      </w:r>
      <w:r w:rsidR="00885B07">
        <w:t xml:space="preserve">točko (b) </w:t>
      </w:r>
      <w:r w:rsidR="00885B07" w:rsidRPr="00A8192A">
        <w:t>člen</w:t>
      </w:r>
      <w:r w:rsidR="00885B07">
        <w:t>a</w:t>
      </w:r>
      <w:r w:rsidR="00885B07" w:rsidRPr="00A8192A">
        <w:t xml:space="preserve"> </w:t>
      </w:r>
      <w:r w:rsidRPr="000D1B35">
        <w:t>153</w:t>
      </w:r>
      <w:r w:rsidRPr="00A8192A">
        <w:t>(</w:t>
      </w:r>
      <w:r w:rsidRPr="000D1B35">
        <w:t>1</w:t>
      </w:r>
      <w:r w:rsidRPr="00A8192A">
        <w:t>)</w:t>
      </w:r>
      <w:r w:rsidR="0021442D">
        <w:t xml:space="preserve"> </w:t>
      </w:r>
      <w:r w:rsidRPr="00A8192A">
        <w:t xml:space="preserve">ter </w:t>
      </w:r>
      <w:r w:rsidR="00885B07" w:rsidRPr="00A8192A">
        <w:t>člen</w:t>
      </w:r>
      <w:r w:rsidR="0021442D">
        <w:t>om</w:t>
      </w:r>
      <w:r w:rsidR="00885B07" w:rsidRPr="00A8192A">
        <w:t xml:space="preserve"> </w:t>
      </w:r>
      <w:r w:rsidRPr="000D1B35">
        <w:t>16</w:t>
      </w:r>
      <w:r w:rsidRPr="00A8192A">
        <w:t>(</w:t>
      </w:r>
      <w:r w:rsidRPr="000D1B35">
        <w:t>2</w:t>
      </w:r>
      <w:r w:rsidRPr="00A8192A">
        <w:t>) Pogodbe o delovanju Evropske unije, na podlagi katerih je Komisija podala predlog Parlamentu (C</w:t>
      </w:r>
      <w:r w:rsidRPr="000D1B35">
        <w:t>9</w:t>
      </w:r>
      <w:r w:rsidRPr="00A8192A">
        <w:t>-</w:t>
      </w:r>
      <w:r w:rsidRPr="000D1B35">
        <w:t>0454</w:t>
      </w:r>
      <w:r w:rsidRPr="00A8192A">
        <w:t>/</w:t>
      </w:r>
      <w:r w:rsidRPr="000D1B35">
        <w:t>2021</w:t>
      </w:r>
      <w:r w:rsidRPr="00A8192A">
        <w:t>),</w:t>
      </w:r>
    </w:p>
    <w:p w14:paraId="7BC3C3F5" w14:textId="51896ABD" w:rsidR="005353A1" w:rsidRDefault="005353A1" w:rsidP="005353A1">
      <w:pPr>
        <w:pStyle w:val="NormalHanging12a"/>
      </w:pPr>
      <w:r w:rsidRPr="00A8192A">
        <w:t>–</w:t>
      </w:r>
      <w:r w:rsidRPr="00A8192A">
        <w:tab/>
        <w:t xml:space="preserve">ob upoštevanju člena </w:t>
      </w:r>
      <w:r w:rsidRPr="000D1B35">
        <w:t>294</w:t>
      </w:r>
      <w:r w:rsidRPr="00A8192A">
        <w:t>(</w:t>
      </w:r>
      <w:r w:rsidRPr="000D1B35">
        <w:t>3</w:t>
      </w:r>
      <w:r w:rsidRPr="00A8192A">
        <w:t>) Pogodbe o delovanju Evropske unije,</w:t>
      </w:r>
    </w:p>
    <w:p w14:paraId="4FD6F149" w14:textId="3A4EA8C6" w:rsidR="008754F3" w:rsidRPr="00192826" w:rsidRDefault="008754F3" w:rsidP="008754F3">
      <w:pPr>
        <w:pStyle w:val="NormalHanging12a"/>
      </w:pPr>
      <w:r w:rsidRPr="00192826">
        <w:t>–</w:t>
      </w:r>
      <w:r w:rsidRPr="00192826">
        <w:tab/>
        <w:t xml:space="preserve">ob upoštevanju obrazloženega mnenja </w:t>
      </w:r>
      <w:r>
        <w:t>švedskega parlamenta</w:t>
      </w:r>
      <w:r w:rsidRPr="00192826">
        <w:t xml:space="preserve"> v okviru Protokola št. </w:t>
      </w:r>
      <w:r w:rsidRPr="000D1B35">
        <w:t>2</w:t>
      </w:r>
      <w:r w:rsidRPr="00192826">
        <w:t xml:space="preserve"> o uporabi načel subsidiarnosti in sorazmernosti, v katerem izjavlja, da osnutek zakonodajnega akta ni v skladu z načelom subsidiarnosti,</w:t>
      </w:r>
    </w:p>
    <w:p w14:paraId="1FD0AAE8" w14:textId="46C33F51" w:rsidR="008754F3" w:rsidRDefault="008754F3" w:rsidP="005353A1">
      <w:pPr>
        <w:pStyle w:val="NormalHanging12a"/>
      </w:pPr>
      <w:r>
        <w:t>–</w:t>
      </w:r>
      <w:r>
        <w:tab/>
      </w:r>
      <w:r w:rsidRPr="00BA3C85">
        <w:t xml:space="preserve">ob upoštevanju mnenja Evropskega ekonomsko-socialnega odbora z dne </w:t>
      </w:r>
      <w:r w:rsidRPr="000D1B35">
        <w:t>23</w:t>
      </w:r>
      <w:r>
        <w:t>. marca</w:t>
      </w:r>
      <w:r w:rsidRPr="00BA3C85">
        <w:t> </w:t>
      </w:r>
      <w:r w:rsidRPr="000D1B35">
        <w:t>2022</w:t>
      </w:r>
      <w:r w:rsidRPr="00BA3C85">
        <w:rPr>
          <w:rStyle w:val="FootnoteReference"/>
        </w:rPr>
        <w:footnoteReference w:id="1"/>
      </w:r>
      <w:r w:rsidRPr="00BA3C85">
        <w:t>,</w:t>
      </w:r>
    </w:p>
    <w:p w14:paraId="6FF11B92" w14:textId="0C1B47BB" w:rsidR="008754F3" w:rsidRPr="00A8192A" w:rsidRDefault="008754F3" w:rsidP="005353A1">
      <w:pPr>
        <w:pStyle w:val="NormalHanging12a"/>
      </w:pPr>
      <w:r>
        <w:t>–</w:t>
      </w:r>
      <w:r>
        <w:tab/>
      </w:r>
      <w:r w:rsidRPr="00BA3C85">
        <w:t>ob upoštevanju mnenja Odbor</w:t>
      </w:r>
      <w:r>
        <w:t>a</w:t>
      </w:r>
      <w:r w:rsidRPr="00BA3C85">
        <w:t xml:space="preserve"> regij</w:t>
      </w:r>
      <w:r>
        <w:t xml:space="preserve"> z dne </w:t>
      </w:r>
      <w:r w:rsidRPr="000D1B35">
        <w:t>29</w:t>
      </w:r>
      <w:r>
        <w:t xml:space="preserve">. junija </w:t>
      </w:r>
      <w:r w:rsidRPr="000D1B35">
        <w:t>2022</w:t>
      </w:r>
      <w:r>
        <w:rPr>
          <w:rStyle w:val="FootnoteReference"/>
        </w:rPr>
        <w:footnoteReference w:id="2"/>
      </w:r>
      <w:r w:rsidRPr="00BA3C85">
        <w:t>,</w:t>
      </w:r>
    </w:p>
    <w:p w14:paraId="009526B5" w14:textId="72425055" w:rsidR="008754F3" w:rsidRDefault="008754F3" w:rsidP="008754F3">
      <w:pPr>
        <w:pStyle w:val="NormalHanging12a"/>
        <w:rPr>
          <w:noProof/>
          <w:szCs w:val="24"/>
        </w:rPr>
      </w:pPr>
      <w:r>
        <w:t>–</w:t>
      </w:r>
      <w:r>
        <w:tab/>
      </w:r>
      <w:r>
        <w:rPr>
          <w:noProof/>
          <w:szCs w:val="24"/>
        </w:rPr>
        <w:t xml:space="preserve">ob upoštevanju začasnega dogovora, ki ga je odobril pristojni odbor na podlagi člena </w:t>
      </w:r>
      <w:r w:rsidRPr="000D1B35">
        <w:rPr>
          <w:noProof/>
          <w:szCs w:val="24"/>
        </w:rPr>
        <w:t>74</w:t>
      </w:r>
      <w:r>
        <w:rPr>
          <w:noProof/>
          <w:szCs w:val="24"/>
        </w:rPr>
        <w:t>(</w:t>
      </w:r>
      <w:r w:rsidRPr="000D1B35">
        <w:rPr>
          <w:noProof/>
          <w:szCs w:val="24"/>
        </w:rPr>
        <w:t>4</w:t>
      </w:r>
      <w:r>
        <w:rPr>
          <w:noProof/>
          <w:szCs w:val="24"/>
        </w:rPr>
        <w:t xml:space="preserve">) Poslovnika, in zaveze predstavnika Sveta v pismu z dne </w:t>
      </w:r>
      <w:r w:rsidRPr="000D1B35">
        <w:rPr>
          <w:noProof/>
          <w:szCs w:val="24"/>
        </w:rPr>
        <w:t>11</w:t>
      </w:r>
      <w:r>
        <w:rPr>
          <w:noProof/>
          <w:szCs w:val="24"/>
        </w:rPr>
        <w:t xml:space="preserve">. marca </w:t>
      </w:r>
      <w:r w:rsidRPr="000D1B35">
        <w:rPr>
          <w:noProof/>
          <w:szCs w:val="24"/>
        </w:rPr>
        <w:t>2024</w:t>
      </w:r>
      <w:r>
        <w:rPr>
          <w:noProof/>
          <w:szCs w:val="24"/>
        </w:rPr>
        <w:t xml:space="preserve">, da bo odobril stališče Evropskega parlamenta v skladu s členom </w:t>
      </w:r>
      <w:r w:rsidRPr="000D1B35">
        <w:rPr>
          <w:noProof/>
          <w:szCs w:val="24"/>
        </w:rPr>
        <w:t>294</w:t>
      </w:r>
      <w:r>
        <w:rPr>
          <w:noProof/>
          <w:szCs w:val="24"/>
        </w:rPr>
        <w:t>(</w:t>
      </w:r>
      <w:r w:rsidRPr="000D1B35">
        <w:rPr>
          <w:noProof/>
          <w:szCs w:val="24"/>
        </w:rPr>
        <w:t>4</w:t>
      </w:r>
      <w:r>
        <w:rPr>
          <w:noProof/>
          <w:szCs w:val="24"/>
        </w:rPr>
        <w:t>) Pogodbe o delovanju Evropske unije,</w:t>
      </w:r>
    </w:p>
    <w:p w14:paraId="2041842B" w14:textId="77777777" w:rsidR="005353A1" w:rsidRPr="00A8192A" w:rsidRDefault="005353A1" w:rsidP="005353A1">
      <w:pPr>
        <w:pStyle w:val="NormalHanging12a"/>
      </w:pPr>
      <w:r w:rsidRPr="00A8192A">
        <w:t>–</w:t>
      </w:r>
      <w:r w:rsidRPr="00A8192A">
        <w:tab/>
        <w:t xml:space="preserve">ob upoštevanju člena </w:t>
      </w:r>
      <w:r w:rsidRPr="000D1B35">
        <w:t>59</w:t>
      </w:r>
      <w:r w:rsidRPr="00A8192A">
        <w:t xml:space="preserve"> Poslovnika,</w:t>
      </w:r>
    </w:p>
    <w:p w14:paraId="0C782A55" w14:textId="77777777" w:rsidR="005353A1" w:rsidRPr="00885B07" w:rsidRDefault="005353A1" w:rsidP="005353A1">
      <w:pPr>
        <w:pStyle w:val="NormalHanging12a"/>
      </w:pPr>
      <w:r w:rsidRPr="00885B07">
        <w:lastRenderedPageBreak/>
        <w:t>–</w:t>
      </w:r>
      <w:r w:rsidRPr="00885B07">
        <w:tab/>
      </w:r>
      <w:r w:rsidRPr="00C6318F">
        <w:t>ob upoštevanju mnenja Odbora za promet in turizem,</w:t>
      </w:r>
      <w:r w:rsidRPr="00885B07">
        <w:t xml:space="preserve"> </w:t>
      </w:r>
    </w:p>
    <w:p w14:paraId="78FCC801" w14:textId="6F8DD11D" w:rsidR="005353A1" w:rsidRPr="00A8192A" w:rsidRDefault="005353A1" w:rsidP="005353A1">
      <w:pPr>
        <w:pStyle w:val="NormalHanging12a"/>
      </w:pPr>
      <w:r w:rsidRPr="00A8192A">
        <w:t>–</w:t>
      </w:r>
      <w:r w:rsidRPr="00A8192A">
        <w:tab/>
        <w:t>ob upoštevanju poročila Odbora za zaposlovanje in socialne zadeve (A</w:t>
      </w:r>
      <w:r w:rsidRPr="000D1B35">
        <w:t>9</w:t>
      </w:r>
      <w:r w:rsidR="00885B07">
        <w:t>-</w:t>
      </w:r>
      <w:r w:rsidRPr="000D1B35">
        <w:t>0301</w:t>
      </w:r>
      <w:r w:rsidRPr="00A8192A">
        <w:t>/</w:t>
      </w:r>
      <w:r w:rsidRPr="000D1B35">
        <w:t>202</w:t>
      </w:r>
      <w:r w:rsidR="000423CA">
        <w:t>2</w:t>
      </w:r>
      <w:bookmarkStart w:id="8" w:name="_GoBack"/>
      <w:bookmarkEnd w:id="8"/>
      <w:r w:rsidRPr="00A8192A">
        <w:t>),</w:t>
      </w:r>
    </w:p>
    <w:p w14:paraId="3A4C4FCD" w14:textId="77FF05FC" w:rsidR="005353A1" w:rsidRDefault="005353A1" w:rsidP="005353A1">
      <w:pPr>
        <w:pStyle w:val="NormalHanging12a"/>
      </w:pPr>
      <w:r w:rsidRPr="000D1B35">
        <w:t>1</w:t>
      </w:r>
      <w:r w:rsidRPr="00A8192A">
        <w:t>.</w:t>
      </w:r>
      <w:r w:rsidRPr="00A8192A">
        <w:tab/>
        <w:t>sprejme stališče v prvi obravnavi, kakor je določeno v nadaljevanju;</w:t>
      </w:r>
    </w:p>
    <w:p w14:paraId="0D957D4D" w14:textId="2C4EB254" w:rsidR="008754F3" w:rsidRPr="00A8192A" w:rsidRDefault="008754F3" w:rsidP="005353A1">
      <w:pPr>
        <w:pStyle w:val="NormalHanging12a"/>
      </w:pPr>
      <w:r w:rsidRPr="000D1B35">
        <w:t>2</w:t>
      </w:r>
      <w:r>
        <w:t>.</w:t>
      </w:r>
      <w:r>
        <w:tab/>
      </w:r>
      <w:r w:rsidRPr="009347C2">
        <w:t>poziva Komisijo, naj mu zadevo ponovno predloži, če svoj predlog</w:t>
      </w:r>
      <w:r w:rsidRPr="00BA3C85">
        <w:t xml:space="preserve"> nadomesti, ga bistveno spremeni ali ga namerava bistveno spremeniti;</w:t>
      </w:r>
    </w:p>
    <w:p w14:paraId="1C9E39DA" w14:textId="474E53F4" w:rsidR="00885B07" w:rsidRDefault="008754F3" w:rsidP="005353A1">
      <w:pPr>
        <w:pStyle w:val="NormalHanging12a"/>
        <w:sectPr w:rsidR="00885B07" w:rsidSect="00423F4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134" w:left="1418" w:header="1134" w:footer="567" w:gutter="0"/>
          <w:cols w:space="720"/>
          <w:noEndnote/>
          <w:docGrid w:linePitch="326"/>
        </w:sectPr>
      </w:pPr>
      <w:r w:rsidRPr="000D1B35">
        <w:t>3</w:t>
      </w:r>
      <w:r w:rsidR="005353A1" w:rsidRPr="00A8192A">
        <w:t>.</w:t>
      </w:r>
      <w:r w:rsidR="005353A1" w:rsidRPr="00A8192A">
        <w:tab/>
        <w:t xml:space="preserve">naroči svoji predsednici, naj stališče Parlamenta posreduje </w:t>
      </w:r>
      <w:r w:rsidR="00885B07" w:rsidRPr="00885B07">
        <w:t xml:space="preserve">Svetu, Komisiji in </w:t>
      </w:r>
      <w:r w:rsidR="005353A1" w:rsidRPr="00A8192A">
        <w:t>nacionalnim parlamentom.</w:t>
      </w:r>
    </w:p>
    <w:p w14:paraId="2BA5BAA1" w14:textId="5D8BDC13" w:rsidR="00885B07" w:rsidRPr="00C6318F" w:rsidRDefault="00885B07" w:rsidP="00885B07">
      <w:pPr>
        <w:rPr>
          <w:b/>
        </w:rPr>
      </w:pPr>
      <w:r w:rsidRPr="00885B07">
        <w:rPr>
          <w:b/>
        </w:rPr>
        <w:lastRenderedPageBreak/>
        <w:t>P</w:t>
      </w:r>
      <w:r w:rsidRPr="000D1B35">
        <w:rPr>
          <w:b/>
        </w:rPr>
        <w:t>9</w:t>
      </w:r>
      <w:r w:rsidRPr="00885B07">
        <w:rPr>
          <w:b/>
        </w:rPr>
        <w:t>_TC</w:t>
      </w:r>
      <w:r w:rsidRPr="000D1B35">
        <w:rPr>
          <w:b/>
        </w:rPr>
        <w:t>1</w:t>
      </w:r>
      <w:r w:rsidRPr="00885B07">
        <w:rPr>
          <w:b/>
        </w:rPr>
        <w:t>-COD(</w:t>
      </w:r>
      <w:r w:rsidRPr="000D1B35">
        <w:rPr>
          <w:b/>
        </w:rPr>
        <w:t>2021</w:t>
      </w:r>
      <w:r w:rsidRPr="00885B07">
        <w:rPr>
          <w:b/>
        </w:rPr>
        <w:t>)</w:t>
      </w:r>
      <w:r w:rsidRPr="000D1B35">
        <w:rPr>
          <w:b/>
        </w:rPr>
        <w:t>0414</w:t>
      </w:r>
    </w:p>
    <w:p w14:paraId="057405D2" w14:textId="21A7C8B0" w:rsidR="00423F4C" w:rsidRDefault="00885B07" w:rsidP="00423F4C">
      <w:pPr>
        <w:spacing w:before="240"/>
        <w:rPr>
          <w:rFonts w:eastAsia="Calibri"/>
          <w:b/>
          <w:color w:val="000000" w:themeColor="text1"/>
          <w:szCs w:val="22"/>
          <w:lang w:eastAsia="en-US"/>
        </w:rPr>
      </w:pPr>
      <w:r w:rsidRPr="00C6318F">
        <w:rPr>
          <w:b/>
        </w:rPr>
        <w:t xml:space="preserve">Stališče Evropskega parlamenta, sprejeto v prvi obravnavi </w:t>
      </w:r>
      <w:r w:rsidR="008754F3" w:rsidRPr="000D1B35">
        <w:rPr>
          <w:b/>
        </w:rPr>
        <w:t>24</w:t>
      </w:r>
      <w:r w:rsidR="008754F3">
        <w:rPr>
          <w:b/>
        </w:rPr>
        <w:t>.</w:t>
      </w:r>
      <w:r w:rsidRPr="00C6318F">
        <w:rPr>
          <w:b/>
        </w:rPr>
        <w:t xml:space="preserve"> aprila </w:t>
      </w:r>
      <w:r w:rsidRPr="000D1B35">
        <w:rPr>
          <w:b/>
        </w:rPr>
        <w:t>2024</w:t>
      </w:r>
      <w:r w:rsidRPr="00C6318F">
        <w:rPr>
          <w:b/>
        </w:rPr>
        <w:t xml:space="preserve"> z namenom sprejetja </w:t>
      </w:r>
      <w:r>
        <w:rPr>
          <w:b/>
        </w:rPr>
        <w:t>Direktive</w:t>
      </w:r>
      <w:r w:rsidRPr="00C6318F">
        <w:rPr>
          <w:b/>
        </w:rPr>
        <w:t xml:space="preserve"> (EU) </w:t>
      </w:r>
      <w:r w:rsidRPr="000D1B35">
        <w:rPr>
          <w:b/>
        </w:rPr>
        <w:t>2024</w:t>
      </w:r>
      <w:r w:rsidRPr="00C6318F">
        <w:rPr>
          <w:b/>
        </w:rPr>
        <w:t xml:space="preserve">/... </w:t>
      </w:r>
      <w:r w:rsidR="008754F3" w:rsidRPr="008754F3">
        <w:rPr>
          <w:b/>
        </w:rPr>
        <w:t>Evropskega parlamenta in Sveta</w:t>
      </w:r>
      <w:r w:rsidR="00423F4C">
        <w:rPr>
          <w:b/>
        </w:rPr>
        <w:t xml:space="preserve"> </w:t>
      </w:r>
      <w:r w:rsidR="00423F4C" w:rsidRPr="00C430AE">
        <w:rPr>
          <w:rFonts w:eastAsia="Calibri"/>
          <w:b/>
          <w:color w:val="000000" w:themeColor="text1"/>
          <w:szCs w:val="22"/>
          <w:lang w:eastAsia="en-US"/>
        </w:rPr>
        <w:t xml:space="preserve">o izboljšanju delovnih pogojev pri </w:t>
      </w:r>
      <w:proofErr w:type="spellStart"/>
      <w:r w:rsidR="00423F4C" w:rsidRPr="00C430AE">
        <w:rPr>
          <w:rFonts w:eastAsia="Calibri"/>
          <w:b/>
          <w:color w:val="000000" w:themeColor="text1"/>
          <w:szCs w:val="22"/>
          <w:lang w:eastAsia="en-US"/>
        </w:rPr>
        <w:t>platformnem</w:t>
      </w:r>
      <w:proofErr w:type="spellEnd"/>
      <w:r w:rsidR="00423F4C" w:rsidRPr="00C430AE">
        <w:rPr>
          <w:rFonts w:eastAsia="Calibri"/>
          <w:b/>
          <w:color w:val="000000" w:themeColor="text1"/>
          <w:szCs w:val="22"/>
          <w:lang w:eastAsia="en-US"/>
        </w:rPr>
        <w:t xml:space="preserve"> delu</w:t>
      </w:r>
    </w:p>
    <w:p w14:paraId="7F9E826C" w14:textId="4B462BB7" w:rsidR="000423CA" w:rsidRPr="0091355E" w:rsidRDefault="000423CA" w:rsidP="000423CA">
      <w:pPr>
        <w:widowControl/>
        <w:spacing w:before="360" w:after="200"/>
        <w:rPr>
          <w:rFonts w:eastAsia="Calibri"/>
          <w:b/>
          <w:bCs/>
          <w:szCs w:val="22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>
        <w:rPr>
          <w:i/>
        </w:rPr>
        <w:t>Direktivi</w:t>
      </w:r>
      <w:r w:rsidRPr="007C3669">
        <w:rPr>
          <w:i/>
        </w:rPr>
        <w:t xml:space="preserve"> (EU) </w:t>
      </w:r>
      <w:r w:rsidRPr="00B07478">
        <w:rPr>
          <w:i/>
        </w:rPr>
        <w:t>202</w:t>
      </w:r>
      <w:r>
        <w:rPr>
          <w:i/>
        </w:rPr>
        <w:t>4</w:t>
      </w:r>
      <w:r w:rsidRPr="00B07478">
        <w:rPr>
          <w:i/>
        </w:rPr>
        <w:t>/</w:t>
      </w:r>
      <w:r w:rsidRPr="000423CA">
        <w:rPr>
          <w:i/>
        </w:rPr>
        <w:t>2831</w:t>
      </w:r>
      <w:r w:rsidRPr="00B07478">
        <w:rPr>
          <w:i/>
        </w:rPr>
        <w:t>.)</w:t>
      </w:r>
    </w:p>
    <w:sectPr w:rsidR="000423CA" w:rsidRPr="0091355E" w:rsidSect="00423F4C">
      <w:footnotePr>
        <w:numRestart w:val="eachSect"/>
      </w:footnotePr>
      <w:endnotePr>
        <w:numFmt w:val="decimal"/>
      </w:endnotePr>
      <w:pgSz w:w="11906" w:h="16838" w:code="9"/>
      <w:pgMar w:top="1440" w:right="1440" w:bottom="1440" w:left="1440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2F0835" w14:textId="77777777" w:rsidR="00661EFC" w:rsidRPr="00A8192A" w:rsidRDefault="00661EFC">
      <w:r w:rsidRPr="00A8192A">
        <w:separator/>
      </w:r>
    </w:p>
  </w:endnote>
  <w:endnote w:type="continuationSeparator" w:id="0">
    <w:p w14:paraId="53211A8F" w14:textId="77777777" w:rsidR="00661EFC" w:rsidRPr="00A8192A" w:rsidRDefault="00661EFC">
      <w:r w:rsidRPr="00A819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47B149" w14:textId="77777777" w:rsidR="00661EFC" w:rsidRPr="00A8192A" w:rsidRDefault="00661EFC">
      <w:r w:rsidRPr="00A8192A">
        <w:separator/>
      </w:r>
    </w:p>
  </w:footnote>
  <w:footnote w:type="continuationSeparator" w:id="0">
    <w:p w14:paraId="5FB2A422" w14:textId="77777777" w:rsidR="00661EFC" w:rsidRPr="00A8192A" w:rsidRDefault="00661EFC">
      <w:r w:rsidRPr="00A8192A">
        <w:continuationSeparator/>
      </w:r>
    </w:p>
  </w:footnote>
  <w:footnote w:id="1">
    <w:p w14:paraId="2CA7F450" w14:textId="363FA653" w:rsidR="008754F3" w:rsidRPr="00423F4C" w:rsidRDefault="008754F3" w:rsidP="00C6318F">
      <w:pPr>
        <w:pStyle w:val="FootnoteText"/>
        <w:ind w:left="851" w:hanging="851"/>
        <w:rPr>
          <w:sz w:val="24"/>
          <w:szCs w:val="24"/>
          <w:lang w:val="sl-SI"/>
        </w:rPr>
      </w:pPr>
      <w:r w:rsidRPr="00423F4C">
        <w:rPr>
          <w:rStyle w:val="FootnoteReference"/>
          <w:sz w:val="24"/>
          <w:szCs w:val="24"/>
          <w:lang w:val="sl-SI"/>
        </w:rPr>
        <w:footnoteRef/>
      </w:r>
      <w:r w:rsidRPr="00423F4C">
        <w:rPr>
          <w:sz w:val="24"/>
          <w:szCs w:val="24"/>
          <w:lang w:val="sl-SI"/>
        </w:rPr>
        <w:t xml:space="preserve"> </w:t>
      </w:r>
      <w:r w:rsidRPr="00423F4C">
        <w:rPr>
          <w:sz w:val="24"/>
          <w:szCs w:val="24"/>
          <w:lang w:val="sl-SI"/>
        </w:rPr>
        <w:tab/>
      </w:r>
      <w:r w:rsidRPr="00423F4C">
        <w:rPr>
          <w:sz w:val="24"/>
          <w:szCs w:val="24"/>
          <w:lang w:val="pl-PL"/>
        </w:rPr>
        <w:t xml:space="preserve">UL C 290, 29.7.2022, </w:t>
      </w:r>
      <w:proofErr w:type="gramStart"/>
      <w:r w:rsidRPr="00423F4C">
        <w:rPr>
          <w:sz w:val="24"/>
          <w:szCs w:val="24"/>
          <w:lang w:val="pl-PL"/>
        </w:rPr>
        <w:t>str</w:t>
      </w:r>
      <w:proofErr w:type="gramEnd"/>
      <w:r w:rsidRPr="00423F4C">
        <w:rPr>
          <w:sz w:val="24"/>
          <w:szCs w:val="24"/>
          <w:lang w:val="pl-PL"/>
        </w:rPr>
        <w:t>. 95.</w:t>
      </w:r>
    </w:p>
  </w:footnote>
  <w:footnote w:id="2">
    <w:p w14:paraId="3C740078" w14:textId="235E0158" w:rsidR="008754F3" w:rsidRPr="00423F4C" w:rsidRDefault="008754F3" w:rsidP="00C6318F">
      <w:pPr>
        <w:pStyle w:val="FootnoteText"/>
        <w:ind w:left="851" w:hanging="851"/>
        <w:rPr>
          <w:sz w:val="24"/>
          <w:szCs w:val="24"/>
          <w:lang w:val="sl-SI"/>
        </w:rPr>
      </w:pPr>
      <w:r w:rsidRPr="00423F4C">
        <w:rPr>
          <w:rStyle w:val="FootnoteReference"/>
          <w:sz w:val="24"/>
          <w:szCs w:val="24"/>
        </w:rPr>
        <w:footnoteRef/>
      </w:r>
      <w:r w:rsidRPr="00423F4C">
        <w:rPr>
          <w:sz w:val="24"/>
          <w:szCs w:val="24"/>
          <w:lang w:val="pl-PL"/>
        </w:rPr>
        <w:t xml:space="preserve"> </w:t>
      </w:r>
      <w:r w:rsidRPr="00423F4C">
        <w:rPr>
          <w:sz w:val="24"/>
          <w:szCs w:val="24"/>
          <w:lang w:val="sl-SI"/>
        </w:rPr>
        <w:tab/>
        <w:t xml:space="preserve">UL </w:t>
      </w:r>
      <w:r w:rsidRPr="00423F4C">
        <w:rPr>
          <w:sz w:val="24"/>
          <w:szCs w:val="24"/>
          <w:lang w:val="pl-PL"/>
        </w:rPr>
        <w:t>C 375, 30.9.2022, str. 45.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E4219E3"/>
    <w:multiLevelType w:val="hybridMultilevel"/>
    <w:tmpl w:val="A0F67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3BA6EF4"/>
    <w:multiLevelType w:val="hybridMultilevel"/>
    <w:tmpl w:val="C2281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 w:frame="1"/>
      </w:rPr>
    </w:lvl>
  </w:abstractNum>
  <w:abstractNum w:abstractNumId="15" w15:restartNumberingAfterBreak="0">
    <w:nsid w:val="558B7A4F"/>
    <w:multiLevelType w:val="hybridMultilevel"/>
    <w:tmpl w:val="C9844008"/>
    <w:lvl w:ilvl="0" w:tplc="55CCE99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127C73"/>
    <w:multiLevelType w:val="hybridMultilevel"/>
    <w:tmpl w:val="1A684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5"/>
  </w:num>
  <w:num w:numId="46">
    <w:abstractNumId w:val="16"/>
  </w:num>
  <w:num w:numId="47">
    <w:abstractNumId w:val="13"/>
  </w:num>
  <w:num w:numId="48">
    <w:abstractNumId w:val="11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SL"/>
    <w:docVar w:name="dvnumam" w:val="251"/>
    <w:docVar w:name="dvpe" w:val="731.497"/>
    <w:docVar w:name="dvrapporteur" w:val="Poročevalka: "/>
    <w:docVar w:name="dvstar" w:val="***I"/>
    <w:docVar w:name="dvtitre" w:val="Zakonodajna resolucija Evropskega parlamenta z dne … 2024 o predlogu direktive Evropskega parlamenta in Sveta o izboljšanju delovnih pogojev pri platformnem delu(COM(2021)0762 – C9-0454/2021 – 2021/0414(COD))"/>
  </w:docVars>
  <w:rsids>
    <w:rsidRoot w:val="00661EFC"/>
    <w:rsid w:val="00002272"/>
    <w:rsid w:val="000423CA"/>
    <w:rsid w:val="00064002"/>
    <w:rsid w:val="000677B9"/>
    <w:rsid w:val="000831BA"/>
    <w:rsid w:val="000A42CC"/>
    <w:rsid w:val="000D1B35"/>
    <w:rsid w:val="000E7DD9"/>
    <w:rsid w:val="0010095E"/>
    <w:rsid w:val="00125B37"/>
    <w:rsid w:val="00187494"/>
    <w:rsid w:val="001F32AE"/>
    <w:rsid w:val="0021442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3F4C"/>
    <w:rsid w:val="00471C19"/>
    <w:rsid w:val="004867E3"/>
    <w:rsid w:val="00494A28"/>
    <w:rsid w:val="004C0004"/>
    <w:rsid w:val="004C5D52"/>
    <w:rsid w:val="0050519A"/>
    <w:rsid w:val="005072A1"/>
    <w:rsid w:val="00514517"/>
    <w:rsid w:val="005353A1"/>
    <w:rsid w:val="00545827"/>
    <w:rsid w:val="00560270"/>
    <w:rsid w:val="005C2568"/>
    <w:rsid w:val="006037C0"/>
    <w:rsid w:val="00661EFC"/>
    <w:rsid w:val="006631B6"/>
    <w:rsid w:val="00680577"/>
    <w:rsid w:val="006F74FA"/>
    <w:rsid w:val="00731ADD"/>
    <w:rsid w:val="00734777"/>
    <w:rsid w:val="0074175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54F3"/>
    <w:rsid w:val="00881A7B"/>
    <w:rsid w:val="008840E5"/>
    <w:rsid w:val="00885B07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192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18F"/>
    <w:rsid w:val="00C941CB"/>
    <w:rsid w:val="00CC2357"/>
    <w:rsid w:val="00CF071A"/>
    <w:rsid w:val="00D058B8"/>
    <w:rsid w:val="00D56C11"/>
    <w:rsid w:val="00D834A0"/>
    <w:rsid w:val="00D872DF"/>
    <w:rsid w:val="00D91E21"/>
    <w:rsid w:val="00D93FBE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528A43"/>
  <w15:chartTrackingRefBased/>
  <w15:docId w15:val="{F7E4AC40-47E4-41B0-BD92-0EDF815B8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353A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353A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353A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353A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353A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353A1"/>
    <w:rPr>
      <w:i/>
      <w:sz w:val="22"/>
      <w:lang w:val="sl-SI"/>
    </w:rPr>
  </w:style>
  <w:style w:type="character" w:customStyle="1" w:styleId="Heading7Char">
    <w:name w:val="Heading 7 Char"/>
    <w:basedOn w:val="DefaultParagraphFont"/>
    <w:link w:val="Heading7"/>
    <w:semiHidden/>
    <w:rsid w:val="005353A1"/>
    <w:rPr>
      <w:rFonts w:ascii="Arial" w:hAnsi="Arial"/>
      <w:sz w:val="24"/>
      <w:lang w:val="sl-SI"/>
    </w:rPr>
  </w:style>
  <w:style w:type="character" w:customStyle="1" w:styleId="Heading8Char">
    <w:name w:val="Heading 8 Char"/>
    <w:basedOn w:val="DefaultParagraphFont"/>
    <w:link w:val="Heading8"/>
    <w:semiHidden/>
    <w:rsid w:val="005353A1"/>
    <w:rPr>
      <w:rFonts w:ascii="Arial" w:hAnsi="Arial"/>
      <w:i/>
      <w:sz w:val="24"/>
      <w:lang w:val="sl-SI"/>
    </w:rPr>
  </w:style>
  <w:style w:type="character" w:customStyle="1" w:styleId="Heading9Char">
    <w:name w:val="Heading 9 Char"/>
    <w:basedOn w:val="DefaultParagraphFont"/>
    <w:link w:val="Heading9"/>
    <w:semiHidden/>
    <w:rsid w:val="005353A1"/>
    <w:rPr>
      <w:rFonts w:ascii="Arial" w:hAnsi="Arial"/>
      <w:b/>
      <w:i/>
      <w:sz w:val="18"/>
      <w:lang w:val="sl-SI"/>
    </w:rPr>
  </w:style>
  <w:style w:type="paragraph" w:styleId="TOCHeading">
    <w:name w:val="TOC Heading"/>
    <w:basedOn w:val="Normal"/>
    <w:next w:val="Normal"/>
    <w:uiPriority w:val="39"/>
    <w:unhideWhenUsed/>
    <w:qFormat/>
    <w:rsid w:val="005353A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353A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353A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353A1"/>
    <w:pPr>
      <w:spacing w:after="120"/>
    </w:pPr>
  </w:style>
  <w:style w:type="paragraph" w:customStyle="1" w:styleId="PageHeading">
    <w:name w:val="PageHeading"/>
    <w:basedOn w:val="Normal"/>
    <w:rsid w:val="005353A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353A1"/>
    <w:rPr>
      <w:b/>
    </w:rPr>
  </w:style>
  <w:style w:type="paragraph" w:customStyle="1" w:styleId="NormalBold12a">
    <w:name w:val="NormalBold12a"/>
    <w:basedOn w:val="Normal"/>
    <w:rsid w:val="005353A1"/>
    <w:pPr>
      <w:spacing w:after="240"/>
    </w:pPr>
    <w:rPr>
      <w:b/>
    </w:rPr>
  </w:style>
  <w:style w:type="paragraph" w:customStyle="1" w:styleId="AmJustText">
    <w:name w:val="AmJustText"/>
    <w:basedOn w:val="Normal"/>
    <w:rsid w:val="005353A1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5353A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353A1"/>
    <w:pPr>
      <w:spacing w:after="480"/>
      <w:ind w:left="1417"/>
    </w:pPr>
  </w:style>
  <w:style w:type="paragraph" w:customStyle="1" w:styleId="CoverNormal">
    <w:name w:val="CoverNormal"/>
    <w:basedOn w:val="Normal"/>
    <w:rsid w:val="005353A1"/>
    <w:pPr>
      <w:ind w:left="1418"/>
    </w:pPr>
  </w:style>
  <w:style w:type="paragraph" w:customStyle="1" w:styleId="AmCrossRef">
    <w:name w:val="AmCrossRef"/>
    <w:basedOn w:val="Normal"/>
    <w:rsid w:val="005353A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353A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353A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353A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353A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353A1"/>
    <w:pPr>
      <w:spacing w:before="240" w:after="1200"/>
    </w:pPr>
  </w:style>
  <w:style w:type="paragraph" w:styleId="Header">
    <w:name w:val="header"/>
    <w:basedOn w:val="Normal"/>
    <w:link w:val="HeaderChar"/>
    <w:rsid w:val="005353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353A1"/>
    <w:rPr>
      <w:sz w:val="24"/>
      <w:lang w:val="sl-SI"/>
    </w:rPr>
  </w:style>
  <w:style w:type="paragraph" w:customStyle="1" w:styleId="AmOrLang">
    <w:name w:val="AmOrLang"/>
    <w:basedOn w:val="Normal"/>
    <w:rsid w:val="005353A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353A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353A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353A1"/>
    <w:pPr>
      <w:spacing w:before="240"/>
    </w:pPr>
    <w:rPr>
      <w:b/>
    </w:rPr>
  </w:style>
  <w:style w:type="paragraph" w:customStyle="1" w:styleId="EPBody">
    <w:name w:val="EPBody"/>
    <w:basedOn w:val="Normal"/>
    <w:rsid w:val="005353A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353A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353A1"/>
    <w:pPr>
      <w:spacing w:before="480" w:after="240"/>
    </w:pPr>
  </w:style>
  <w:style w:type="paragraph" w:customStyle="1" w:styleId="Lgendesigne">
    <w:name w:val="Légende signe"/>
    <w:basedOn w:val="Normal"/>
    <w:rsid w:val="005353A1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5353A1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5353A1"/>
    <w:rPr>
      <w:sz w:val="18"/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5353A1"/>
    <w:rPr>
      <w:b/>
      <w:sz w:val="24"/>
      <w:lang w:val="sl-SI"/>
    </w:rPr>
  </w:style>
  <w:style w:type="paragraph" w:styleId="Footer">
    <w:name w:val="footer"/>
    <w:basedOn w:val="Normal"/>
    <w:link w:val="FooterChar"/>
    <w:rsid w:val="005353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353A1"/>
    <w:rPr>
      <w:sz w:val="24"/>
      <w:lang w:val="sl-SI"/>
    </w:rPr>
  </w:style>
  <w:style w:type="character" w:customStyle="1" w:styleId="FooterChar1">
    <w:name w:val="Footer Char1"/>
    <w:basedOn w:val="DefaultParagraphFont"/>
    <w:semiHidden/>
    <w:rsid w:val="005353A1"/>
    <w:rPr>
      <w:sz w:val="24"/>
      <w:lang w:val="sl-SI"/>
    </w:rPr>
  </w:style>
  <w:style w:type="character" w:customStyle="1" w:styleId="Normal12Char">
    <w:name w:val="Normal12 Char"/>
    <w:basedOn w:val="DefaultParagraphFont"/>
    <w:link w:val="Normal12"/>
    <w:locked/>
    <w:rsid w:val="005353A1"/>
    <w:rPr>
      <w:noProof/>
      <w:sz w:val="24"/>
    </w:rPr>
  </w:style>
  <w:style w:type="paragraph" w:customStyle="1" w:styleId="Normal12">
    <w:name w:val="Normal12"/>
    <w:basedOn w:val="Normal"/>
    <w:link w:val="Normal12Char"/>
    <w:rsid w:val="005353A1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5353A1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5353A1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5353A1"/>
    <w:rPr>
      <w:i/>
      <w:lang w:val="fr-FR"/>
    </w:rPr>
  </w:style>
  <w:style w:type="paragraph" w:customStyle="1" w:styleId="EntPE">
    <w:name w:val="EntPE"/>
    <w:basedOn w:val="Normal12"/>
    <w:rsid w:val="005353A1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5353A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5353A1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5353A1"/>
    <w:pPr>
      <w:spacing w:before="240" w:after="240"/>
      <w:jc w:val="right"/>
    </w:pPr>
    <w:rPr>
      <w:noProof/>
      <w:szCs w:val="24"/>
      <w:lang w:val="fr-FR"/>
    </w:rPr>
  </w:style>
  <w:style w:type="character" w:styleId="CommentReference">
    <w:name w:val="annotation reference"/>
    <w:basedOn w:val="DefaultParagraphFont"/>
    <w:rsid w:val="005353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53A1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5353A1"/>
  </w:style>
  <w:style w:type="paragraph" w:styleId="CommentSubject">
    <w:name w:val="annotation subject"/>
    <w:basedOn w:val="CommentText"/>
    <w:next w:val="CommentText"/>
    <w:link w:val="CommentSubjectChar"/>
    <w:unhideWhenUsed/>
    <w:rsid w:val="005353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53A1"/>
    <w:rPr>
      <w:b/>
      <w:bCs/>
    </w:rPr>
  </w:style>
  <w:style w:type="paragraph" w:styleId="BalloonText">
    <w:name w:val="Balloon Text"/>
    <w:basedOn w:val="Normal"/>
    <w:link w:val="BalloonTextChar"/>
    <w:unhideWhenUsed/>
    <w:rsid w:val="005353A1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5353A1"/>
    <w:rPr>
      <w:rFonts w:ascii="Segoe UI" w:hAnsi="Segoe UI" w:cs="Segoe UI"/>
      <w:sz w:val="18"/>
      <w:szCs w:val="18"/>
    </w:rPr>
  </w:style>
  <w:style w:type="paragraph" w:customStyle="1" w:styleId="Normal12a">
    <w:name w:val="Normal12a"/>
    <w:basedOn w:val="Normal"/>
    <w:rsid w:val="005353A1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5353A1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5353A1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character" w:customStyle="1" w:styleId="Sup">
    <w:name w:val="Sup"/>
    <w:uiPriority w:val="1"/>
    <w:qFormat/>
    <w:rsid w:val="005353A1"/>
    <w:rPr>
      <w:vertAlign w:val="superscript"/>
    </w:rPr>
  </w:style>
  <w:style w:type="paragraph" w:customStyle="1" w:styleId="RollCallSymbols14pt">
    <w:name w:val="RollCallSymbols14pt"/>
    <w:basedOn w:val="Normal"/>
    <w:rsid w:val="005353A1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5353A1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5353A1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5353A1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msonormal0">
    <w:name w:val="msonormal"/>
    <w:basedOn w:val="Normal"/>
    <w:rsid w:val="005353A1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Normal24a">
    <w:name w:val="Normal24a"/>
    <w:basedOn w:val="Normal"/>
    <w:link w:val="Normal24aChar"/>
    <w:rsid w:val="005353A1"/>
    <w:pPr>
      <w:spacing w:after="480"/>
    </w:pPr>
    <w:rPr>
      <w:lang w:val="en-GB"/>
    </w:rPr>
  </w:style>
  <w:style w:type="character" w:customStyle="1" w:styleId="Normal24aChar">
    <w:name w:val="Normal24a Char"/>
    <w:basedOn w:val="DefaultParagraphFont"/>
    <w:link w:val="Normal24a"/>
    <w:rsid w:val="005353A1"/>
    <w:rPr>
      <w:sz w:val="24"/>
    </w:rPr>
  </w:style>
  <w:style w:type="character" w:customStyle="1" w:styleId="NormalBold12bChar">
    <w:name w:val="NormalBold12b Char"/>
    <w:basedOn w:val="DefaultParagraphFont"/>
    <w:link w:val="NormalBold12b"/>
    <w:locked/>
    <w:rsid w:val="005353A1"/>
    <w:rPr>
      <w:b/>
      <w:sz w:val="24"/>
      <w:lang w:val="sl-SI"/>
    </w:rPr>
  </w:style>
  <w:style w:type="paragraph" w:styleId="EndnoteText">
    <w:name w:val="endnote text"/>
    <w:basedOn w:val="Normal"/>
    <w:link w:val="EndnoteTextChar"/>
    <w:rsid w:val="005353A1"/>
    <w:rPr>
      <w:lang w:val="en-GB"/>
    </w:rPr>
  </w:style>
  <w:style w:type="character" w:customStyle="1" w:styleId="EndnoteTextChar">
    <w:name w:val="Endnote Text Char"/>
    <w:basedOn w:val="DefaultParagraphFont"/>
    <w:link w:val="EndnoteText"/>
    <w:rsid w:val="005353A1"/>
    <w:rPr>
      <w:sz w:val="24"/>
    </w:rPr>
  </w:style>
  <w:style w:type="paragraph" w:customStyle="1" w:styleId="Normal12Centre">
    <w:name w:val="Normal12Centre"/>
    <w:basedOn w:val="Normal"/>
    <w:rsid w:val="005353A1"/>
    <w:pPr>
      <w:spacing w:after="240"/>
      <w:jc w:val="center"/>
    </w:pPr>
    <w:rPr>
      <w:snapToGrid w:val="0"/>
      <w:lang w:val="fr-FR"/>
    </w:rPr>
  </w:style>
  <w:style w:type="character" w:styleId="Hyperlink">
    <w:name w:val="Hyperlink"/>
    <w:basedOn w:val="DefaultParagraphFont"/>
    <w:uiPriority w:val="99"/>
    <w:rsid w:val="008754F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8754F3"/>
    <w:rPr>
      <w:sz w:val="24"/>
      <w:lang w:val="sl-SI"/>
    </w:rPr>
  </w:style>
  <w:style w:type="paragraph" w:customStyle="1" w:styleId="Tiret1">
    <w:name w:val="Tiret 1"/>
    <w:basedOn w:val="Normal"/>
    <w:rsid w:val="00423F4C"/>
    <w:pPr>
      <w:widowControl/>
      <w:numPr>
        <w:numId w:val="49"/>
      </w:numPr>
      <w:spacing w:before="120" w:after="120" w:line="360" w:lineRule="auto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4E855-CD8F-4837-A2A9-8EF02CA1D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2025-03-11T14:44:00Z</dcterms:created>
  <dcterms:modified xsi:type="dcterms:W3CDTF">2025-03-11T14:44:00Z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