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6F0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E6F09" w:rsidRDefault="00A64DCE" w:rsidP="0010095E">
            <w:pPr>
              <w:pStyle w:val="EPName"/>
            </w:pPr>
            <w:r w:rsidRPr="003E6F09">
              <w:t>Evropský parlament</w:t>
            </w:r>
          </w:p>
          <w:p w:rsidR="00751A4A" w:rsidRPr="003E6F0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7882">
              <w:t>2019</w:t>
            </w:r>
            <w:r w:rsidRPr="003E6F09">
              <w:t>-</w:t>
            </w:r>
            <w:r w:rsidRPr="00AC788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E6F09" w:rsidRDefault="00187494" w:rsidP="0010095E">
            <w:pPr>
              <w:pStyle w:val="EPLogo"/>
            </w:pPr>
            <w:r w:rsidRPr="003E6F0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E6F09" w:rsidRDefault="00D058B8" w:rsidP="004C5D52">
      <w:pPr>
        <w:pStyle w:val="LineTop"/>
      </w:pPr>
    </w:p>
    <w:p w:rsidR="00680577" w:rsidRPr="003E6F09" w:rsidRDefault="00A64DCE" w:rsidP="00680577">
      <w:pPr>
        <w:pStyle w:val="EPBodyTA1"/>
      </w:pPr>
      <w:r w:rsidRPr="003E6F09">
        <w:t>PŘIJATÉ TEXTY</w:t>
      </w:r>
    </w:p>
    <w:p w:rsidR="00D058B8" w:rsidRPr="003E6F09" w:rsidRDefault="00D058B8" w:rsidP="00D058B8">
      <w:pPr>
        <w:pStyle w:val="LineBottom"/>
      </w:pPr>
    </w:p>
    <w:p w:rsidR="00A64DCE" w:rsidRPr="003E6F09" w:rsidRDefault="00A64DCE" w:rsidP="00A64DCE">
      <w:pPr>
        <w:pStyle w:val="ATHeading1"/>
      </w:pPr>
      <w:bookmarkStart w:id="0" w:name="TANumber"/>
      <w:r w:rsidRPr="003E6F09">
        <w:t>P</w:t>
      </w:r>
      <w:r w:rsidRPr="00AC7882">
        <w:t>9</w:t>
      </w:r>
      <w:r w:rsidRPr="003E6F09">
        <w:t>_TA(</w:t>
      </w:r>
      <w:r w:rsidRPr="00AC7882">
        <w:t>2024</w:t>
      </w:r>
      <w:r w:rsidRPr="003E6F09">
        <w:t>)</w:t>
      </w:r>
      <w:r w:rsidRPr="00AC7882">
        <w:t>0</w:t>
      </w:r>
      <w:bookmarkEnd w:id="0"/>
      <w:r w:rsidR="009E21F5" w:rsidRPr="00AC7882">
        <w:t>331</w:t>
      </w:r>
    </w:p>
    <w:p w:rsidR="00A64DCE" w:rsidRPr="003E6F09" w:rsidRDefault="00A64DCE" w:rsidP="00A64DCE">
      <w:pPr>
        <w:pStyle w:val="ATHeading2"/>
      </w:pPr>
      <w:bookmarkStart w:id="1" w:name="title"/>
      <w:r w:rsidRPr="003E6F09">
        <w:t>Evropský prostor pro zdravotní data</w:t>
      </w:r>
      <w:bookmarkEnd w:id="1"/>
    </w:p>
    <w:p w:rsidR="00A64DCE" w:rsidRPr="003E6F09" w:rsidRDefault="00A64DCE" w:rsidP="00A64DCE">
      <w:pPr>
        <w:rPr>
          <w:i/>
          <w:vanish/>
        </w:rPr>
      </w:pPr>
      <w:r w:rsidRPr="003E6F09">
        <w:rPr>
          <w:i/>
        </w:rPr>
        <w:fldChar w:fldCharType="begin"/>
      </w:r>
      <w:r w:rsidRPr="003E6F09">
        <w:rPr>
          <w:i/>
        </w:rPr>
        <w:instrText xml:space="preserve"> TC"(</w:instrText>
      </w:r>
      <w:bookmarkStart w:id="2" w:name="DocNumber"/>
      <w:r w:rsidRPr="003E6F09">
        <w:rPr>
          <w:i/>
        </w:rPr>
        <w:instrText>A</w:instrText>
      </w:r>
      <w:r w:rsidRPr="00AC7882">
        <w:rPr>
          <w:i/>
        </w:rPr>
        <w:instrText>9</w:instrText>
      </w:r>
      <w:r w:rsidRPr="003E6F09">
        <w:rPr>
          <w:i/>
        </w:rPr>
        <w:instrText>-</w:instrText>
      </w:r>
      <w:r w:rsidRPr="00AC7882">
        <w:rPr>
          <w:i/>
        </w:rPr>
        <w:instrText>0395</w:instrText>
      </w:r>
      <w:r w:rsidRPr="003E6F09">
        <w:rPr>
          <w:i/>
        </w:rPr>
        <w:instrText>/</w:instrText>
      </w:r>
      <w:r w:rsidRPr="00AC7882">
        <w:rPr>
          <w:i/>
        </w:rPr>
        <w:instrText>2023</w:instrText>
      </w:r>
      <w:bookmarkEnd w:id="2"/>
      <w:r w:rsidRPr="003E6F09">
        <w:rPr>
          <w:i/>
        </w:rPr>
        <w:instrText xml:space="preserve"> - Zpravodajové: Tomislav Sokol, </w:instrText>
      </w:r>
      <w:proofErr w:type="spellStart"/>
      <w:r w:rsidRPr="003E6F09">
        <w:rPr>
          <w:i/>
        </w:rPr>
        <w:instrText>Annalisa</w:instrText>
      </w:r>
      <w:proofErr w:type="spellEnd"/>
      <w:r w:rsidRPr="003E6F09">
        <w:rPr>
          <w:i/>
        </w:rPr>
        <w:instrText xml:space="preserve"> </w:instrText>
      </w:r>
      <w:proofErr w:type="spellStart"/>
      <w:r w:rsidRPr="003E6F09">
        <w:rPr>
          <w:i/>
        </w:rPr>
        <w:instrText>Tardino</w:instrText>
      </w:r>
      <w:proofErr w:type="spellEnd"/>
      <w:r w:rsidRPr="003E6F09">
        <w:rPr>
          <w:i/>
        </w:rPr>
        <w:instrText>)"\l</w:instrText>
      </w:r>
      <w:r w:rsidRPr="00AC7882">
        <w:rPr>
          <w:i/>
        </w:rPr>
        <w:instrText>3</w:instrText>
      </w:r>
      <w:r w:rsidRPr="003E6F09">
        <w:rPr>
          <w:i/>
        </w:rPr>
        <w:instrText xml:space="preserve"> \n&gt; \* MERGEFORMAT </w:instrText>
      </w:r>
      <w:r w:rsidRPr="003E6F09">
        <w:rPr>
          <w:i/>
        </w:rPr>
        <w:fldChar w:fldCharType="end"/>
      </w:r>
    </w:p>
    <w:p w:rsidR="00A64DCE" w:rsidRPr="003E6F09" w:rsidRDefault="00A64DCE" w:rsidP="00A64DCE">
      <w:pPr>
        <w:rPr>
          <w:vanish/>
        </w:rPr>
      </w:pPr>
      <w:bookmarkStart w:id="3" w:name="Commission"/>
      <w:r w:rsidRPr="003E6F09">
        <w:rPr>
          <w:vanish/>
        </w:rPr>
        <w:t>Výbor pro životní prostředí, veřejné zdraví a bezpečnost potravin, Výbor pro občanské svobody, spravedlnost a vnitřní věci</w:t>
      </w:r>
      <w:bookmarkEnd w:id="3"/>
    </w:p>
    <w:p w:rsidR="00A64DCE" w:rsidRPr="003E6F09" w:rsidRDefault="00A64DCE" w:rsidP="00A64DCE">
      <w:pPr>
        <w:rPr>
          <w:vanish/>
        </w:rPr>
      </w:pPr>
      <w:bookmarkStart w:id="4" w:name="PE"/>
      <w:r w:rsidRPr="003E6F09">
        <w:rPr>
          <w:vanish/>
        </w:rPr>
        <w:t>PE</w:t>
      </w:r>
      <w:r w:rsidRPr="00AC7882">
        <w:rPr>
          <w:vanish/>
        </w:rPr>
        <w:t>742</w:t>
      </w:r>
      <w:r w:rsidRPr="003E6F09">
        <w:rPr>
          <w:vanish/>
        </w:rPr>
        <w:t>.</w:t>
      </w:r>
      <w:r w:rsidRPr="00AC7882">
        <w:rPr>
          <w:vanish/>
        </w:rPr>
        <w:t>387</w:t>
      </w:r>
      <w:bookmarkEnd w:id="4"/>
    </w:p>
    <w:p w:rsidR="00A64DCE" w:rsidRPr="003E6F09" w:rsidRDefault="00A64DCE" w:rsidP="00A64DCE">
      <w:pPr>
        <w:pStyle w:val="ATHeading3"/>
      </w:pPr>
      <w:bookmarkStart w:id="5" w:name="Sujet"/>
      <w:r w:rsidRPr="003E6F09">
        <w:t xml:space="preserve">Legislativní usnesení </w:t>
      </w:r>
      <w:r w:rsidR="00EF5D5A">
        <w:t xml:space="preserve">Evropského parlamentu ze dne </w:t>
      </w:r>
      <w:r w:rsidR="00EF5D5A" w:rsidRPr="00AC7882">
        <w:t>24</w:t>
      </w:r>
      <w:r w:rsidR="002B5B3F">
        <w:t>. dubna</w:t>
      </w:r>
      <w:r w:rsidRPr="003E6F09">
        <w:t xml:space="preserve"> </w:t>
      </w:r>
      <w:r w:rsidRPr="00AC7882">
        <w:t>2024</w:t>
      </w:r>
      <w:r w:rsidRPr="003E6F09">
        <w:t xml:space="preserve"> o návrhu nařízení Evropského parlamentu a Rady o evropském prostoru pro zdravotní data</w:t>
      </w:r>
      <w:bookmarkEnd w:id="5"/>
      <w:r w:rsidRPr="003E6F09">
        <w:t xml:space="preserve"> </w:t>
      </w:r>
      <w:bookmarkStart w:id="6" w:name="References"/>
      <w:r w:rsidRPr="003E6F09">
        <w:t>(</w:t>
      </w:r>
      <w:proofErr w:type="gramStart"/>
      <w:r w:rsidRPr="003E6F09">
        <w:t>COM(</w:t>
      </w:r>
      <w:r w:rsidRPr="00AC7882">
        <w:t>2022</w:t>
      </w:r>
      <w:proofErr w:type="gramEnd"/>
      <w:r w:rsidRPr="003E6F09">
        <w:t>)</w:t>
      </w:r>
      <w:r w:rsidRPr="00AC7882">
        <w:t>0197</w:t>
      </w:r>
      <w:r w:rsidRPr="003E6F09">
        <w:t xml:space="preserve"> – C</w:t>
      </w:r>
      <w:r w:rsidRPr="00AC7882">
        <w:t>9</w:t>
      </w:r>
      <w:r w:rsidRPr="003E6F09">
        <w:t>-</w:t>
      </w:r>
      <w:r w:rsidRPr="00AC7882">
        <w:t>0167</w:t>
      </w:r>
      <w:r w:rsidRPr="003E6F09">
        <w:t>/</w:t>
      </w:r>
      <w:r w:rsidRPr="00AC7882">
        <w:t>2022</w:t>
      </w:r>
      <w:r w:rsidRPr="003E6F09">
        <w:t xml:space="preserve"> – </w:t>
      </w:r>
      <w:r w:rsidRPr="00AC7882">
        <w:t>2022</w:t>
      </w:r>
      <w:r w:rsidRPr="003E6F09">
        <w:t>/</w:t>
      </w:r>
      <w:r w:rsidRPr="00AC7882">
        <w:t>0140</w:t>
      </w:r>
      <w:r w:rsidRPr="003E6F09">
        <w:t>(COD))</w:t>
      </w:r>
      <w:bookmarkEnd w:id="6"/>
    </w:p>
    <w:p w:rsidR="007075DF" w:rsidRPr="003E6F09" w:rsidRDefault="007075DF" w:rsidP="007075DF">
      <w:pPr>
        <w:pStyle w:val="NormalBold"/>
      </w:pPr>
      <w:bookmarkStart w:id="7" w:name="TextBodyBegin"/>
      <w:bookmarkEnd w:id="7"/>
      <w:r w:rsidRPr="003E6F09">
        <w:t>(Řádný legislativní postup: první čtení)</w:t>
      </w:r>
    </w:p>
    <w:p w:rsidR="007075DF" w:rsidRPr="003E6F09" w:rsidRDefault="007075DF" w:rsidP="007075DF">
      <w:pPr>
        <w:pStyle w:val="EPComma"/>
      </w:pPr>
      <w:r w:rsidRPr="003E6F09">
        <w:rPr>
          <w:i/>
        </w:rPr>
        <w:t>Evropský parlament</w:t>
      </w:r>
      <w:r w:rsidRPr="003E6F09">
        <w:t>,</w:t>
      </w:r>
    </w:p>
    <w:p w:rsidR="007075DF" w:rsidRPr="003E6F09" w:rsidRDefault="007075DF" w:rsidP="007075DF">
      <w:pPr>
        <w:pStyle w:val="NormalHanging12a"/>
      </w:pPr>
      <w:r w:rsidRPr="003E6F09">
        <w:t>–</w:t>
      </w:r>
      <w:r w:rsidRPr="003E6F09">
        <w:tab/>
        <w:t>s ohledem na návrh Komise předložený Evropskému parlamentu a Radě (</w:t>
      </w:r>
      <w:proofErr w:type="gramStart"/>
      <w:r w:rsidRPr="003E6F09">
        <w:t>COM(</w:t>
      </w:r>
      <w:r w:rsidRPr="00AC7882">
        <w:t>2022</w:t>
      </w:r>
      <w:proofErr w:type="gramEnd"/>
      <w:r w:rsidRPr="003E6F09">
        <w:t>)</w:t>
      </w:r>
      <w:r w:rsidRPr="00AC7882">
        <w:t>0197</w:t>
      </w:r>
      <w:r w:rsidRPr="003E6F09">
        <w:t>),</w:t>
      </w:r>
    </w:p>
    <w:p w:rsidR="007075DF" w:rsidRPr="003E6F09" w:rsidRDefault="007075DF" w:rsidP="007075DF">
      <w:pPr>
        <w:pStyle w:val="NormalHanging12a"/>
      </w:pPr>
      <w:r w:rsidRPr="003E6F09">
        <w:t>–</w:t>
      </w:r>
      <w:r w:rsidRPr="003E6F09">
        <w:tab/>
        <w:t xml:space="preserve">s ohledem na čl. </w:t>
      </w:r>
      <w:r w:rsidRPr="00AC7882">
        <w:t>294</w:t>
      </w:r>
      <w:r w:rsidRPr="003E6F09">
        <w:t xml:space="preserve"> odst. </w:t>
      </w:r>
      <w:r w:rsidRPr="00AC7882">
        <w:t>2</w:t>
      </w:r>
      <w:r w:rsidRPr="003E6F09">
        <w:t xml:space="preserve"> a články </w:t>
      </w:r>
      <w:r w:rsidRPr="00AC7882">
        <w:t>16</w:t>
      </w:r>
      <w:r w:rsidRPr="003E6F09">
        <w:t xml:space="preserve"> a </w:t>
      </w:r>
      <w:r w:rsidRPr="00AC7882">
        <w:t>114</w:t>
      </w:r>
      <w:r w:rsidRPr="003E6F09">
        <w:t xml:space="preserve"> Smlouvy o fungování Evropské unie, v souladu </w:t>
      </w:r>
      <w:r w:rsidRPr="003E6F09">
        <w:rPr>
          <w:szCs w:val="24"/>
        </w:rPr>
        <w:t xml:space="preserve">se kterými </w:t>
      </w:r>
      <w:r w:rsidRPr="003E6F09">
        <w:t>Komise předložila svůj návrh Parlamentu (C</w:t>
      </w:r>
      <w:r w:rsidRPr="00AC7882">
        <w:t>9</w:t>
      </w:r>
      <w:r w:rsidRPr="003E6F09">
        <w:noBreakHyphen/>
      </w:r>
      <w:r w:rsidRPr="00AC7882">
        <w:t>0167</w:t>
      </w:r>
      <w:r w:rsidRPr="003E6F09">
        <w:t>/</w:t>
      </w:r>
      <w:r w:rsidRPr="00AC7882">
        <w:t>2022</w:t>
      </w:r>
      <w:r w:rsidRPr="003E6F09">
        <w:t>),</w:t>
      </w:r>
    </w:p>
    <w:p w:rsidR="007075DF" w:rsidRPr="003E6F09" w:rsidRDefault="007075DF" w:rsidP="007075DF">
      <w:pPr>
        <w:pStyle w:val="NormalHanging12a"/>
      </w:pPr>
      <w:r w:rsidRPr="003E6F09">
        <w:t>–</w:t>
      </w:r>
      <w:r w:rsidRPr="003E6F09">
        <w:tab/>
        <w:t xml:space="preserve">s ohledem na čl. </w:t>
      </w:r>
      <w:r w:rsidRPr="00AC7882">
        <w:t>294</w:t>
      </w:r>
      <w:r w:rsidRPr="003E6F09">
        <w:t xml:space="preserve"> odst. </w:t>
      </w:r>
      <w:r w:rsidRPr="00AC7882">
        <w:t>3</w:t>
      </w:r>
      <w:r w:rsidRPr="003E6F09">
        <w:t xml:space="preserve"> Smlouvy o fungování Evropské unie,</w:t>
      </w:r>
    </w:p>
    <w:p w:rsidR="007075DF" w:rsidRPr="003E6F09" w:rsidRDefault="007075DF" w:rsidP="007075DF">
      <w:pPr>
        <w:pStyle w:val="NormalHanging12a"/>
      </w:pPr>
      <w:r w:rsidRPr="003E6F09">
        <w:t>–</w:t>
      </w:r>
      <w:r w:rsidRPr="003E6F09">
        <w:tab/>
        <w:t xml:space="preserve">s ohledem na stanovisko Evropského hospodářského a sociálního výboru ze dne </w:t>
      </w:r>
      <w:r w:rsidRPr="00AC7882">
        <w:t>22</w:t>
      </w:r>
      <w:r w:rsidRPr="003E6F09">
        <w:t xml:space="preserve">. září </w:t>
      </w:r>
      <w:r w:rsidRPr="00AC7882">
        <w:t>2022</w:t>
      </w:r>
      <w:r w:rsidRPr="003E6F09">
        <w:rPr>
          <w:rStyle w:val="FootnoteReference"/>
        </w:rPr>
        <w:footnoteReference w:id="1"/>
      </w:r>
      <w:r w:rsidRPr="003E6F09">
        <w:t>,</w:t>
      </w:r>
    </w:p>
    <w:p w:rsidR="007075DF" w:rsidRDefault="007075DF" w:rsidP="007075DF">
      <w:pPr>
        <w:pStyle w:val="NormalHanging12a"/>
      </w:pPr>
      <w:r w:rsidRPr="003E6F09">
        <w:t>–</w:t>
      </w:r>
      <w:r w:rsidRPr="003E6F09">
        <w:tab/>
        <w:t xml:space="preserve">s ohledem na stanovisko Výboru regionů ze dne </w:t>
      </w:r>
      <w:r w:rsidRPr="00AC7882">
        <w:t>9</w:t>
      </w:r>
      <w:r w:rsidRPr="003E6F09">
        <w:t xml:space="preserve">. února </w:t>
      </w:r>
      <w:r w:rsidRPr="00AC7882">
        <w:t>2023</w:t>
      </w:r>
      <w:r w:rsidRPr="003E6F09">
        <w:rPr>
          <w:rStyle w:val="FootnoteReference"/>
        </w:rPr>
        <w:footnoteReference w:id="2"/>
      </w:r>
      <w:r w:rsidRPr="003E6F09">
        <w:t>,</w:t>
      </w:r>
    </w:p>
    <w:p w:rsidR="00EF5D5A" w:rsidRPr="003E6F09" w:rsidRDefault="00EF5D5A" w:rsidP="007075DF">
      <w:pPr>
        <w:pStyle w:val="NormalHanging12a"/>
      </w:pPr>
      <w:r w:rsidRPr="00EF5D5A">
        <w:t>–</w:t>
      </w:r>
      <w:r w:rsidRPr="00EF5D5A">
        <w:tab/>
        <w:t xml:space="preserve">s ohledem na předběžnou dohodu přijatou příslušným výborem podle čl. </w:t>
      </w:r>
      <w:r w:rsidRPr="00AC7882">
        <w:t>74</w:t>
      </w:r>
      <w:r w:rsidRPr="00EF5D5A">
        <w:t xml:space="preserve"> odst. </w:t>
      </w:r>
      <w:r w:rsidRPr="00AC7882">
        <w:t>4</w:t>
      </w:r>
      <w:r w:rsidRPr="00EF5D5A">
        <w:t xml:space="preserve"> jednacího řádu a s ohledem na to, že se</w:t>
      </w:r>
      <w:r>
        <w:t xml:space="preserve"> zástupce Rady dopisem ze dne </w:t>
      </w:r>
      <w:r w:rsidRPr="00AC7882">
        <w:t>22</w:t>
      </w:r>
      <w:r>
        <w:t>. března</w:t>
      </w:r>
      <w:r w:rsidRPr="00EF5D5A">
        <w:t xml:space="preserve"> </w:t>
      </w:r>
      <w:r w:rsidRPr="00AC7882">
        <w:t>2024</w:t>
      </w:r>
      <w:r w:rsidRPr="00EF5D5A">
        <w:t xml:space="preserve"> zavázal schválit postoj Parlamentu v souladu s čl. </w:t>
      </w:r>
      <w:r w:rsidRPr="00AC7882">
        <w:t>294</w:t>
      </w:r>
      <w:r w:rsidRPr="00EF5D5A">
        <w:t xml:space="preserve"> odst. </w:t>
      </w:r>
      <w:r w:rsidRPr="00AC7882">
        <w:t>4</w:t>
      </w:r>
      <w:r w:rsidRPr="00EF5D5A">
        <w:t xml:space="preserve"> Smlouvy o fungování Evropské unie,</w:t>
      </w:r>
    </w:p>
    <w:p w:rsidR="007075DF" w:rsidRDefault="007075DF" w:rsidP="007075DF">
      <w:pPr>
        <w:pStyle w:val="NormalHanging12a"/>
      </w:pPr>
      <w:r w:rsidRPr="003E6F09">
        <w:t>–</w:t>
      </w:r>
      <w:r w:rsidRPr="003E6F09">
        <w:tab/>
      </w:r>
      <w:r w:rsidRPr="003E6F09">
        <w:rPr>
          <w:szCs w:val="24"/>
        </w:rPr>
        <w:t xml:space="preserve">s ohledem na článek </w:t>
      </w:r>
      <w:r w:rsidRPr="00AC7882">
        <w:rPr>
          <w:szCs w:val="24"/>
        </w:rPr>
        <w:t>59</w:t>
      </w:r>
      <w:r w:rsidRPr="003E6F09">
        <w:rPr>
          <w:szCs w:val="24"/>
        </w:rPr>
        <w:t xml:space="preserve"> jednacího řádu</w:t>
      </w:r>
      <w:r w:rsidRPr="003E6F09">
        <w:t>,</w:t>
      </w:r>
    </w:p>
    <w:p w:rsidR="00A62830" w:rsidRPr="003E6F09" w:rsidRDefault="00A62830" w:rsidP="007075DF">
      <w:pPr>
        <w:pStyle w:val="NormalHanging12a"/>
      </w:pPr>
      <w:r w:rsidRPr="00A62830">
        <w:t>–</w:t>
      </w:r>
      <w:r w:rsidRPr="00A62830">
        <w:tab/>
        <w:t>s ohledem na společn</w:t>
      </w:r>
      <w:r w:rsidR="00AC38F0">
        <w:t>é schůze</w:t>
      </w:r>
      <w:r>
        <w:t xml:space="preserve"> </w:t>
      </w:r>
      <w:r w:rsidRPr="00A62830">
        <w:t xml:space="preserve">Výboru pro životní prostředí, veřejné zdraví a bezpečnost potravin a Výboru pro občanské svobody, spravedlnost a vnitřní věci podle článku </w:t>
      </w:r>
      <w:r w:rsidRPr="00AC7882">
        <w:t>58</w:t>
      </w:r>
      <w:r w:rsidRPr="00A62830">
        <w:t xml:space="preserve"> </w:t>
      </w:r>
      <w:r w:rsidRPr="00A62830">
        <w:lastRenderedPageBreak/>
        <w:t>jednacího řádu,</w:t>
      </w:r>
      <w:r w:rsidR="00AC38F0" w:rsidRPr="00AC38F0">
        <w:t xml:space="preserve"> </w:t>
      </w:r>
    </w:p>
    <w:p w:rsidR="007075DF" w:rsidRPr="003E6F09" w:rsidRDefault="007075DF" w:rsidP="007075DF">
      <w:pPr>
        <w:pStyle w:val="NormalHanging12a"/>
      </w:pPr>
      <w:r w:rsidRPr="003E6F09">
        <w:t>–</w:t>
      </w:r>
      <w:r w:rsidRPr="003E6F09">
        <w:tab/>
        <w:t>s ohledem na stanoviska Výboru pro průmysl, výzkum a energetiku a Výboru pro vnitřní trh a ochranu spotřebitelů,</w:t>
      </w:r>
    </w:p>
    <w:p w:rsidR="007075DF" w:rsidRPr="003E6F09" w:rsidRDefault="007075DF" w:rsidP="007075DF">
      <w:pPr>
        <w:pStyle w:val="NormalHanging12a"/>
      </w:pPr>
      <w:r w:rsidRPr="003E6F09">
        <w:t>–</w:t>
      </w:r>
      <w:r w:rsidRPr="003E6F09">
        <w:tab/>
        <w:t>s ohledem na zprávu Výboru pro životní prostředí, veřejné zdraví a bezpečnost potravin a Výboru pro občanské svobody, spravedlnost a vnitřní věci (A</w:t>
      </w:r>
      <w:r w:rsidRPr="00AC7882">
        <w:t>9</w:t>
      </w:r>
      <w:r w:rsidRPr="003E6F09">
        <w:noBreakHyphen/>
      </w:r>
      <w:r w:rsidRPr="00AC7882">
        <w:t>0395</w:t>
      </w:r>
      <w:r w:rsidRPr="003E6F09">
        <w:t>/</w:t>
      </w:r>
      <w:r w:rsidRPr="00AC7882">
        <w:t>2023</w:t>
      </w:r>
      <w:r w:rsidRPr="003E6F09">
        <w:t xml:space="preserve">), </w:t>
      </w:r>
    </w:p>
    <w:p w:rsidR="007075DF" w:rsidRPr="003E6F09" w:rsidRDefault="007075DF" w:rsidP="007075DF">
      <w:pPr>
        <w:pStyle w:val="NormalHanging12a"/>
      </w:pPr>
      <w:r w:rsidRPr="00AC7882">
        <w:t>1</w:t>
      </w:r>
      <w:r w:rsidRPr="003E6F09">
        <w:t>.</w:t>
      </w:r>
      <w:r w:rsidRPr="003E6F09">
        <w:tab/>
        <w:t>přijímá níže uvedený postoj v prvním čtení</w:t>
      </w:r>
      <w:r w:rsidR="00EF5D5A">
        <w:rPr>
          <w:rStyle w:val="FootnoteReference"/>
        </w:rPr>
        <w:footnoteReference w:id="3"/>
      </w:r>
      <w:r w:rsidRPr="003E6F09">
        <w:t>;</w:t>
      </w:r>
    </w:p>
    <w:p w:rsidR="007075DF" w:rsidRPr="003E6F09" w:rsidRDefault="007075DF" w:rsidP="007075DF">
      <w:pPr>
        <w:pStyle w:val="NormalHanging12a"/>
      </w:pPr>
      <w:r w:rsidRPr="00AC7882">
        <w:t>2</w:t>
      </w:r>
      <w:r w:rsidRPr="003E6F09">
        <w:t>.</w:t>
      </w:r>
      <w:r w:rsidRPr="003E6F09">
        <w:tab/>
        <w:t>vyzývá Komisi, aby věc znovu postoupila Parlamentu, jestliže svůj návrh nahradí jiným textem, podstatně jej změní nebo má v úmyslu jej podstatně změnit;</w:t>
      </w:r>
    </w:p>
    <w:p w:rsidR="007075DF" w:rsidRDefault="007075DF" w:rsidP="007075DF">
      <w:pPr>
        <w:pStyle w:val="NormalHanging12a"/>
      </w:pPr>
      <w:r w:rsidRPr="00AC7882">
        <w:t>3</w:t>
      </w:r>
      <w:r w:rsidRPr="003E6F09">
        <w:t>.</w:t>
      </w:r>
      <w:r w:rsidRPr="003E6F09">
        <w:tab/>
        <w:t>pověřuje svou předsedkyni, aby</w:t>
      </w:r>
      <w:r w:rsidR="002B5B3F">
        <w:t xml:space="preserve"> předala postoj Parlamentu Radě a</w:t>
      </w:r>
      <w:r w:rsidRPr="003E6F09">
        <w:t xml:space="preserve"> Komisi, jakož i vnitrostátním parlamentům.</w:t>
      </w:r>
    </w:p>
    <w:p w:rsidR="00EF5D5A" w:rsidRDefault="00EF5D5A" w:rsidP="007075DF">
      <w:pPr>
        <w:pStyle w:val="NormalHanging12a"/>
        <w:sectPr w:rsidR="00EF5D5A" w:rsidSect="003E6F09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F5D5A" w:rsidRPr="00E7025D" w:rsidRDefault="00EF5D5A" w:rsidP="00EF5D5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AC7882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AC7882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 w:rsidRPr="00AC7882">
        <w:rPr>
          <w:rFonts w:eastAsia="Calibri"/>
          <w:b/>
          <w:bCs/>
          <w:color w:val="000000"/>
          <w:szCs w:val="24"/>
        </w:rPr>
        <w:t>2022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AC7882">
        <w:rPr>
          <w:rFonts w:eastAsia="Calibri"/>
          <w:b/>
          <w:bCs/>
          <w:color w:val="000000"/>
          <w:szCs w:val="24"/>
        </w:rPr>
        <w:t>0140</w:t>
      </w:r>
    </w:p>
    <w:p w:rsidR="00FF02A9" w:rsidRPr="00C27243" w:rsidRDefault="00EF5D5A" w:rsidP="00FF02A9">
      <w:pPr>
        <w:pStyle w:val="NormalHanging12a"/>
        <w:ind w:left="0" w:firstLine="0"/>
        <w:rPr>
          <w:b/>
        </w:rPr>
      </w:pPr>
      <w:r w:rsidRPr="00C27243">
        <w:rPr>
          <w:b/>
        </w:rPr>
        <w:t>Postoj Evropského parlamentu přijatý v prvním čtení dne 24. dubna 2024 k přijetí nařízení Evropského parlamentu a Rady (EU) 202</w:t>
      </w:r>
      <w:r w:rsidR="00F80B15">
        <w:rPr>
          <w:b/>
        </w:rPr>
        <w:t>5</w:t>
      </w:r>
      <w:bookmarkStart w:id="8" w:name="_GoBack"/>
      <w:bookmarkEnd w:id="8"/>
      <w:r w:rsidRPr="00C27243">
        <w:rPr>
          <w:b/>
        </w:rPr>
        <w:t xml:space="preserve">/... o evropském prostoru pro zdravotní </w:t>
      </w:r>
      <w:r w:rsidR="00FF02A9" w:rsidRPr="00C27243">
        <w:rPr>
          <w:b/>
        </w:rPr>
        <w:t>údaje a o změně směrnice 2011/24/EU a nařízení (EU) 2024/2847</w:t>
      </w:r>
    </w:p>
    <w:p w:rsidR="00C27243" w:rsidRDefault="00C27243" w:rsidP="00C27243">
      <w:pPr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</w:t>
      </w:r>
      <w:r>
        <w:rPr>
          <w:i/>
        </w:rPr>
        <w:t>5/327</w:t>
      </w:r>
      <w:r>
        <w:rPr>
          <w:i/>
        </w:rPr>
        <w:t>.)</w:t>
      </w:r>
    </w:p>
    <w:p w:rsidR="00C27243" w:rsidRPr="00E70607" w:rsidRDefault="00C27243" w:rsidP="00FF02A9">
      <w:pPr>
        <w:pStyle w:val="NormalHanging12a"/>
        <w:ind w:left="0" w:firstLine="0"/>
        <w:rPr>
          <w:b/>
        </w:rPr>
      </w:pPr>
    </w:p>
    <w:sectPr w:rsidR="00C27243" w:rsidRPr="00E70607" w:rsidSect="00C27243">
      <w:footnotePr>
        <w:numRestart w:val="eachSect"/>
      </w:footnotePr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2A9" w:rsidRPr="003E6F09" w:rsidRDefault="00FF02A9">
      <w:r w:rsidRPr="003E6F09">
        <w:separator/>
      </w:r>
    </w:p>
  </w:endnote>
  <w:endnote w:type="continuationSeparator" w:id="0">
    <w:p w:rsidR="00FF02A9" w:rsidRPr="003E6F09" w:rsidRDefault="00FF02A9">
      <w:r w:rsidRPr="003E6F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2A9" w:rsidRPr="003E6F09" w:rsidRDefault="00FF02A9">
      <w:r w:rsidRPr="003E6F09">
        <w:separator/>
      </w:r>
    </w:p>
  </w:footnote>
  <w:footnote w:type="continuationSeparator" w:id="0">
    <w:p w:rsidR="00FF02A9" w:rsidRPr="003E6F09" w:rsidRDefault="00FF02A9">
      <w:r w:rsidRPr="003E6F09">
        <w:continuationSeparator/>
      </w:r>
    </w:p>
  </w:footnote>
  <w:footnote w:id="1">
    <w:p w:rsidR="00FF02A9" w:rsidRPr="00EF5D5A" w:rsidRDefault="00FF02A9" w:rsidP="00C642E1">
      <w:pPr>
        <w:pStyle w:val="FootnoteText"/>
        <w:ind w:left="851" w:hanging="851"/>
        <w:rPr>
          <w:sz w:val="24"/>
          <w:szCs w:val="24"/>
          <w:lang w:val="cs-CZ"/>
        </w:rPr>
      </w:pPr>
      <w:r w:rsidRPr="00EF5D5A">
        <w:rPr>
          <w:rStyle w:val="FootnoteReference"/>
          <w:sz w:val="24"/>
          <w:szCs w:val="24"/>
          <w:lang w:val="cs-CZ"/>
        </w:rPr>
        <w:footnoteRef/>
      </w:r>
      <w:r w:rsidRPr="00EF5D5A">
        <w:rPr>
          <w:sz w:val="24"/>
          <w:szCs w:val="24"/>
          <w:lang w:val="cs-CZ"/>
        </w:rPr>
        <w:t xml:space="preserve"> </w:t>
      </w:r>
      <w:r w:rsidRPr="00EF5D5A">
        <w:rPr>
          <w:sz w:val="24"/>
          <w:szCs w:val="24"/>
          <w:lang w:val="cs-CZ"/>
        </w:rPr>
        <w:tab/>
      </w:r>
      <w:proofErr w:type="spellStart"/>
      <w:r w:rsidRPr="00EF5D5A">
        <w:rPr>
          <w:sz w:val="24"/>
          <w:szCs w:val="24"/>
          <w:lang w:val="cs-CZ"/>
        </w:rPr>
        <w:t>Úř</w:t>
      </w:r>
      <w:proofErr w:type="spellEnd"/>
      <w:r w:rsidRPr="00EF5D5A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EF5D5A">
        <w:rPr>
          <w:sz w:val="24"/>
          <w:szCs w:val="24"/>
          <w:lang w:val="cs-CZ"/>
        </w:rPr>
        <w:t>věst</w:t>
      </w:r>
      <w:proofErr w:type="spellEnd"/>
      <w:proofErr w:type="gramEnd"/>
      <w:r w:rsidRPr="00EF5D5A">
        <w:rPr>
          <w:sz w:val="24"/>
          <w:szCs w:val="24"/>
          <w:lang w:val="cs-CZ"/>
        </w:rPr>
        <w:t xml:space="preserve">. C </w:t>
      </w:r>
      <w:r w:rsidRPr="00AC7882">
        <w:rPr>
          <w:sz w:val="24"/>
          <w:szCs w:val="24"/>
          <w:lang w:val="cs-CZ"/>
        </w:rPr>
        <w:t>486</w:t>
      </w:r>
      <w:r w:rsidRPr="00EF5D5A">
        <w:rPr>
          <w:sz w:val="24"/>
          <w:szCs w:val="24"/>
          <w:lang w:val="cs-CZ"/>
        </w:rPr>
        <w:t xml:space="preserve">, </w:t>
      </w:r>
      <w:proofErr w:type="gramStart"/>
      <w:r w:rsidRPr="00AC7882">
        <w:rPr>
          <w:sz w:val="24"/>
          <w:szCs w:val="24"/>
          <w:lang w:val="cs-CZ"/>
        </w:rPr>
        <w:t>21</w:t>
      </w:r>
      <w:r w:rsidRPr="00EF5D5A">
        <w:rPr>
          <w:sz w:val="24"/>
          <w:szCs w:val="24"/>
          <w:lang w:val="cs-CZ"/>
        </w:rPr>
        <w:t>.</w:t>
      </w:r>
      <w:r w:rsidRPr="00AC7882">
        <w:rPr>
          <w:sz w:val="24"/>
          <w:szCs w:val="24"/>
          <w:lang w:val="cs-CZ"/>
        </w:rPr>
        <w:t>12</w:t>
      </w:r>
      <w:r w:rsidRPr="00EF5D5A">
        <w:rPr>
          <w:sz w:val="24"/>
          <w:szCs w:val="24"/>
          <w:lang w:val="cs-CZ"/>
        </w:rPr>
        <w:t>.</w:t>
      </w:r>
      <w:r w:rsidRPr="00AC7882">
        <w:rPr>
          <w:sz w:val="24"/>
          <w:szCs w:val="24"/>
          <w:lang w:val="cs-CZ"/>
        </w:rPr>
        <w:t>2022</w:t>
      </w:r>
      <w:proofErr w:type="gramEnd"/>
      <w:r w:rsidRPr="00EF5D5A">
        <w:rPr>
          <w:sz w:val="24"/>
          <w:szCs w:val="24"/>
          <w:lang w:val="cs-CZ"/>
        </w:rPr>
        <w:t xml:space="preserve">, s. </w:t>
      </w:r>
      <w:r w:rsidRPr="00AC7882">
        <w:rPr>
          <w:sz w:val="24"/>
          <w:szCs w:val="24"/>
          <w:lang w:val="cs-CZ"/>
        </w:rPr>
        <w:t>123</w:t>
      </w:r>
      <w:r w:rsidRPr="00EF5D5A">
        <w:rPr>
          <w:sz w:val="24"/>
          <w:szCs w:val="24"/>
          <w:lang w:val="cs-CZ"/>
        </w:rPr>
        <w:t>.</w:t>
      </w:r>
    </w:p>
  </w:footnote>
  <w:footnote w:id="2">
    <w:p w:rsidR="00FF02A9" w:rsidRPr="00EF5D5A" w:rsidRDefault="00FF02A9" w:rsidP="00C642E1">
      <w:pPr>
        <w:pStyle w:val="FootnoteText"/>
        <w:ind w:left="851" w:hanging="851"/>
        <w:rPr>
          <w:sz w:val="24"/>
          <w:szCs w:val="24"/>
          <w:lang w:val="cs-CZ"/>
        </w:rPr>
      </w:pPr>
      <w:r w:rsidRPr="00EF5D5A">
        <w:rPr>
          <w:rStyle w:val="FootnoteReference"/>
          <w:sz w:val="24"/>
          <w:szCs w:val="24"/>
          <w:lang w:val="cs-CZ"/>
        </w:rPr>
        <w:footnoteRef/>
      </w:r>
      <w:r w:rsidRPr="00EF5D5A">
        <w:rPr>
          <w:sz w:val="24"/>
          <w:szCs w:val="24"/>
          <w:lang w:val="cs-CZ"/>
        </w:rPr>
        <w:t xml:space="preserve"> </w:t>
      </w:r>
      <w:r w:rsidRPr="00EF5D5A">
        <w:rPr>
          <w:sz w:val="24"/>
          <w:szCs w:val="24"/>
          <w:lang w:val="cs-CZ"/>
        </w:rPr>
        <w:tab/>
      </w:r>
      <w:proofErr w:type="spellStart"/>
      <w:r w:rsidRPr="00EF5D5A">
        <w:rPr>
          <w:sz w:val="24"/>
          <w:szCs w:val="24"/>
          <w:lang w:val="cs-CZ"/>
        </w:rPr>
        <w:t>Úř</w:t>
      </w:r>
      <w:proofErr w:type="spellEnd"/>
      <w:r w:rsidRPr="00EF5D5A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EF5D5A">
        <w:rPr>
          <w:sz w:val="24"/>
          <w:szCs w:val="24"/>
          <w:lang w:val="cs-CZ"/>
        </w:rPr>
        <w:t>věst</w:t>
      </w:r>
      <w:proofErr w:type="spellEnd"/>
      <w:proofErr w:type="gramEnd"/>
      <w:r w:rsidRPr="00EF5D5A">
        <w:rPr>
          <w:sz w:val="24"/>
          <w:szCs w:val="24"/>
          <w:lang w:val="cs-CZ"/>
        </w:rPr>
        <w:t xml:space="preserve">. C </w:t>
      </w:r>
      <w:r w:rsidRPr="00AC7882">
        <w:rPr>
          <w:sz w:val="24"/>
          <w:szCs w:val="24"/>
          <w:lang w:val="cs-CZ"/>
        </w:rPr>
        <w:t>157</w:t>
      </w:r>
      <w:r w:rsidRPr="00EF5D5A">
        <w:rPr>
          <w:sz w:val="24"/>
          <w:szCs w:val="24"/>
          <w:lang w:val="cs-CZ"/>
        </w:rPr>
        <w:t xml:space="preserve">, </w:t>
      </w:r>
      <w:proofErr w:type="gramStart"/>
      <w:r w:rsidRPr="00AC7882">
        <w:rPr>
          <w:sz w:val="24"/>
          <w:szCs w:val="24"/>
          <w:lang w:val="cs-CZ"/>
        </w:rPr>
        <w:t>3</w:t>
      </w:r>
      <w:r w:rsidRPr="00EF5D5A">
        <w:rPr>
          <w:sz w:val="24"/>
          <w:szCs w:val="24"/>
          <w:lang w:val="cs-CZ"/>
        </w:rPr>
        <w:t>.</w:t>
      </w:r>
      <w:r w:rsidRPr="00AC7882">
        <w:rPr>
          <w:sz w:val="24"/>
          <w:szCs w:val="24"/>
          <w:lang w:val="cs-CZ"/>
        </w:rPr>
        <w:t>5</w:t>
      </w:r>
      <w:r w:rsidRPr="00EF5D5A">
        <w:rPr>
          <w:sz w:val="24"/>
          <w:szCs w:val="24"/>
          <w:lang w:val="cs-CZ"/>
        </w:rPr>
        <w:t>.</w:t>
      </w:r>
      <w:r w:rsidRPr="00AC7882">
        <w:rPr>
          <w:sz w:val="24"/>
          <w:szCs w:val="24"/>
          <w:lang w:val="cs-CZ"/>
        </w:rPr>
        <w:t>2023</w:t>
      </w:r>
      <w:proofErr w:type="gramEnd"/>
      <w:r w:rsidRPr="00EF5D5A">
        <w:rPr>
          <w:sz w:val="24"/>
          <w:szCs w:val="24"/>
          <w:lang w:val="cs-CZ"/>
        </w:rPr>
        <w:t xml:space="preserve">, s. </w:t>
      </w:r>
      <w:r w:rsidRPr="00AC7882">
        <w:rPr>
          <w:sz w:val="24"/>
          <w:szCs w:val="24"/>
          <w:lang w:val="cs-CZ"/>
        </w:rPr>
        <w:t>64</w:t>
      </w:r>
      <w:r w:rsidRPr="00EF5D5A">
        <w:rPr>
          <w:sz w:val="24"/>
          <w:szCs w:val="24"/>
          <w:lang w:val="cs-CZ"/>
        </w:rPr>
        <w:t>.</w:t>
      </w:r>
    </w:p>
  </w:footnote>
  <w:footnote w:id="3">
    <w:p w:rsidR="00FF02A9" w:rsidRPr="00C642E1" w:rsidRDefault="00FF02A9" w:rsidP="00C642E1">
      <w:pPr>
        <w:pStyle w:val="FootnoteText"/>
        <w:ind w:left="851" w:hanging="851"/>
        <w:rPr>
          <w:sz w:val="24"/>
          <w:szCs w:val="24"/>
          <w:lang w:val="cs-CZ"/>
        </w:rPr>
      </w:pPr>
      <w:r w:rsidRPr="00C642E1">
        <w:rPr>
          <w:rStyle w:val="FootnoteReference"/>
          <w:sz w:val="24"/>
          <w:szCs w:val="24"/>
        </w:rPr>
        <w:footnoteRef/>
      </w:r>
      <w:r w:rsidRPr="00C642E1">
        <w:rPr>
          <w:sz w:val="24"/>
          <w:szCs w:val="24"/>
          <w:lang w:val="cs-CZ"/>
        </w:rPr>
        <w:t xml:space="preserve"> </w:t>
      </w:r>
      <w:r w:rsidRPr="00C642E1">
        <w:rPr>
          <w:sz w:val="24"/>
          <w:szCs w:val="24"/>
          <w:lang w:val="cs-CZ"/>
        </w:rPr>
        <w:tab/>
        <w:t>Tento postoj nahrazuje pozměňovací návrhy př</w:t>
      </w:r>
      <w:r w:rsidRPr="00EF5D5A">
        <w:rPr>
          <w:sz w:val="24"/>
          <w:szCs w:val="24"/>
          <w:lang w:val="cs-CZ"/>
        </w:rPr>
        <w:t xml:space="preserve">ijaté dne </w:t>
      </w:r>
      <w:r w:rsidRPr="00AC7882">
        <w:rPr>
          <w:sz w:val="24"/>
          <w:szCs w:val="24"/>
          <w:lang w:val="cs-CZ"/>
        </w:rPr>
        <w:t>13</w:t>
      </w:r>
      <w:r w:rsidRPr="00EF5D5A">
        <w:rPr>
          <w:sz w:val="24"/>
          <w:szCs w:val="24"/>
          <w:lang w:val="cs-CZ"/>
        </w:rPr>
        <w:t>. prosinc</w:t>
      </w:r>
      <w:r w:rsidRPr="00C642E1">
        <w:rPr>
          <w:sz w:val="24"/>
          <w:szCs w:val="24"/>
          <w:lang w:val="cs-CZ"/>
        </w:rPr>
        <w:t xml:space="preserve">e </w:t>
      </w:r>
      <w:r w:rsidRPr="00AC7882">
        <w:rPr>
          <w:sz w:val="24"/>
          <w:szCs w:val="24"/>
          <w:lang w:val="cs-CZ"/>
        </w:rPr>
        <w:t>2023</w:t>
      </w:r>
      <w:r w:rsidRPr="00C642E1">
        <w:rPr>
          <w:sz w:val="24"/>
          <w:szCs w:val="24"/>
          <w:lang w:val="cs-CZ"/>
        </w:rPr>
        <w:t xml:space="preserve"> (Přijaté texty P</w:t>
      </w:r>
      <w:r w:rsidRPr="00AC7882">
        <w:rPr>
          <w:sz w:val="24"/>
          <w:szCs w:val="24"/>
          <w:lang w:val="cs-CZ"/>
        </w:rPr>
        <w:t>9</w:t>
      </w:r>
      <w:r w:rsidRPr="00C642E1">
        <w:rPr>
          <w:sz w:val="24"/>
          <w:szCs w:val="24"/>
          <w:lang w:val="cs-CZ"/>
        </w:rPr>
        <w:t>_TA(</w:t>
      </w:r>
      <w:r w:rsidRPr="00AC7882">
        <w:rPr>
          <w:sz w:val="24"/>
          <w:szCs w:val="24"/>
          <w:lang w:val="cs-CZ"/>
        </w:rPr>
        <w:t>2023</w:t>
      </w:r>
      <w:r w:rsidRPr="00C642E1">
        <w:rPr>
          <w:sz w:val="24"/>
          <w:szCs w:val="24"/>
          <w:lang w:val="cs-CZ"/>
        </w:rPr>
        <w:t>)</w:t>
      </w:r>
      <w:r w:rsidRPr="00AC7882">
        <w:rPr>
          <w:sz w:val="24"/>
          <w:szCs w:val="24"/>
          <w:lang w:val="cs-CZ"/>
        </w:rPr>
        <w:t>0462</w:t>
      </w:r>
      <w:r w:rsidRPr="00C642E1">
        <w:rPr>
          <w:sz w:val="24"/>
          <w:szCs w:val="24"/>
          <w:lang w:val="cs-CZ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9265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B557495"/>
    <w:multiLevelType w:val="hybridMultilevel"/>
    <w:tmpl w:val="BFC2E872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55BA6"/>
    <w:multiLevelType w:val="hybridMultilevel"/>
    <w:tmpl w:val="1A52280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3"/>
  </w:num>
  <w:num w:numId="45">
    <w:abstractNumId w:val="12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5/2023"/>
    <w:docVar w:name="dvlangue" w:val="CS"/>
    <w:docVar w:name="dvnumam" w:val="0"/>
    <w:docVar w:name="dvpe" w:val="742.387"/>
    <w:docVar w:name="dvrapporteur" w:val="Zpravodajové: "/>
    <w:docVar w:name="dvstar" w:val="***I"/>
    <w:docVar w:name="dvtitre" w:val="Legislativní usnesení Evropského parlamentu ze dne.... 2024 o návrhu nařízení Evropského parlamentu a Rady o evropském prostoru pro zdravotní data(COM(2022)0197 – C9-0167/2022 – 2022/0140(COD))"/>
  </w:docVars>
  <w:rsids>
    <w:rsidRoot w:val="00A64DC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53F0"/>
    <w:rsid w:val="001F32AE"/>
    <w:rsid w:val="002767FF"/>
    <w:rsid w:val="002B18FE"/>
    <w:rsid w:val="002B5493"/>
    <w:rsid w:val="002B5B3F"/>
    <w:rsid w:val="00340623"/>
    <w:rsid w:val="00343214"/>
    <w:rsid w:val="00361C00"/>
    <w:rsid w:val="00395FA1"/>
    <w:rsid w:val="003E15D4"/>
    <w:rsid w:val="003E6F0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075DF"/>
    <w:rsid w:val="00731ADD"/>
    <w:rsid w:val="00734777"/>
    <w:rsid w:val="00747932"/>
    <w:rsid w:val="00751A4A"/>
    <w:rsid w:val="00756632"/>
    <w:rsid w:val="00762C74"/>
    <w:rsid w:val="00786EC0"/>
    <w:rsid w:val="007D1690"/>
    <w:rsid w:val="007E06CC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21F5"/>
    <w:rsid w:val="00A1687D"/>
    <w:rsid w:val="00A43E52"/>
    <w:rsid w:val="00A4678D"/>
    <w:rsid w:val="00A62830"/>
    <w:rsid w:val="00A64DCE"/>
    <w:rsid w:val="00A778C7"/>
    <w:rsid w:val="00AB441E"/>
    <w:rsid w:val="00AB6293"/>
    <w:rsid w:val="00AC38F0"/>
    <w:rsid w:val="00AC7882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7243"/>
    <w:rsid w:val="00C61C0C"/>
    <w:rsid w:val="00C642E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4A80"/>
    <w:rsid w:val="00E365E1"/>
    <w:rsid w:val="00E820A4"/>
    <w:rsid w:val="00EB006A"/>
    <w:rsid w:val="00EB4772"/>
    <w:rsid w:val="00ED169E"/>
    <w:rsid w:val="00ED4235"/>
    <w:rsid w:val="00EF5D5A"/>
    <w:rsid w:val="00F04346"/>
    <w:rsid w:val="00F075DC"/>
    <w:rsid w:val="00F149E9"/>
    <w:rsid w:val="00F5134D"/>
    <w:rsid w:val="00F74202"/>
    <w:rsid w:val="00F80B15"/>
    <w:rsid w:val="00F87713"/>
    <w:rsid w:val="00FB4360"/>
    <w:rsid w:val="00FD0C70"/>
    <w:rsid w:val="00FF0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94CF95"/>
  <w15:chartTrackingRefBased/>
  <w15:docId w15:val="{398DF821-1C4D-4D72-B055-FDAE6CD1C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75D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7075D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7075D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7075D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075D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075DF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7075DF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7075DF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7075DF"/>
    <w:rPr>
      <w:rFonts w:ascii="Arial" w:hAnsi="Arial"/>
      <w:b/>
      <w:i/>
      <w:sz w:val="18"/>
      <w:lang w:val="cs-CZ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TOCHeading">
    <w:name w:val="TOC Heading"/>
    <w:basedOn w:val="Normal"/>
    <w:next w:val="Normal"/>
    <w:uiPriority w:val="39"/>
    <w:unhideWhenUsed/>
    <w:qFormat/>
    <w:rsid w:val="007075D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075D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075D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075DF"/>
    <w:pPr>
      <w:spacing w:after="120"/>
    </w:pPr>
  </w:style>
  <w:style w:type="paragraph" w:customStyle="1" w:styleId="PageHeading">
    <w:name w:val="PageHeading"/>
    <w:basedOn w:val="Normal"/>
    <w:rsid w:val="007075D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075DF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075DF"/>
    <w:rPr>
      <w:b/>
      <w:sz w:val="24"/>
      <w:lang w:val="cs-CZ"/>
    </w:rPr>
  </w:style>
  <w:style w:type="paragraph" w:customStyle="1" w:styleId="NormalBold12a">
    <w:name w:val="NormalBold12a"/>
    <w:basedOn w:val="Normal"/>
    <w:rsid w:val="007075DF"/>
    <w:pPr>
      <w:spacing w:after="240"/>
    </w:pPr>
    <w:rPr>
      <w:b/>
    </w:rPr>
  </w:style>
  <w:style w:type="paragraph" w:customStyle="1" w:styleId="AmJustText">
    <w:name w:val="AmJustText"/>
    <w:basedOn w:val="Normal"/>
    <w:rsid w:val="007075D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075D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075DF"/>
    <w:pPr>
      <w:spacing w:after="480"/>
      <w:ind w:left="1417"/>
    </w:pPr>
  </w:style>
  <w:style w:type="paragraph" w:customStyle="1" w:styleId="CoverNormal">
    <w:name w:val="CoverNormal"/>
    <w:basedOn w:val="Normal"/>
    <w:rsid w:val="007075DF"/>
    <w:pPr>
      <w:ind w:left="1418"/>
    </w:pPr>
  </w:style>
  <w:style w:type="paragraph" w:customStyle="1" w:styleId="AmCrossRef">
    <w:name w:val="AmCrossRef"/>
    <w:basedOn w:val="Normal"/>
    <w:rsid w:val="007075D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075D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075D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075D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075D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075DF"/>
    <w:pPr>
      <w:spacing w:before="240" w:after="1200"/>
    </w:pPr>
  </w:style>
  <w:style w:type="paragraph" w:styleId="Header">
    <w:name w:val="header"/>
    <w:basedOn w:val="Normal"/>
    <w:link w:val="HeaderChar"/>
    <w:rsid w:val="007075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075DF"/>
    <w:rPr>
      <w:sz w:val="24"/>
      <w:lang w:val="cs-CZ"/>
    </w:rPr>
  </w:style>
  <w:style w:type="paragraph" w:customStyle="1" w:styleId="AmOrLang">
    <w:name w:val="AmOrLang"/>
    <w:basedOn w:val="Normal"/>
    <w:rsid w:val="007075D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075D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075D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7075DF"/>
    <w:rPr>
      <w:b/>
      <w:sz w:val="24"/>
      <w:lang w:val="cs-CZ"/>
    </w:rPr>
  </w:style>
  <w:style w:type="paragraph" w:customStyle="1" w:styleId="NormalBold12b">
    <w:name w:val="NormalBold12b"/>
    <w:basedOn w:val="Normal"/>
    <w:link w:val="NormalBold12bChar"/>
    <w:rsid w:val="007075DF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7075DF"/>
    <w:rPr>
      <w:b/>
      <w:sz w:val="24"/>
      <w:lang w:val="cs-CZ"/>
    </w:rPr>
  </w:style>
  <w:style w:type="paragraph" w:customStyle="1" w:styleId="EPBody">
    <w:name w:val="EPBody"/>
    <w:basedOn w:val="Normal"/>
    <w:rsid w:val="007075D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075D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075DF"/>
    <w:pPr>
      <w:spacing w:before="480" w:after="240"/>
    </w:pPr>
  </w:style>
  <w:style w:type="paragraph" w:customStyle="1" w:styleId="Lgendesigne">
    <w:name w:val="Légende signe"/>
    <w:basedOn w:val="Normal"/>
    <w:rsid w:val="007075D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075D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075DF"/>
    <w:rPr>
      <w:sz w:val="18"/>
    </w:rPr>
  </w:style>
  <w:style w:type="paragraph" w:styleId="BalloonText">
    <w:name w:val="Balloon Text"/>
    <w:basedOn w:val="Normal"/>
    <w:link w:val="BalloonTextChar"/>
    <w:unhideWhenUsed/>
    <w:rsid w:val="007075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075DF"/>
    <w:rPr>
      <w:rFonts w:ascii="Segoe UI" w:hAnsi="Segoe UI" w:cs="Segoe UI"/>
      <w:sz w:val="18"/>
      <w:szCs w:val="18"/>
      <w:lang w:val="cs-CZ"/>
    </w:rPr>
  </w:style>
  <w:style w:type="paragraph" w:customStyle="1" w:styleId="Normal24a">
    <w:name w:val="Normal24a"/>
    <w:basedOn w:val="Normal"/>
    <w:rsid w:val="007075DF"/>
    <w:pPr>
      <w:spacing w:after="480"/>
    </w:pPr>
  </w:style>
  <w:style w:type="paragraph" w:customStyle="1" w:styleId="NormalBoldCenter">
    <w:name w:val="NormalBoldCenter"/>
    <w:basedOn w:val="Normal"/>
    <w:rsid w:val="007075DF"/>
    <w:pPr>
      <w:jc w:val="center"/>
    </w:pPr>
    <w:rPr>
      <w:b/>
    </w:rPr>
  </w:style>
  <w:style w:type="paragraph" w:styleId="Footer">
    <w:name w:val="footer"/>
    <w:basedOn w:val="Normal"/>
    <w:link w:val="FooterChar"/>
    <w:uiPriority w:val="99"/>
    <w:unhideWhenUsed/>
    <w:rsid w:val="007075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5DF"/>
    <w:rPr>
      <w:sz w:val="24"/>
      <w:lang w:val="cs-CZ"/>
    </w:rPr>
  </w:style>
  <w:style w:type="character" w:customStyle="1" w:styleId="Sup">
    <w:name w:val="Sup"/>
    <w:uiPriority w:val="1"/>
    <w:qFormat/>
    <w:rsid w:val="007075DF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7075DF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707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75D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075DF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07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075DF"/>
    <w:rPr>
      <w:b/>
      <w:bCs/>
      <w:lang w:val="cs-CZ"/>
    </w:rPr>
  </w:style>
  <w:style w:type="paragraph" w:styleId="Revision">
    <w:name w:val="Revision"/>
    <w:hidden/>
    <w:uiPriority w:val="99"/>
    <w:semiHidden/>
    <w:rsid w:val="007075DF"/>
    <w:rPr>
      <w:sz w:val="24"/>
      <w:lang w:val="cs-CZ"/>
    </w:rPr>
  </w:style>
  <w:style w:type="paragraph" w:customStyle="1" w:styleId="Normal12a">
    <w:name w:val="Normal12a"/>
    <w:basedOn w:val="Normal"/>
    <w:rsid w:val="007075DF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7075DF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7075DF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7075DF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7075DF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CoverBold">
    <w:name w:val="CoverBold"/>
    <w:basedOn w:val="Normal"/>
    <w:rsid w:val="007075DF"/>
    <w:pPr>
      <w:ind w:left="1417"/>
    </w:pPr>
    <w:rPr>
      <w:b/>
      <w:lang w:val="en-GB"/>
    </w:rPr>
  </w:style>
  <w:style w:type="character" w:customStyle="1" w:styleId="Normal12Char">
    <w:name w:val="Normal12 Char"/>
    <w:basedOn w:val="DefaultParagraphFont"/>
    <w:link w:val="Normal12"/>
    <w:locked/>
    <w:rsid w:val="007075DF"/>
    <w:rPr>
      <w:noProof/>
      <w:sz w:val="24"/>
    </w:rPr>
  </w:style>
  <w:style w:type="paragraph" w:customStyle="1" w:styleId="Normal12">
    <w:name w:val="Normal12"/>
    <w:basedOn w:val="Normal"/>
    <w:link w:val="Normal12Char"/>
    <w:rsid w:val="007075DF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7075DF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7075DF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7075DF"/>
    <w:rPr>
      <w:i/>
      <w:lang w:val="fr-FR"/>
    </w:rPr>
  </w:style>
  <w:style w:type="paragraph" w:customStyle="1" w:styleId="EntPE">
    <w:name w:val="EntPE"/>
    <w:basedOn w:val="Normal12"/>
    <w:rsid w:val="007075DF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7075D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olumnHeading">
    <w:name w:val="ColumnHeading"/>
    <w:basedOn w:val="Normal"/>
    <w:rsid w:val="007075DF"/>
    <w:pPr>
      <w:spacing w:after="240"/>
      <w:jc w:val="center"/>
    </w:pPr>
    <w:rPr>
      <w:i/>
      <w:lang w:val="fr-FR"/>
    </w:rPr>
  </w:style>
  <w:style w:type="paragraph" w:customStyle="1" w:styleId="Olang">
    <w:name w:val="Olang"/>
    <w:basedOn w:val="Normal"/>
    <w:rsid w:val="007075DF"/>
    <w:pPr>
      <w:spacing w:before="240" w:after="240"/>
      <w:jc w:val="right"/>
    </w:pPr>
    <w:rPr>
      <w:noProof/>
      <w:szCs w:val="24"/>
      <w:lang w:val="fr-FR"/>
    </w:rPr>
  </w:style>
  <w:style w:type="paragraph" w:customStyle="1" w:styleId="PageHeadingNotTOC">
    <w:name w:val="PageHeadingNotTOC"/>
    <w:basedOn w:val="Normal"/>
    <w:rsid w:val="007075DF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7075DF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JustificationTitle">
    <w:name w:val="JustificationTitle"/>
    <w:basedOn w:val="Normal"/>
    <w:next w:val="Normal12"/>
    <w:rsid w:val="007075DF"/>
    <w:pPr>
      <w:keepNext/>
      <w:spacing w:before="240" w:after="240"/>
      <w:jc w:val="center"/>
    </w:pPr>
    <w:rPr>
      <w:i/>
      <w:noProof/>
      <w:lang w:val="fr-FR"/>
    </w:rPr>
  </w:style>
  <w:style w:type="character" w:styleId="Hyperlink">
    <w:name w:val="Hyperlink"/>
    <w:basedOn w:val="DefaultParagraphFont"/>
    <w:rsid w:val="007075DF"/>
    <w:rPr>
      <w:color w:val="0563C1" w:themeColor="hyperlink"/>
      <w:u w:val="single"/>
    </w:rPr>
  </w:style>
  <w:style w:type="paragraph" w:customStyle="1" w:styleId="NormalStrikethrough">
    <w:name w:val="Normal + Strikethrough"/>
    <w:basedOn w:val="CoverNormal24a"/>
    <w:rsid w:val="007075DF"/>
    <w:rPr>
      <w:strike/>
      <w:szCs w:val="24"/>
      <w:lang w:val="fr-FR"/>
    </w:rPr>
  </w:style>
  <w:style w:type="character" w:styleId="Emphasis">
    <w:name w:val="Emphasis"/>
    <w:basedOn w:val="DefaultParagraphFont"/>
    <w:uiPriority w:val="20"/>
    <w:qFormat/>
    <w:rsid w:val="007075DF"/>
    <w:rPr>
      <w:i/>
      <w:iCs/>
    </w:rPr>
  </w:style>
  <w:style w:type="paragraph" w:customStyle="1" w:styleId="AmDocTypeTab">
    <w:name w:val="AmDocTypeTab"/>
    <w:basedOn w:val="Normal"/>
    <w:rsid w:val="00EF5D5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F5D5A"/>
    <w:pPr>
      <w:spacing w:after="240"/>
      <w:jc w:val="center"/>
    </w:pPr>
  </w:style>
  <w:style w:type="paragraph" w:customStyle="1" w:styleId="AmDateTab">
    <w:name w:val="AmDateTab"/>
    <w:basedOn w:val="Normal"/>
    <w:rsid w:val="00EF5D5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F5D5A"/>
    <w:pPr>
      <w:spacing w:before="720" w:after="240"/>
      <w:jc w:val="center"/>
    </w:pPr>
  </w:style>
  <w:style w:type="paragraph" w:customStyle="1" w:styleId="SignaturePersonne">
    <w:name w:val="Signature Personne"/>
    <w:basedOn w:val="Normal"/>
    <w:rsid w:val="00EF5D5A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EF5D5A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EF5D5A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EF5D5A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EF5D5A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EF5D5A"/>
    <w:pPr>
      <w:keepLines/>
      <w:widowControl w:val="0"/>
      <w:ind w:left="850" w:hanging="850"/>
    </w:pPr>
    <w:rPr>
      <w:sz w:val="24"/>
      <w:lang w:val="cs-CZ" w:eastAsia="en-US"/>
    </w:rPr>
  </w:style>
  <w:style w:type="character" w:customStyle="1" w:styleId="Footer2">
    <w:name w:val="Footer2"/>
    <w:rsid w:val="00EF5D5A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EF5D5A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EF5D5A"/>
    <w:pPr>
      <w:widowControl w:val="0"/>
      <w:spacing w:before="120" w:after="120" w:line="360" w:lineRule="auto"/>
    </w:pPr>
    <w:rPr>
      <w:sz w:val="24"/>
      <w:lang w:val="cs-CZ" w:eastAsia="en-US"/>
    </w:rPr>
  </w:style>
  <w:style w:type="paragraph" w:customStyle="1" w:styleId="Formuledadoption">
    <w:name w:val="Formule d'adoption"/>
    <w:basedOn w:val="Normal"/>
    <w:next w:val="Normal"/>
    <w:rsid w:val="00EF5D5A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EF5D5A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EF5D5A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EF5D5A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EF5D5A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EF5D5A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EF5D5A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EF5D5A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Mention">
    <w:name w:val="Mention"/>
    <w:basedOn w:val="DefaultParagraphFont"/>
    <w:uiPriority w:val="99"/>
    <w:unhideWhenUsed/>
    <w:rsid w:val="00EF5D5A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F0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C6F4E-3A9C-43C7-B324-DC28EFA3D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377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2025-03-10T17:07:00Z</dcterms:created>
  <dcterms:modified xsi:type="dcterms:W3CDTF">2025-03-10T17:07:00Z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P9_TA(2024)0331_</vt:lpwstr>
  </property>
  <property fmtid="{D5CDD505-2E9C-101B-9397-08002B2CF9AE}" pid="4" name="&lt;Type&gt;">
    <vt:lpwstr>RR</vt:lpwstr>
  </property>
</Properties>
</file>