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19C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219C1" w:rsidRDefault="00D847E9" w:rsidP="0010095E">
            <w:pPr>
              <w:pStyle w:val="EPName"/>
            </w:pPr>
            <w:r w:rsidRPr="008219C1">
              <w:t>Europäisches Parlament</w:t>
            </w:r>
          </w:p>
          <w:p w:rsidR="00751A4A" w:rsidRPr="008219C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A7CE9">
              <w:t>2019</w:t>
            </w:r>
            <w:r w:rsidRPr="008219C1">
              <w:t>-</w:t>
            </w:r>
            <w:r w:rsidRPr="00DA7CE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219C1" w:rsidRDefault="00187494" w:rsidP="0010095E">
            <w:pPr>
              <w:pStyle w:val="EPLogo"/>
            </w:pPr>
            <w:r w:rsidRPr="008219C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219C1" w:rsidRDefault="00D058B8" w:rsidP="004C5D52">
      <w:pPr>
        <w:pStyle w:val="LineTop"/>
      </w:pPr>
    </w:p>
    <w:p w:rsidR="00680577" w:rsidRPr="008219C1" w:rsidRDefault="00D847E9" w:rsidP="00680577">
      <w:pPr>
        <w:pStyle w:val="EPBodyTA1"/>
      </w:pPr>
      <w:r w:rsidRPr="008219C1">
        <w:t>ANGENOMMENE TEXTE</w:t>
      </w:r>
    </w:p>
    <w:p w:rsidR="00D058B8" w:rsidRPr="008219C1" w:rsidRDefault="00D058B8" w:rsidP="00D058B8">
      <w:pPr>
        <w:pStyle w:val="LineBottom"/>
      </w:pPr>
    </w:p>
    <w:p w:rsidR="00D847E9" w:rsidRPr="00932E3B" w:rsidRDefault="00D847E9" w:rsidP="00D847E9">
      <w:pPr>
        <w:pStyle w:val="ATHeading1"/>
      </w:pPr>
      <w:bookmarkStart w:id="0" w:name="TANumber"/>
      <w:r w:rsidRPr="00932E3B">
        <w:t>P</w:t>
      </w:r>
      <w:r w:rsidRPr="00DA7CE9">
        <w:t>9</w:t>
      </w:r>
      <w:r w:rsidRPr="00932E3B">
        <w:t>_</w:t>
      </w:r>
      <w:proofErr w:type="gramStart"/>
      <w:r w:rsidRPr="00932E3B">
        <w:t>TA(</w:t>
      </w:r>
      <w:proofErr w:type="gramEnd"/>
      <w:r w:rsidRPr="00DA7CE9">
        <w:t>2024</w:t>
      </w:r>
      <w:r w:rsidRPr="00932E3B">
        <w:t>)</w:t>
      </w:r>
      <w:r w:rsidRPr="00DA7CE9">
        <w:t>0</w:t>
      </w:r>
      <w:bookmarkEnd w:id="0"/>
      <w:r w:rsidR="00781C67" w:rsidRPr="00DA7CE9">
        <w:t>331</w:t>
      </w:r>
    </w:p>
    <w:p w:rsidR="00D847E9" w:rsidRPr="00932E3B" w:rsidRDefault="00D847E9" w:rsidP="00D847E9">
      <w:pPr>
        <w:pStyle w:val="ATHeading2"/>
      </w:pPr>
      <w:bookmarkStart w:id="1" w:name="title"/>
      <w:r w:rsidRPr="00932E3B">
        <w:t>Europäischer Raum für Gesundheitsdaten</w:t>
      </w:r>
      <w:bookmarkEnd w:id="1"/>
    </w:p>
    <w:p w:rsidR="00D847E9" w:rsidRPr="00932E3B" w:rsidRDefault="00D847E9" w:rsidP="00D847E9">
      <w:pPr>
        <w:rPr>
          <w:i/>
          <w:vanish/>
        </w:rPr>
      </w:pPr>
      <w:r w:rsidRPr="00932E3B">
        <w:rPr>
          <w:i/>
        </w:rPr>
        <w:fldChar w:fldCharType="begin"/>
      </w:r>
      <w:r w:rsidRPr="00932E3B">
        <w:rPr>
          <w:i/>
        </w:rPr>
        <w:instrText xml:space="preserve"> TC"(</w:instrText>
      </w:r>
      <w:bookmarkStart w:id="2" w:name="DocNumber"/>
      <w:r w:rsidRPr="00932E3B">
        <w:rPr>
          <w:i/>
        </w:rPr>
        <w:instrText>A</w:instrText>
      </w:r>
      <w:r w:rsidRPr="00DA7CE9">
        <w:rPr>
          <w:i/>
        </w:rPr>
        <w:instrText>9</w:instrText>
      </w:r>
      <w:r w:rsidRPr="00932E3B">
        <w:rPr>
          <w:i/>
        </w:rPr>
        <w:instrText>-</w:instrText>
      </w:r>
      <w:r w:rsidRPr="00DA7CE9">
        <w:rPr>
          <w:i/>
        </w:rPr>
        <w:instrText>0395</w:instrText>
      </w:r>
      <w:r w:rsidRPr="00932E3B">
        <w:rPr>
          <w:i/>
        </w:rPr>
        <w:instrText>/</w:instrText>
      </w:r>
      <w:r w:rsidRPr="00DA7CE9">
        <w:rPr>
          <w:i/>
        </w:rPr>
        <w:instrText>2023</w:instrText>
      </w:r>
      <w:bookmarkEnd w:id="2"/>
      <w:r w:rsidRPr="00932E3B">
        <w:rPr>
          <w:i/>
        </w:rPr>
        <w:instrText xml:space="preserve"> - Berichterstatter: Tomislav Sokol, Annalisa </w:instrText>
      </w:r>
      <w:proofErr w:type="spellStart"/>
      <w:r w:rsidRPr="00932E3B">
        <w:rPr>
          <w:i/>
        </w:rPr>
        <w:instrText>Tardino</w:instrText>
      </w:r>
      <w:proofErr w:type="spellEnd"/>
      <w:r w:rsidRPr="00932E3B">
        <w:rPr>
          <w:i/>
        </w:rPr>
        <w:instrText>)"\l</w:instrText>
      </w:r>
      <w:r w:rsidRPr="00DA7CE9">
        <w:rPr>
          <w:i/>
        </w:rPr>
        <w:instrText>3</w:instrText>
      </w:r>
      <w:r w:rsidRPr="00932E3B">
        <w:rPr>
          <w:i/>
        </w:rPr>
        <w:instrText xml:space="preserve"> \n&gt; \* MERGEFORMAT </w:instrText>
      </w:r>
      <w:r w:rsidRPr="00932E3B">
        <w:rPr>
          <w:i/>
        </w:rPr>
        <w:fldChar w:fldCharType="end"/>
      </w:r>
    </w:p>
    <w:p w:rsidR="00D847E9" w:rsidRPr="00932E3B" w:rsidRDefault="00D847E9" w:rsidP="00D847E9">
      <w:pPr>
        <w:rPr>
          <w:vanish/>
        </w:rPr>
      </w:pPr>
      <w:bookmarkStart w:id="3" w:name="Commission"/>
      <w:r w:rsidRPr="00932E3B">
        <w:rPr>
          <w:vanish/>
        </w:rPr>
        <w:t>Ausschuss für Umweltfragen, öffentliche Gesundheit und Lebensmittelsicherheit</w:t>
      </w:r>
      <w:bookmarkEnd w:id="3"/>
      <w:r w:rsidR="00DA7CE9">
        <w:rPr>
          <w:vanish/>
        </w:rPr>
        <w:t xml:space="preserve"> und Ausschuss für </w:t>
      </w:r>
      <w:r w:rsidR="00DA7CE9" w:rsidRPr="0011262E">
        <w:rPr>
          <w:vanish/>
        </w:rPr>
        <w:t>bürgerliche Freiheiten, Justiz und Inneres</w:t>
      </w:r>
    </w:p>
    <w:p w:rsidR="00D847E9" w:rsidRPr="00932E3B" w:rsidRDefault="00D847E9" w:rsidP="00D847E9">
      <w:pPr>
        <w:rPr>
          <w:vanish/>
        </w:rPr>
      </w:pPr>
      <w:bookmarkStart w:id="4" w:name="PE"/>
      <w:r w:rsidRPr="00932E3B">
        <w:rPr>
          <w:vanish/>
        </w:rPr>
        <w:t>PE</w:t>
      </w:r>
      <w:r w:rsidRPr="00DA7CE9">
        <w:rPr>
          <w:vanish/>
        </w:rPr>
        <w:t>742</w:t>
      </w:r>
      <w:r w:rsidRPr="00932E3B">
        <w:rPr>
          <w:vanish/>
        </w:rPr>
        <w:t>.</w:t>
      </w:r>
      <w:r w:rsidRPr="00DA7CE9">
        <w:rPr>
          <w:vanish/>
        </w:rPr>
        <w:t>387</w:t>
      </w:r>
      <w:bookmarkEnd w:id="4"/>
    </w:p>
    <w:p w:rsidR="00D847E9" w:rsidRPr="00932E3B" w:rsidRDefault="00D847E9" w:rsidP="00D847E9">
      <w:pPr>
        <w:pStyle w:val="ATHeading3"/>
      </w:pPr>
      <w:bookmarkStart w:id="5" w:name="Sujet"/>
      <w:r w:rsidRPr="00932E3B">
        <w:t>Legislative Entschließung de</w:t>
      </w:r>
      <w:r w:rsidR="001B0B86" w:rsidRPr="00932E3B">
        <w:t xml:space="preserve">s Europäischen Parlaments vom </w:t>
      </w:r>
      <w:r w:rsidR="001B0B86" w:rsidRPr="00DA7CE9">
        <w:t>24</w:t>
      </w:r>
      <w:r w:rsidR="001B0B86" w:rsidRPr="00932E3B">
        <w:t>. April</w:t>
      </w:r>
      <w:r w:rsidRPr="00932E3B">
        <w:t xml:space="preserve"> </w:t>
      </w:r>
      <w:r w:rsidRPr="00DA7CE9">
        <w:t>2024</w:t>
      </w:r>
      <w:r w:rsidRPr="00932E3B">
        <w:t xml:space="preserve"> </w:t>
      </w:r>
      <w:r w:rsidR="001B0B86" w:rsidRPr="00932E3B">
        <w:t>zu dem</w:t>
      </w:r>
      <w:r w:rsidRPr="00932E3B">
        <w:t xml:space="preserve"> Vorschlag für eine Verordnung des Europäischen Parlaments und des Rates über den Europäischen Raum für Gesundheitsdaten</w:t>
      </w:r>
      <w:bookmarkEnd w:id="5"/>
      <w:r w:rsidRPr="00932E3B">
        <w:t xml:space="preserve"> </w:t>
      </w:r>
      <w:bookmarkStart w:id="6" w:name="References"/>
      <w:r w:rsidRPr="00932E3B">
        <w:t>(</w:t>
      </w:r>
      <w:proofErr w:type="gramStart"/>
      <w:r w:rsidRPr="00932E3B">
        <w:t>COM(</w:t>
      </w:r>
      <w:proofErr w:type="gramEnd"/>
      <w:r w:rsidRPr="00DA7CE9">
        <w:t>2022</w:t>
      </w:r>
      <w:r w:rsidRPr="00932E3B">
        <w:t>)</w:t>
      </w:r>
      <w:r w:rsidRPr="00DA7CE9">
        <w:t>0197</w:t>
      </w:r>
      <w:r w:rsidRPr="00932E3B">
        <w:t> – C</w:t>
      </w:r>
      <w:r w:rsidRPr="00DA7CE9">
        <w:t>9</w:t>
      </w:r>
      <w:r w:rsidRPr="00932E3B">
        <w:t>-</w:t>
      </w:r>
      <w:r w:rsidRPr="00DA7CE9">
        <w:t>0167</w:t>
      </w:r>
      <w:r w:rsidRPr="00932E3B">
        <w:t>/</w:t>
      </w:r>
      <w:r w:rsidRPr="00DA7CE9">
        <w:t>2022</w:t>
      </w:r>
      <w:r w:rsidRPr="00932E3B">
        <w:t xml:space="preserve"> – </w:t>
      </w:r>
      <w:r w:rsidRPr="00DA7CE9">
        <w:t>2022</w:t>
      </w:r>
      <w:r w:rsidRPr="00932E3B">
        <w:t>/</w:t>
      </w:r>
      <w:r w:rsidRPr="00DA7CE9">
        <w:t>0140</w:t>
      </w:r>
      <w:r w:rsidRPr="00932E3B">
        <w:t>(COD))</w:t>
      </w:r>
      <w:bookmarkEnd w:id="6"/>
    </w:p>
    <w:p w:rsidR="00D3487B" w:rsidRPr="00932E3B" w:rsidRDefault="00D3487B" w:rsidP="00D3487B">
      <w:pPr>
        <w:pStyle w:val="NormalBold"/>
      </w:pPr>
      <w:bookmarkStart w:id="7" w:name="TextBodyBegin"/>
      <w:bookmarkEnd w:id="7"/>
      <w:r w:rsidRPr="00932E3B">
        <w:t>(Ordentliches Gesetzgebungsverfahren: erste Lesung)</w:t>
      </w:r>
    </w:p>
    <w:p w:rsidR="00D3487B" w:rsidRPr="00932E3B" w:rsidRDefault="00D3487B" w:rsidP="00D3487B">
      <w:pPr>
        <w:pStyle w:val="EPComma"/>
      </w:pPr>
      <w:r w:rsidRPr="00932E3B">
        <w:rPr>
          <w:i/>
        </w:rPr>
        <w:t>Das Europäische Parlament</w:t>
      </w:r>
      <w:r w:rsidRPr="00932E3B">
        <w:t>,</w:t>
      </w:r>
    </w:p>
    <w:p w:rsidR="00D3487B" w:rsidRPr="00932E3B" w:rsidRDefault="00D3487B" w:rsidP="00D3487B">
      <w:pPr>
        <w:pStyle w:val="NormalHanging12a"/>
      </w:pPr>
      <w:r w:rsidRPr="00932E3B">
        <w:t>–</w:t>
      </w:r>
      <w:r w:rsidRPr="00932E3B">
        <w:tab/>
        <w:t>unter Hinweis auf den Vorschlag der Kommission an das Europäische Parlament und den Rat (</w:t>
      </w:r>
      <w:proofErr w:type="gramStart"/>
      <w:r w:rsidRPr="00932E3B">
        <w:t>COM(</w:t>
      </w:r>
      <w:proofErr w:type="gramEnd"/>
      <w:r w:rsidRPr="00DA7CE9">
        <w:t>2022</w:t>
      </w:r>
      <w:r w:rsidRPr="00932E3B">
        <w:t>)</w:t>
      </w:r>
      <w:r w:rsidRPr="00DA7CE9">
        <w:t>0197</w:t>
      </w:r>
      <w:r w:rsidRPr="00932E3B">
        <w:t>),</w:t>
      </w:r>
    </w:p>
    <w:p w:rsidR="00D3487B" w:rsidRPr="00932E3B" w:rsidRDefault="00D3487B" w:rsidP="00D3487B">
      <w:pPr>
        <w:pStyle w:val="NormalHanging12a"/>
      </w:pPr>
      <w:r w:rsidRPr="00932E3B">
        <w:t>–</w:t>
      </w:r>
      <w:r w:rsidRPr="00932E3B">
        <w:tab/>
        <w:t>gestützt auf Artikel </w:t>
      </w:r>
      <w:r w:rsidRPr="00DA7CE9">
        <w:t>294</w:t>
      </w:r>
      <w:r w:rsidRPr="00932E3B">
        <w:t xml:space="preserve"> Absatz </w:t>
      </w:r>
      <w:r w:rsidRPr="00DA7CE9">
        <w:t>2</w:t>
      </w:r>
      <w:r w:rsidRPr="00932E3B">
        <w:t xml:space="preserve"> und Artikel </w:t>
      </w:r>
      <w:r w:rsidRPr="00DA7CE9">
        <w:t>16</w:t>
      </w:r>
      <w:r w:rsidRPr="00932E3B">
        <w:t xml:space="preserve"> und </w:t>
      </w:r>
      <w:r w:rsidRPr="00DA7CE9">
        <w:t>114</w:t>
      </w:r>
      <w:r w:rsidRPr="00932E3B">
        <w:t xml:space="preserve"> des Vertrags über die Arbeitsweise der Europäischen Union, auf deren Grundlage ihm der Vorschlag der Kommission unterbreitet wurde (C</w:t>
      </w:r>
      <w:r w:rsidRPr="00DA7CE9">
        <w:t>9</w:t>
      </w:r>
      <w:r w:rsidRPr="00932E3B">
        <w:noBreakHyphen/>
      </w:r>
      <w:r w:rsidRPr="00DA7CE9">
        <w:t>0167</w:t>
      </w:r>
      <w:r w:rsidRPr="00932E3B">
        <w:t>/</w:t>
      </w:r>
      <w:r w:rsidRPr="00DA7CE9">
        <w:t>2022</w:t>
      </w:r>
      <w:r w:rsidRPr="00932E3B">
        <w:t>),</w:t>
      </w:r>
    </w:p>
    <w:p w:rsidR="00D3487B" w:rsidRPr="00932E3B" w:rsidRDefault="00D3487B" w:rsidP="00D3487B">
      <w:pPr>
        <w:pStyle w:val="NormalHanging12a"/>
      </w:pPr>
      <w:r w:rsidRPr="00932E3B">
        <w:t>–</w:t>
      </w:r>
      <w:r w:rsidRPr="00932E3B">
        <w:tab/>
        <w:t>gestützt auf Artikel </w:t>
      </w:r>
      <w:r w:rsidRPr="00DA7CE9">
        <w:t>294</w:t>
      </w:r>
      <w:r w:rsidRPr="00932E3B">
        <w:t xml:space="preserve"> Absatz </w:t>
      </w:r>
      <w:r w:rsidRPr="00DA7CE9">
        <w:t>3</w:t>
      </w:r>
      <w:r w:rsidRPr="00932E3B">
        <w:t xml:space="preserve"> des Vertrags über die Arbeitsweise der Europäischen Union,</w:t>
      </w:r>
    </w:p>
    <w:p w:rsidR="00D3487B" w:rsidRPr="00932E3B" w:rsidRDefault="00D3487B" w:rsidP="00D3487B">
      <w:pPr>
        <w:pStyle w:val="NormalHanging12a"/>
      </w:pPr>
      <w:r w:rsidRPr="00932E3B">
        <w:t>–</w:t>
      </w:r>
      <w:r w:rsidRPr="00932E3B">
        <w:tab/>
        <w:t xml:space="preserve">unter Hinweis auf die Stellungnahme des Europäischen Wirtschafts- und Sozialausschusses vom </w:t>
      </w:r>
      <w:r w:rsidRPr="00DA7CE9">
        <w:t>22</w:t>
      </w:r>
      <w:r w:rsidRPr="00932E3B">
        <w:t xml:space="preserve">. September </w:t>
      </w:r>
      <w:r w:rsidRPr="00DA7CE9">
        <w:t>2022</w:t>
      </w:r>
      <w:r w:rsidRPr="00932E3B">
        <w:rPr>
          <w:rStyle w:val="FootnoteReference"/>
        </w:rPr>
        <w:footnoteReference w:id="1"/>
      </w:r>
      <w:r w:rsidRPr="00932E3B">
        <w:t>,</w:t>
      </w:r>
    </w:p>
    <w:p w:rsidR="00D3487B" w:rsidRPr="00932E3B" w:rsidRDefault="00D3487B" w:rsidP="00D3487B">
      <w:pPr>
        <w:pStyle w:val="NormalHanging12a"/>
      </w:pPr>
      <w:r w:rsidRPr="00932E3B">
        <w:t>–</w:t>
      </w:r>
      <w:r w:rsidRPr="00932E3B">
        <w:tab/>
        <w:t xml:space="preserve">unter Hinweis auf die Stellungnahme des Ausschusses der Regionen vom </w:t>
      </w:r>
      <w:r w:rsidRPr="00DA7CE9">
        <w:t>9</w:t>
      </w:r>
      <w:r w:rsidRPr="00932E3B">
        <w:t xml:space="preserve">. Februar </w:t>
      </w:r>
      <w:r w:rsidRPr="00DA7CE9">
        <w:t>2023</w:t>
      </w:r>
      <w:r w:rsidRPr="00932E3B">
        <w:rPr>
          <w:rStyle w:val="FootnoteReference"/>
        </w:rPr>
        <w:footnoteReference w:id="2"/>
      </w:r>
      <w:r w:rsidRPr="00932E3B">
        <w:t>,</w:t>
      </w:r>
    </w:p>
    <w:p w:rsidR="001B0B86" w:rsidRPr="00932E3B" w:rsidRDefault="001B0B86" w:rsidP="00D3487B">
      <w:pPr>
        <w:pStyle w:val="NormalHanging12a"/>
      </w:pPr>
      <w:r w:rsidRPr="00932E3B">
        <w:t>–</w:t>
      </w:r>
      <w:r w:rsidRPr="00932E3B">
        <w:tab/>
        <w:t xml:space="preserve">unter Hinweis auf die vorläufige Einigung, die gemäß Artikel </w:t>
      </w:r>
      <w:r w:rsidRPr="00DA7CE9">
        <w:t>74</w:t>
      </w:r>
      <w:r w:rsidRPr="00932E3B">
        <w:t xml:space="preserve"> Absatz </w:t>
      </w:r>
      <w:r w:rsidRPr="00DA7CE9">
        <w:t>4</w:t>
      </w:r>
      <w:r w:rsidRPr="00932E3B">
        <w:t xml:space="preserve"> seiner Geschäftsordnung von den zuständigen Ausschüssen angenommen wurde, und auf die vom Vertreter des Rates mit Schreiben vom </w:t>
      </w:r>
      <w:r w:rsidRPr="00DA7CE9">
        <w:t>22</w:t>
      </w:r>
      <w:r w:rsidRPr="00932E3B">
        <w:t xml:space="preserve">. März </w:t>
      </w:r>
      <w:r w:rsidRPr="00DA7CE9">
        <w:t>2024</w:t>
      </w:r>
      <w:r w:rsidRPr="00932E3B">
        <w:t xml:space="preserve"> gemachte Zusage, den Standpunkt des Parlaments gemäß Artikel </w:t>
      </w:r>
      <w:r w:rsidRPr="00DA7CE9">
        <w:t>294</w:t>
      </w:r>
      <w:r w:rsidRPr="00932E3B">
        <w:t xml:space="preserve"> Absatz </w:t>
      </w:r>
      <w:r w:rsidRPr="00DA7CE9">
        <w:t>4</w:t>
      </w:r>
      <w:r w:rsidRPr="00932E3B">
        <w:t xml:space="preserve"> des Vertrags über die Arbeitsweise der Europäischen Union zu billigen,</w:t>
      </w:r>
    </w:p>
    <w:p w:rsidR="00D3487B" w:rsidRPr="00932E3B" w:rsidRDefault="00D3487B" w:rsidP="00D3487B">
      <w:pPr>
        <w:pStyle w:val="NormalHanging12a"/>
      </w:pPr>
      <w:r w:rsidRPr="00932E3B">
        <w:t>–</w:t>
      </w:r>
      <w:r w:rsidRPr="00932E3B">
        <w:tab/>
        <w:t>gestützt auf Artikel </w:t>
      </w:r>
      <w:r w:rsidRPr="00DA7CE9">
        <w:t>59</w:t>
      </w:r>
      <w:r w:rsidRPr="00932E3B">
        <w:t xml:space="preserve"> seiner Geschäftsordnung,</w:t>
      </w:r>
    </w:p>
    <w:p w:rsidR="00781C67" w:rsidRPr="00932E3B" w:rsidRDefault="00781C67" w:rsidP="00D3487B">
      <w:pPr>
        <w:pStyle w:val="NormalHanging12a"/>
      </w:pPr>
      <w:r w:rsidRPr="00932E3B">
        <w:t>–</w:t>
      </w:r>
      <w:r w:rsidRPr="00932E3B">
        <w:tab/>
        <w:t xml:space="preserve">unter Hinweis auf die gemeinsamen Beratungen des Ausschusses für Umweltfragen, öffentliche Gesundheit und Lebensmittelsicherheit und des Ausschusses für bürgerliche </w:t>
      </w:r>
      <w:r w:rsidRPr="00932E3B">
        <w:lastRenderedPageBreak/>
        <w:t xml:space="preserve">Freiheiten, Justiz und Inneres gemäß Artikel </w:t>
      </w:r>
      <w:r w:rsidRPr="00DA7CE9">
        <w:t>58</w:t>
      </w:r>
      <w:r w:rsidRPr="00932E3B">
        <w:t xml:space="preserve"> der Geschäftsordnung,</w:t>
      </w:r>
    </w:p>
    <w:p w:rsidR="00D3487B" w:rsidRPr="00932E3B" w:rsidRDefault="00D3487B" w:rsidP="00D3487B">
      <w:pPr>
        <w:pStyle w:val="NormalHanging12a"/>
      </w:pPr>
      <w:r w:rsidRPr="00932E3B">
        <w:t>–</w:t>
      </w:r>
      <w:r w:rsidRPr="00932E3B">
        <w:tab/>
        <w:t>unter Hinweis auf die Stellungnahmen des Ausschusses für Industrie, Forschung und Energie sowie des Ausschusses für Binnenmarkt und Verbraucherschutz,</w:t>
      </w:r>
    </w:p>
    <w:p w:rsidR="00D3487B" w:rsidRPr="00932E3B" w:rsidRDefault="00D3487B" w:rsidP="00D3487B">
      <w:pPr>
        <w:pStyle w:val="NormalHanging12a"/>
      </w:pPr>
      <w:r w:rsidRPr="00932E3B">
        <w:t>–</w:t>
      </w:r>
      <w:r w:rsidRPr="00932E3B">
        <w:tab/>
        <w:t>in Kenntnis des Berichts des Ausschusses für Umweltfragen, Volksgesundheit und Lebensmittelsicherheit und des Ausschusses für bürgerliche Freiheiten, Justiz und Inneres (A</w:t>
      </w:r>
      <w:r w:rsidRPr="00DA7CE9">
        <w:t>9</w:t>
      </w:r>
      <w:r w:rsidRPr="00932E3B">
        <w:t>-</w:t>
      </w:r>
      <w:r w:rsidRPr="00DA7CE9">
        <w:t>0395</w:t>
      </w:r>
      <w:r w:rsidRPr="00932E3B">
        <w:t>/</w:t>
      </w:r>
      <w:r w:rsidRPr="00DA7CE9">
        <w:t>2023</w:t>
      </w:r>
      <w:r w:rsidRPr="00932E3B">
        <w:t xml:space="preserve">), </w:t>
      </w:r>
    </w:p>
    <w:p w:rsidR="00D3487B" w:rsidRPr="00932E3B" w:rsidRDefault="00D3487B" w:rsidP="00D3487B">
      <w:pPr>
        <w:pStyle w:val="NormalHanging12a"/>
      </w:pPr>
      <w:r w:rsidRPr="00DA7CE9">
        <w:t>1</w:t>
      </w:r>
      <w:r w:rsidRPr="00932E3B">
        <w:t>.</w:t>
      </w:r>
      <w:r w:rsidRPr="00932E3B">
        <w:tab/>
        <w:t>legt den folgenden Standpunkt in erster Lesung fest</w:t>
      </w:r>
      <w:r w:rsidR="001B0B86" w:rsidRPr="00932E3B">
        <w:rPr>
          <w:rStyle w:val="FootnoteReference"/>
        </w:rPr>
        <w:footnoteReference w:id="3"/>
      </w:r>
      <w:r w:rsidRPr="00932E3B">
        <w:t>;</w:t>
      </w:r>
    </w:p>
    <w:p w:rsidR="00D3487B" w:rsidRPr="00932E3B" w:rsidRDefault="00D3487B" w:rsidP="00D3487B">
      <w:pPr>
        <w:pStyle w:val="NormalHanging12a"/>
      </w:pPr>
      <w:r w:rsidRPr="00DA7CE9">
        <w:t>2</w:t>
      </w:r>
      <w:r w:rsidRPr="00932E3B">
        <w:t>.</w:t>
      </w:r>
      <w:r w:rsidRPr="00932E3B">
        <w:tab/>
        <w:t>fordert die Kommission auf, es erneut zu befassen, falls sie ihren Vorschlag ersetzt, entscheidend ändert oder beabsichtigt, ihn entscheidend zu ändern;</w:t>
      </w:r>
    </w:p>
    <w:p w:rsidR="001B0B86" w:rsidRPr="00932E3B" w:rsidRDefault="00D3487B" w:rsidP="00D3487B">
      <w:pPr>
        <w:pStyle w:val="NormalHanging12a"/>
        <w:sectPr w:rsidR="001B0B86" w:rsidRPr="00932E3B" w:rsidSect="001B0B86">
          <w:footerReference w:type="even" r:id="rId9"/>
          <w:footerReference w:type="first" r:id="rId10"/>
          <w:footnotePr>
            <w:numRestart w:val="eachSect"/>
          </w:footnotePr>
          <w:pgSz w:w="11909" w:h="16834"/>
          <w:pgMar w:top="1134" w:right="1134" w:bottom="1134" w:left="1134" w:header="1134" w:footer="567" w:gutter="0"/>
          <w:cols w:space="720"/>
          <w:docGrid w:linePitch="326"/>
        </w:sectPr>
      </w:pPr>
      <w:r w:rsidRPr="00DA7CE9">
        <w:t>3</w:t>
      </w:r>
      <w:r w:rsidRPr="00932E3B">
        <w:t>.</w:t>
      </w:r>
      <w:r w:rsidRPr="00932E3B">
        <w:tab/>
        <w:t>beauftragt seine Präsidentin, den Standpunkt des Parlaments dem Rat und der Kommission sowie den nationalen Parlamenten zu übermitteln.</w:t>
      </w:r>
    </w:p>
    <w:p w:rsidR="001B0B86" w:rsidRPr="00932E3B" w:rsidRDefault="001B0B86" w:rsidP="001B0B86">
      <w:pPr>
        <w:spacing w:after="240"/>
        <w:rPr>
          <w:b/>
          <w:snapToGrid w:val="0"/>
        </w:rPr>
      </w:pPr>
      <w:r w:rsidRPr="00932E3B">
        <w:rPr>
          <w:b/>
          <w:snapToGrid w:val="0"/>
        </w:rPr>
        <w:lastRenderedPageBreak/>
        <w:t>P</w:t>
      </w:r>
      <w:r w:rsidRPr="00DA7CE9">
        <w:rPr>
          <w:b/>
          <w:snapToGrid w:val="0"/>
        </w:rPr>
        <w:t>9</w:t>
      </w:r>
      <w:r w:rsidRPr="00932E3B">
        <w:rPr>
          <w:b/>
          <w:snapToGrid w:val="0"/>
        </w:rPr>
        <w:t>_TC</w:t>
      </w:r>
      <w:r w:rsidRPr="00DA7CE9">
        <w:rPr>
          <w:b/>
          <w:snapToGrid w:val="0"/>
        </w:rPr>
        <w:t>1</w:t>
      </w:r>
      <w:r w:rsidRPr="00932E3B">
        <w:rPr>
          <w:b/>
          <w:snapToGrid w:val="0"/>
        </w:rPr>
        <w:t>-</w:t>
      </w:r>
      <w:proofErr w:type="gramStart"/>
      <w:r w:rsidRPr="00932E3B">
        <w:rPr>
          <w:b/>
          <w:snapToGrid w:val="0"/>
        </w:rPr>
        <w:t>COD(</w:t>
      </w:r>
      <w:proofErr w:type="gramEnd"/>
      <w:r w:rsidRPr="00DA7CE9">
        <w:rPr>
          <w:b/>
          <w:snapToGrid w:val="0"/>
        </w:rPr>
        <w:t>2022</w:t>
      </w:r>
      <w:r w:rsidRPr="00932E3B">
        <w:rPr>
          <w:b/>
          <w:snapToGrid w:val="0"/>
        </w:rPr>
        <w:t>)</w:t>
      </w:r>
      <w:r w:rsidRPr="00DA7CE9">
        <w:rPr>
          <w:b/>
          <w:snapToGrid w:val="0"/>
        </w:rPr>
        <w:t>0140</w:t>
      </w:r>
    </w:p>
    <w:p w:rsidR="00B202BF" w:rsidRPr="00B202BF" w:rsidRDefault="001B0B86" w:rsidP="00B202BF">
      <w:pPr>
        <w:rPr>
          <w:b/>
          <w:snapToGrid w:val="0"/>
          <w:color w:val="000000"/>
        </w:rPr>
      </w:pPr>
      <w:r w:rsidRPr="00932E3B">
        <w:rPr>
          <w:b/>
          <w:snapToGrid w:val="0"/>
        </w:rPr>
        <w:t xml:space="preserve">Standpunkt des Europäischen Parlaments festgelegt in erster Lesung am </w:t>
      </w:r>
      <w:r w:rsidRPr="00DA7CE9">
        <w:rPr>
          <w:b/>
          <w:snapToGrid w:val="0"/>
        </w:rPr>
        <w:t>24</w:t>
      </w:r>
      <w:r w:rsidRPr="00932E3B">
        <w:rPr>
          <w:b/>
          <w:snapToGrid w:val="0"/>
        </w:rPr>
        <w:t xml:space="preserve">. April </w:t>
      </w:r>
      <w:r w:rsidRPr="00DA7CE9">
        <w:rPr>
          <w:b/>
          <w:snapToGrid w:val="0"/>
        </w:rPr>
        <w:t>2024</w:t>
      </w:r>
      <w:r w:rsidRPr="00932E3B">
        <w:rPr>
          <w:b/>
          <w:snapToGrid w:val="0"/>
        </w:rPr>
        <w:t xml:space="preserve"> im Hinblick auf den Erlass der Verordnung (EU) </w:t>
      </w:r>
      <w:r w:rsidR="00C5424B">
        <w:rPr>
          <w:b/>
          <w:snapToGrid w:val="0"/>
        </w:rPr>
        <w:t>2025</w:t>
      </w:r>
      <w:r w:rsidRPr="00932E3B">
        <w:rPr>
          <w:b/>
          <w:snapToGrid w:val="0"/>
        </w:rPr>
        <w:t xml:space="preserve">/... des Europäischen Parlaments und des Rates </w:t>
      </w:r>
      <w:r w:rsidR="00B202BF" w:rsidRPr="00B202BF">
        <w:rPr>
          <w:b/>
          <w:color w:val="000000"/>
          <w:szCs w:val="24"/>
          <w:lang w:eastAsia="en-US"/>
        </w:rPr>
        <w:t xml:space="preserve">über den europäischen Gesundheitsdatenraum </w:t>
      </w:r>
      <w:r w:rsidR="00B202BF" w:rsidRPr="00C5424B">
        <w:rPr>
          <w:b/>
          <w:color w:val="000000"/>
          <w:szCs w:val="24"/>
          <w:lang w:eastAsia="en-US"/>
        </w:rPr>
        <w:t>sowie zur Änderung der Richtlinie 2011/24/EU und der Verordnung (EU) 2024/2847</w:t>
      </w:r>
    </w:p>
    <w:p w:rsidR="00C5424B" w:rsidRPr="0020057E" w:rsidRDefault="00C5424B" w:rsidP="00C5424B">
      <w:pPr>
        <w:spacing w:before="240"/>
        <w:rPr>
          <w:i/>
        </w:rPr>
      </w:pPr>
      <w:r w:rsidRPr="0020057E">
        <w:rPr>
          <w:i/>
        </w:rPr>
        <w:t xml:space="preserve">(Da Parlament und Rat eine </w:t>
      </w:r>
      <w:r>
        <w:rPr>
          <w:i/>
        </w:rPr>
        <w:t>Einigung erzielt haben, entspricht der Standpunkt des Parlaments dem endgültigen Rechtsakt</w:t>
      </w:r>
      <w:r w:rsidRPr="00C5424B">
        <w:rPr>
          <w:i/>
        </w:rPr>
        <w:t xml:space="preserve">, Verordnung </w:t>
      </w:r>
      <w:r>
        <w:rPr>
          <w:i/>
        </w:rPr>
        <w:t>(EU) 2025/</w:t>
      </w:r>
      <w:r w:rsidRPr="00C5424B">
        <w:rPr>
          <w:i/>
        </w:rPr>
        <w:t>327.)</w:t>
      </w:r>
      <w:bookmarkStart w:id="8" w:name="_GoBack"/>
      <w:bookmarkEnd w:id="8"/>
    </w:p>
    <w:sectPr w:rsidR="00C5424B" w:rsidRPr="0020057E" w:rsidSect="00B202B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9" w:h="16834"/>
      <w:pgMar w:top="1134" w:right="1134" w:bottom="1134" w:left="1134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7E9" w:rsidRPr="008219C1" w:rsidRDefault="00D847E9">
      <w:r w:rsidRPr="008219C1">
        <w:separator/>
      </w:r>
    </w:p>
  </w:endnote>
  <w:endnote w:type="continuationSeparator" w:id="0">
    <w:p w:rsidR="00D847E9" w:rsidRPr="008219C1" w:rsidRDefault="00D847E9">
      <w:r w:rsidRPr="008219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B86" w:rsidRPr="006C5828" w:rsidRDefault="001B0B86">
    <w:pPr>
      <w:pStyle w:val="Footer1"/>
    </w:pPr>
    <w:r>
      <w:rPr>
        <w:rStyle w:val="Footer2"/>
      </w:rPr>
      <w:t>EN</w:t>
    </w:r>
    <w:r>
      <w:tab/>
    </w:r>
    <w:r w:rsidRPr="006C5828">
      <w:fldChar w:fldCharType="begin"/>
    </w:r>
    <w:r w:rsidRPr="006C5828">
      <w:instrText xml:space="preserve"> PAGE </w:instrText>
    </w:r>
    <w:r w:rsidRPr="006C5828">
      <w:fldChar w:fldCharType="separate"/>
    </w:r>
    <w:r>
      <w:rPr>
        <w:noProof/>
      </w:rPr>
      <w:t>193</w:t>
    </w:r>
    <w:r w:rsidRPr="006C5828">
      <w:fldChar w:fldCharType="end"/>
    </w:r>
    <w:r>
      <w:tab/>
    </w:r>
    <w:r>
      <w:rPr>
        <w:rStyle w:val="Footer2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B86" w:rsidRPr="006C5828" w:rsidRDefault="001B0B86">
    <w:pPr>
      <w:pStyle w:val="Footer1"/>
    </w:pPr>
    <w:r>
      <w:rPr>
        <w:rStyle w:val="Footer2"/>
      </w:rPr>
      <w:t>EN</w:t>
    </w:r>
    <w:r>
      <w:tab/>
    </w:r>
    <w:r w:rsidRPr="006C5828">
      <w:fldChar w:fldCharType="begin"/>
    </w:r>
    <w:r w:rsidRPr="006C5828">
      <w:instrText xml:space="preserve"> PAGE </w:instrText>
    </w:r>
    <w:r w:rsidRPr="006C5828">
      <w:fldChar w:fldCharType="separate"/>
    </w:r>
    <w:r>
      <w:rPr>
        <w:noProof/>
      </w:rPr>
      <w:t>193</w:t>
    </w:r>
    <w:r w:rsidRPr="006C5828">
      <w:fldChar w:fldCharType="end"/>
    </w:r>
    <w:r>
      <w:tab/>
    </w:r>
    <w:r>
      <w:rPr>
        <w:rStyle w:val="Footer2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19C1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19C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19C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7E9" w:rsidRPr="008219C1" w:rsidRDefault="00D847E9">
      <w:r w:rsidRPr="008219C1">
        <w:separator/>
      </w:r>
    </w:p>
  </w:footnote>
  <w:footnote w:type="continuationSeparator" w:id="0">
    <w:p w:rsidR="00D847E9" w:rsidRPr="008219C1" w:rsidRDefault="00D847E9">
      <w:r w:rsidRPr="008219C1">
        <w:continuationSeparator/>
      </w:r>
    </w:p>
  </w:footnote>
  <w:footnote w:id="1">
    <w:p w:rsidR="00D3487B" w:rsidRPr="001B0B86" w:rsidRDefault="00D3487B" w:rsidP="008219C1">
      <w:pPr>
        <w:pStyle w:val="FootnoteText"/>
        <w:ind w:left="567" w:hanging="567"/>
        <w:rPr>
          <w:sz w:val="24"/>
          <w:szCs w:val="24"/>
          <w:lang w:val="de-DE"/>
        </w:rPr>
      </w:pPr>
      <w:r w:rsidRPr="001B0B86">
        <w:rPr>
          <w:rStyle w:val="FootnoteReference"/>
          <w:sz w:val="24"/>
          <w:szCs w:val="24"/>
          <w:lang w:val="de-DE"/>
        </w:rPr>
        <w:footnoteRef/>
      </w:r>
      <w:r w:rsidR="008219C1" w:rsidRPr="001B0B86">
        <w:rPr>
          <w:sz w:val="24"/>
          <w:szCs w:val="24"/>
          <w:lang w:val="de-DE"/>
        </w:rPr>
        <w:t xml:space="preserve"> </w:t>
      </w:r>
      <w:r w:rsidR="008219C1" w:rsidRPr="001B0B86">
        <w:rPr>
          <w:sz w:val="24"/>
          <w:szCs w:val="24"/>
          <w:lang w:val="de-DE"/>
        </w:rPr>
        <w:tab/>
      </w:r>
      <w:proofErr w:type="spellStart"/>
      <w:r w:rsidR="00C5424B">
        <w:rPr>
          <w:sz w:val="24"/>
          <w:szCs w:val="24"/>
          <w:lang w:val="de-DE"/>
        </w:rPr>
        <w:t>AB</w:t>
      </w:r>
      <w:r w:rsidRPr="001B0B86">
        <w:rPr>
          <w:sz w:val="24"/>
          <w:szCs w:val="24"/>
          <w:lang w:val="de-DE"/>
        </w:rPr>
        <w:t>l.</w:t>
      </w:r>
      <w:proofErr w:type="spellEnd"/>
      <w:r w:rsidRPr="001B0B86">
        <w:rPr>
          <w:sz w:val="24"/>
          <w:szCs w:val="24"/>
          <w:lang w:val="de-DE"/>
        </w:rPr>
        <w:t xml:space="preserve"> C </w:t>
      </w:r>
      <w:r w:rsidRPr="00DA7CE9">
        <w:rPr>
          <w:sz w:val="24"/>
          <w:szCs w:val="24"/>
          <w:lang w:val="de-DE"/>
        </w:rPr>
        <w:t>486</w:t>
      </w:r>
      <w:r w:rsidRPr="001B0B86">
        <w:rPr>
          <w:sz w:val="24"/>
          <w:szCs w:val="24"/>
          <w:lang w:val="de-DE"/>
        </w:rPr>
        <w:t xml:space="preserve"> vom </w:t>
      </w:r>
      <w:r w:rsidRPr="00DA7CE9">
        <w:rPr>
          <w:sz w:val="24"/>
          <w:szCs w:val="24"/>
          <w:lang w:val="de-DE"/>
        </w:rPr>
        <w:t>21</w:t>
      </w:r>
      <w:r w:rsidRPr="001B0B86">
        <w:rPr>
          <w:sz w:val="24"/>
          <w:szCs w:val="24"/>
          <w:lang w:val="de-DE"/>
        </w:rPr>
        <w:t>.</w:t>
      </w:r>
      <w:r w:rsidRPr="00DA7CE9">
        <w:rPr>
          <w:sz w:val="24"/>
          <w:szCs w:val="24"/>
          <w:lang w:val="de-DE"/>
        </w:rPr>
        <w:t>12</w:t>
      </w:r>
      <w:r w:rsidRPr="001B0B86">
        <w:rPr>
          <w:sz w:val="24"/>
          <w:szCs w:val="24"/>
          <w:lang w:val="de-DE"/>
        </w:rPr>
        <w:t>.</w:t>
      </w:r>
      <w:r w:rsidRPr="00DA7CE9">
        <w:rPr>
          <w:sz w:val="24"/>
          <w:szCs w:val="24"/>
          <w:lang w:val="de-DE"/>
        </w:rPr>
        <w:t>2022</w:t>
      </w:r>
      <w:r w:rsidRPr="001B0B86">
        <w:rPr>
          <w:sz w:val="24"/>
          <w:szCs w:val="24"/>
          <w:lang w:val="de-DE"/>
        </w:rPr>
        <w:t>, S. </w:t>
      </w:r>
      <w:r w:rsidRPr="00DA7CE9">
        <w:rPr>
          <w:sz w:val="24"/>
          <w:szCs w:val="24"/>
          <w:lang w:val="de-DE"/>
        </w:rPr>
        <w:t>123</w:t>
      </w:r>
      <w:r w:rsidRPr="001B0B86">
        <w:rPr>
          <w:sz w:val="24"/>
          <w:szCs w:val="24"/>
          <w:lang w:val="de-DE"/>
        </w:rPr>
        <w:t>.</w:t>
      </w:r>
    </w:p>
  </w:footnote>
  <w:footnote w:id="2">
    <w:p w:rsidR="00D3487B" w:rsidRPr="001B0B86" w:rsidRDefault="00D3487B" w:rsidP="008219C1">
      <w:pPr>
        <w:pStyle w:val="FootnoteText"/>
        <w:ind w:left="567" w:hanging="567"/>
        <w:rPr>
          <w:sz w:val="24"/>
          <w:szCs w:val="24"/>
          <w:lang w:val="de-DE"/>
        </w:rPr>
      </w:pPr>
      <w:r w:rsidRPr="001B0B86">
        <w:rPr>
          <w:rStyle w:val="FootnoteReference"/>
          <w:sz w:val="24"/>
          <w:szCs w:val="24"/>
          <w:lang w:val="de-DE"/>
        </w:rPr>
        <w:footnoteRef/>
      </w:r>
      <w:r w:rsidR="008219C1" w:rsidRPr="001B0B86">
        <w:rPr>
          <w:sz w:val="24"/>
          <w:szCs w:val="24"/>
          <w:lang w:val="de-DE"/>
        </w:rPr>
        <w:t xml:space="preserve"> </w:t>
      </w:r>
      <w:r w:rsidR="008219C1" w:rsidRPr="001B0B86">
        <w:rPr>
          <w:sz w:val="24"/>
          <w:szCs w:val="24"/>
          <w:lang w:val="de-DE"/>
        </w:rPr>
        <w:tab/>
      </w:r>
      <w:proofErr w:type="spellStart"/>
      <w:r w:rsidRPr="001B0B86">
        <w:rPr>
          <w:sz w:val="24"/>
          <w:szCs w:val="24"/>
          <w:lang w:val="de-DE"/>
        </w:rPr>
        <w:t>ABl.</w:t>
      </w:r>
      <w:proofErr w:type="spellEnd"/>
      <w:r w:rsidRPr="001B0B86">
        <w:rPr>
          <w:sz w:val="24"/>
          <w:szCs w:val="24"/>
          <w:lang w:val="de-DE"/>
        </w:rPr>
        <w:t xml:space="preserve"> C </w:t>
      </w:r>
      <w:r w:rsidRPr="00DA7CE9">
        <w:rPr>
          <w:sz w:val="24"/>
          <w:szCs w:val="24"/>
          <w:lang w:val="de-DE"/>
        </w:rPr>
        <w:t>157</w:t>
      </w:r>
      <w:r w:rsidRPr="001B0B86">
        <w:rPr>
          <w:sz w:val="24"/>
          <w:szCs w:val="24"/>
          <w:lang w:val="de-DE"/>
        </w:rPr>
        <w:t xml:space="preserve"> vom </w:t>
      </w:r>
      <w:r w:rsidRPr="00DA7CE9">
        <w:rPr>
          <w:sz w:val="24"/>
          <w:szCs w:val="24"/>
          <w:lang w:val="de-DE"/>
        </w:rPr>
        <w:t>3</w:t>
      </w:r>
      <w:r w:rsidRPr="001B0B86">
        <w:rPr>
          <w:sz w:val="24"/>
          <w:szCs w:val="24"/>
          <w:lang w:val="de-DE"/>
        </w:rPr>
        <w:t>.</w:t>
      </w:r>
      <w:r w:rsidRPr="00DA7CE9">
        <w:rPr>
          <w:sz w:val="24"/>
          <w:szCs w:val="24"/>
          <w:lang w:val="de-DE"/>
        </w:rPr>
        <w:t>5</w:t>
      </w:r>
      <w:r w:rsidRPr="001B0B86">
        <w:rPr>
          <w:sz w:val="24"/>
          <w:szCs w:val="24"/>
          <w:lang w:val="de-DE"/>
        </w:rPr>
        <w:t>.</w:t>
      </w:r>
      <w:r w:rsidRPr="00DA7CE9">
        <w:rPr>
          <w:sz w:val="24"/>
          <w:szCs w:val="24"/>
          <w:lang w:val="de-DE"/>
        </w:rPr>
        <w:t>2023</w:t>
      </w:r>
      <w:r w:rsidRPr="001B0B86">
        <w:rPr>
          <w:sz w:val="24"/>
          <w:szCs w:val="24"/>
          <w:lang w:val="de-DE"/>
        </w:rPr>
        <w:t>, S. </w:t>
      </w:r>
      <w:r w:rsidRPr="00DA7CE9">
        <w:rPr>
          <w:sz w:val="24"/>
          <w:szCs w:val="24"/>
          <w:lang w:val="de-DE"/>
        </w:rPr>
        <w:t>64</w:t>
      </w:r>
      <w:r w:rsidRPr="001B0B86">
        <w:rPr>
          <w:sz w:val="24"/>
          <w:szCs w:val="24"/>
          <w:lang w:val="de-DE"/>
        </w:rPr>
        <w:t>.</w:t>
      </w:r>
    </w:p>
  </w:footnote>
  <w:footnote w:id="3">
    <w:p w:rsidR="001B0B86" w:rsidRPr="00932E3B" w:rsidRDefault="001B0B86">
      <w:pPr>
        <w:pStyle w:val="FootnoteText"/>
        <w:rPr>
          <w:sz w:val="24"/>
          <w:szCs w:val="24"/>
          <w:lang w:val="de-DE"/>
        </w:rPr>
      </w:pPr>
      <w:r w:rsidRPr="00932E3B">
        <w:rPr>
          <w:rStyle w:val="FootnoteReference"/>
          <w:sz w:val="24"/>
          <w:szCs w:val="24"/>
        </w:rPr>
        <w:footnoteRef/>
      </w:r>
      <w:r w:rsidRPr="00932E3B">
        <w:rPr>
          <w:sz w:val="24"/>
          <w:szCs w:val="24"/>
          <w:lang w:val="de-DE"/>
        </w:rPr>
        <w:t xml:space="preserve"> </w:t>
      </w:r>
      <w:r w:rsidRPr="00932E3B">
        <w:rPr>
          <w:sz w:val="24"/>
          <w:szCs w:val="24"/>
          <w:lang w:val="de-DE"/>
        </w:rPr>
        <w:tab/>
        <w:t>Di</w:t>
      </w:r>
      <w:r w:rsidRPr="001B0B86">
        <w:rPr>
          <w:sz w:val="24"/>
          <w:szCs w:val="24"/>
          <w:lang w:val="de-DE"/>
        </w:rPr>
        <w:t xml:space="preserve">eser Standpunkt ersetzt die am </w:t>
      </w:r>
      <w:r w:rsidRPr="00DA7CE9">
        <w:rPr>
          <w:sz w:val="24"/>
          <w:szCs w:val="24"/>
          <w:lang w:val="de-DE"/>
        </w:rPr>
        <w:t>13</w:t>
      </w:r>
      <w:r w:rsidRPr="00932E3B">
        <w:rPr>
          <w:sz w:val="24"/>
          <w:szCs w:val="24"/>
          <w:lang w:val="de-DE"/>
        </w:rPr>
        <w:t xml:space="preserve">. </w:t>
      </w:r>
      <w:r w:rsidRPr="001B0B86">
        <w:rPr>
          <w:sz w:val="24"/>
          <w:szCs w:val="24"/>
          <w:lang w:val="de-DE"/>
        </w:rPr>
        <w:t xml:space="preserve">Dezember </w:t>
      </w:r>
      <w:r w:rsidRPr="00DA7CE9">
        <w:rPr>
          <w:sz w:val="24"/>
          <w:szCs w:val="24"/>
          <w:lang w:val="de-DE"/>
        </w:rPr>
        <w:t>2023</w:t>
      </w:r>
      <w:r w:rsidRPr="00932E3B">
        <w:rPr>
          <w:sz w:val="24"/>
          <w:szCs w:val="24"/>
          <w:lang w:val="de-DE"/>
        </w:rPr>
        <w:t xml:space="preserve"> angenommenen Ab</w:t>
      </w:r>
      <w:r w:rsidRPr="001B0B86">
        <w:rPr>
          <w:sz w:val="24"/>
          <w:szCs w:val="24"/>
          <w:lang w:val="de-DE"/>
        </w:rPr>
        <w:t>änderungen (Angenommene Texte P</w:t>
      </w:r>
      <w:r w:rsidRPr="00DA7CE9">
        <w:rPr>
          <w:sz w:val="24"/>
          <w:szCs w:val="24"/>
          <w:lang w:val="de-DE"/>
        </w:rPr>
        <w:t>9</w:t>
      </w:r>
      <w:r w:rsidRPr="001B0B86">
        <w:rPr>
          <w:sz w:val="24"/>
          <w:szCs w:val="24"/>
          <w:lang w:val="de-DE"/>
        </w:rPr>
        <w:t>_</w:t>
      </w:r>
      <w:proofErr w:type="gramStart"/>
      <w:r w:rsidRPr="001B0B86">
        <w:rPr>
          <w:sz w:val="24"/>
          <w:szCs w:val="24"/>
          <w:lang w:val="de-DE"/>
        </w:rPr>
        <w:t>TA(</w:t>
      </w:r>
      <w:proofErr w:type="gramEnd"/>
      <w:r w:rsidRPr="00DA7CE9">
        <w:rPr>
          <w:sz w:val="24"/>
          <w:szCs w:val="24"/>
          <w:lang w:val="de-DE"/>
        </w:rPr>
        <w:t>2023</w:t>
      </w:r>
      <w:r w:rsidRPr="001B0B86">
        <w:rPr>
          <w:sz w:val="24"/>
          <w:szCs w:val="24"/>
          <w:lang w:val="de-DE"/>
        </w:rPr>
        <w:t>)</w:t>
      </w:r>
      <w:r w:rsidRPr="00DA7CE9">
        <w:rPr>
          <w:sz w:val="24"/>
          <w:szCs w:val="24"/>
          <w:lang w:val="de-DE"/>
        </w:rPr>
        <w:t>0462</w:t>
      </w:r>
      <w:r w:rsidRPr="00932E3B">
        <w:rPr>
          <w:sz w:val="24"/>
          <w:szCs w:val="24"/>
          <w:lang w:val="de-D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19C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19C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219C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AA8E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B557495"/>
    <w:multiLevelType w:val="hybridMultilevel"/>
    <w:tmpl w:val="BFC2E872"/>
    <w:lvl w:ilvl="0" w:tplc="70A83E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649E76" w:tentative="1">
      <w:start w:val="1"/>
      <w:numFmt w:val="lowerLetter"/>
      <w:lvlText w:val="%2."/>
      <w:lvlJc w:val="left"/>
      <w:pPr>
        <w:ind w:left="1440" w:hanging="360"/>
      </w:pPr>
    </w:lvl>
    <w:lvl w:ilvl="2" w:tplc="7E9C9EAA" w:tentative="1">
      <w:start w:val="1"/>
      <w:numFmt w:val="lowerRoman"/>
      <w:lvlText w:val="%3."/>
      <w:lvlJc w:val="right"/>
      <w:pPr>
        <w:ind w:left="2160" w:hanging="180"/>
      </w:pPr>
    </w:lvl>
    <w:lvl w:ilvl="3" w:tplc="5358F194" w:tentative="1">
      <w:start w:val="1"/>
      <w:numFmt w:val="decimal"/>
      <w:lvlText w:val="%4."/>
      <w:lvlJc w:val="left"/>
      <w:pPr>
        <w:ind w:left="2880" w:hanging="360"/>
      </w:pPr>
    </w:lvl>
    <w:lvl w:ilvl="4" w:tplc="3F04EFEE" w:tentative="1">
      <w:start w:val="1"/>
      <w:numFmt w:val="lowerLetter"/>
      <w:lvlText w:val="%5."/>
      <w:lvlJc w:val="left"/>
      <w:pPr>
        <w:ind w:left="3600" w:hanging="360"/>
      </w:pPr>
    </w:lvl>
    <w:lvl w:ilvl="5" w:tplc="080C274E" w:tentative="1">
      <w:start w:val="1"/>
      <w:numFmt w:val="lowerRoman"/>
      <w:lvlText w:val="%6."/>
      <w:lvlJc w:val="right"/>
      <w:pPr>
        <w:ind w:left="4320" w:hanging="180"/>
      </w:pPr>
    </w:lvl>
    <w:lvl w:ilvl="6" w:tplc="34726AE0" w:tentative="1">
      <w:start w:val="1"/>
      <w:numFmt w:val="decimal"/>
      <w:lvlText w:val="%7."/>
      <w:lvlJc w:val="left"/>
      <w:pPr>
        <w:ind w:left="5040" w:hanging="360"/>
      </w:pPr>
    </w:lvl>
    <w:lvl w:ilvl="7" w:tplc="8084CBB4" w:tentative="1">
      <w:start w:val="1"/>
      <w:numFmt w:val="lowerLetter"/>
      <w:lvlText w:val="%8."/>
      <w:lvlJc w:val="left"/>
      <w:pPr>
        <w:ind w:left="5760" w:hanging="360"/>
      </w:pPr>
    </w:lvl>
    <w:lvl w:ilvl="8" w:tplc="698C89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55BA6"/>
    <w:multiLevelType w:val="hybridMultilevel"/>
    <w:tmpl w:val="1A52280C"/>
    <w:lvl w:ilvl="0" w:tplc="070829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EE564C" w:tentative="1">
      <w:start w:val="1"/>
      <w:numFmt w:val="lowerLetter"/>
      <w:lvlText w:val="%2."/>
      <w:lvlJc w:val="left"/>
      <w:pPr>
        <w:ind w:left="1440" w:hanging="360"/>
      </w:pPr>
    </w:lvl>
    <w:lvl w:ilvl="2" w:tplc="14600BD2" w:tentative="1">
      <w:start w:val="1"/>
      <w:numFmt w:val="lowerRoman"/>
      <w:lvlText w:val="%3."/>
      <w:lvlJc w:val="right"/>
      <w:pPr>
        <w:ind w:left="2160" w:hanging="180"/>
      </w:pPr>
    </w:lvl>
    <w:lvl w:ilvl="3" w:tplc="B38EF090" w:tentative="1">
      <w:start w:val="1"/>
      <w:numFmt w:val="decimal"/>
      <w:lvlText w:val="%4."/>
      <w:lvlJc w:val="left"/>
      <w:pPr>
        <w:ind w:left="2880" w:hanging="360"/>
      </w:pPr>
    </w:lvl>
    <w:lvl w:ilvl="4" w:tplc="47308658" w:tentative="1">
      <w:start w:val="1"/>
      <w:numFmt w:val="lowerLetter"/>
      <w:lvlText w:val="%5."/>
      <w:lvlJc w:val="left"/>
      <w:pPr>
        <w:ind w:left="3600" w:hanging="360"/>
      </w:pPr>
    </w:lvl>
    <w:lvl w:ilvl="5" w:tplc="4D58B15A" w:tentative="1">
      <w:start w:val="1"/>
      <w:numFmt w:val="lowerRoman"/>
      <w:lvlText w:val="%6."/>
      <w:lvlJc w:val="right"/>
      <w:pPr>
        <w:ind w:left="4320" w:hanging="180"/>
      </w:pPr>
    </w:lvl>
    <w:lvl w:ilvl="6" w:tplc="7BB422FC" w:tentative="1">
      <w:start w:val="1"/>
      <w:numFmt w:val="decimal"/>
      <w:lvlText w:val="%7."/>
      <w:lvlJc w:val="left"/>
      <w:pPr>
        <w:ind w:left="5040" w:hanging="360"/>
      </w:pPr>
    </w:lvl>
    <w:lvl w:ilvl="7" w:tplc="8662C724" w:tentative="1">
      <w:start w:val="1"/>
      <w:numFmt w:val="lowerLetter"/>
      <w:lvlText w:val="%8."/>
      <w:lvlJc w:val="left"/>
      <w:pPr>
        <w:ind w:left="5760" w:hanging="360"/>
      </w:pPr>
    </w:lvl>
    <w:lvl w:ilvl="8" w:tplc="56BA9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3"/>
  </w:num>
  <w:num w:numId="45">
    <w:abstractNumId w:val="12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5/2023"/>
    <w:docVar w:name="dvlangue" w:val="DE"/>
    <w:docVar w:name="dvnumam" w:val="734"/>
    <w:docVar w:name="dvpe" w:val="742.387"/>
    <w:docVar w:name="dvrapporteur" w:val="Berichterstatter: "/>
    <w:docVar w:name="dvstar" w:val="***I"/>
    <w:docVar w:name="dvtitre" w:val="Legislative Entschließung des Europäischen Parlaments vom XX. XXX 2024 über den Vorschlag für eine Verordnung des Europäischen Parlaments und des Rates über den Europäischen Raum für Gesundheitsdaten(COM(2022)0197 – C9-0167/2022 – 2022/0140(COD))"/>
  </w:docVars>
  <w:rsids>
    <w:rsidRoot w:val="00D847E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0B86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0FF5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C67"/>
    <w:rsid w:val="00786EC0"/>
    <w:rsid w:val="007D1690"/>
    <w:rsid w:val="007E22AD"/>
    <w:rsid w:val="00817416"/>
    <w:rsid w:val="008219C1"/>
    <w:rsid w:val="00842779"/>
    <w:rsid w:val="00865F67"/>
    <w:rsid w:val="00881A7B"/>
    <w:rsid w:val="008840E5"/>
    <w:rsid w:val="00887B3E"/>
    <w:rsid w:val="008C2AC6"/>
    <w:rsid w:val="008E4C5C"/>
    <w:rsid w:val="00930C23"/>
    <w:rsid w:val="0093193B"/>
    <w:rsid w:val="00932E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02BF"/>
    <w:rsid w:val="00B22876"/>
    <w:rsid w:val="00B558F0"/>
    <w:rsid w:val="00BD48FE"/>
    <w:rsid w:val="00BD7BD8"/>
    <w:rsid w:val="00BE6ADC"/>
    <w:rsid w:val="00C05BFE"/>
    <w:rsid w:val="00C23CD4"/>
    <w:rsid w:val="00C5424B"/>
    <w:rsid w:val="00C61C0C"/>
    <w:rsid w:val="00C941CB"/>
    <w:rsid w:val="00CC2357"/>
    <w:rsid w:val="00CF071A"/>
    <w:rsid w:val="00D058B8"/>
    <w:rsid w:val="00D3487B"/>
    <w:rsid w:val="00D56C11"/>
    <w:rsid w:val="00D834A0"/>
    <w:rsid w:val="00D847E9"/>
    <w:rsid w:val="00D872DF"/>
    <w:rsid w:val="00D91E21"/>
    <w:rsid w:val="00DA7CE9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0AF0C4"/>
  <w15:chartTrackingRefBased/>
  <w15:docId w15:val="{F5C5785B-1E6A-40FF-95C7-B66DF923D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tabs>
        <w:tab w:val="clear" w:pos="792"/>
        <w:tab w:val="num" w:pos="360"/>
      </w:tabs>
      <w:spacing w:before="240" w:after="60"/>
      <w:ind w:left="0" w:firstLine="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tabs>
        <w:tab w:val="clear" w:pos="1224"/>
        <w:tab w:val="num" w:pos="360"/>
      </w:tabs>
      <w:spacing w:before="240" w:after="60"/>
      <w:ind w:left="0" w:firstLine="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tabs>
        <w:tab w:val="clear" w:pos="1728"/>
        <w:tab w:val="num" w:pos="360"/>
      </w:tabs>
      <w:spacing w:before="240" w:after="60"/>
      <w:ind w:left="0" w:firstLine="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tabs>
        <w:tab w:val="clear" w:pos="2232"/>
        <w:tab w:val="num" w:pos="360"/>
      </w:tabs>
      <w:spacing w:before="240" w:after="60"/>
      <w:ind w:left="0" w:firstLine="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3487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3487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3487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3487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3487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3487B"/>
    <w:rPr>
      <w:i/>
      <w:sz w:val="22"/>
      <w:lang w:val="de-DE"/>
    </w:rPr>
  </w:style>
  <w:style w:type="character" w:customStyle="1" w:styleId="Heading7Char">
    <w:name w:val="Heading 7 Char"/>
    <w:basedOn w:val="DefaultParagraphFont"/>
    <w:link w:val="Heading7"/>
    <w:semiHidden/>
    <w:rsid w:val="00D3487B"/>
    <w:rPr>
      <w:rFonts w:ascii="Arial" w:hAnsi="Arial"/>
      <w:sz w:val="24"/>
      <w:lang w:val="de-DE"/>
    </w:rPr>
  </w:style>
  <w:style w:type="character" w:customStyle="1" w:styleId="Heading8Char">
    <w:name w:val="Heading 8 Char"/>
    <w:basedOn w:val="DefaultParagraphFont"/>
    <w:link w:val="Heading8"/>
    <w:semiHidden/>
    <w:rsid w:val="00D3487B"/>
    <w:rPr>
      <w:rFonts w:ascii="Arial" w:hAnsi="Arial"/>
      <w:i/>
      <w:sz w:val="24"/>
      <w:lang w:val="de-DE"/>
    </w:rPr>
  </w:style>
  <w:style w:type="character" w:customStyle="1" w:styleId="Heading9Char">
    <w:name w:val="Heading 9 Char"/>
    <w:basedOn w:val="DefaultParagraphFont"/>
    <w:link w:val="Heading9"/>
    <w:semiHidden/>
    <w:rsid w:val="00D3487B"/>
    <w:rPr>
      <w:rFonts w:ascii="Arial" w:hAnsi="Arial"/>
      <w:b/>
      <w:i/>
      <w:sz w:val="18"/>
      <w:lang w:val="de-DE"/>
    </w:rPr>
  </w:style>
  <w:style w:type="paragraph" w:styleId="TOCHeading">
    <w:name w:val="TOC Heading"/>
    <w:basedOn w:val="Normal"/>
    <w:next w:val="Normal"/>
    <w:uiPriority w:val="39"/>
    <w:unhideWhenUsed/>
    <w:qFormat/>
    <w:rsid w:val="00D3487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3487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3487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3487B"/>
    <w:pPr>
      <w:spacing w:after="120"/>
    </w:pPr>
  </w:style>
  <w:style w:type="paragraph" w:customStyle="1" w:styleId="PageHeading">
    <w:name w:val="PageHeading"/>
    <w:basedOn w:val="Normal"/>
    <w:rsid w:val="00D3487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3487B"/>
    <w:rPr>
      <w:b/>
    </w:rPr>
  </w:style>
  <w:style w:type="paragraph" w:customStyle="1" w:styleId="NormalBold12a">
    <w:name w:val="NormalBold12a"/>
    <w:basedOn w:val="Normal"/>
    <w:rsid w:val="00D3487B"/>
    <w:pPr>
      <w:spacing w:after="240"/>
    </w:pPr>
    <w:rPr>
      <w:b/>
    </w:rPr>
  </w:style>
  <w:style w:type="paragraph" w:customStyle="1" w:styleId="AmJustText">
    <w:name w:val="AmJustText"/>
    <w:basedOn w:val="Normal"/>
    <w:rsid w:val="00D3487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3487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3487B"/>
    <w:pPr>
      <w:spacing w:after="480"/>
      <w:ind w:left="1417"/>
    </w:pPr>
  </w:style>
  <w:style w:type="paragraph" w:customStyle="1" w:styleId="CoverNormal">
    <w:name w:val="CoverNormal"/>
    <w:basedOn w:val="Normal"/>
    <w:rsid w:val="00D3487B"/>
    <w:pPr>
      <w:ind w:left="1418"/>
    </w:pPr>
  </w:style>
  <w:style w:type="paragraph" w:customStyle="1" w:styleId="AmCrossRef">
    <w:name w:val="AmCrossRef"/>
    <w:basedOn w:val="Normal"/>
    <w:rsid w:val="00D3487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3487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3487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3487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3487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3487B"/>
    <w:pPr>
      <w:spacing w:before="240" w:after="1200"/>
    </w:pPr>
  </w:style>
  <w:style w:type="paragraph" w:styleId="Header">
    <w:name w:val="header"/>
    <w:basedOn w:val="Normal"/>
    <w:link w:val="HeaderChar"/>
    <w:rsid w:val="00D348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3487B"/>
    <w:rPr>
      <w:sz w:val="24"/>
      <w:lang w:val="de-DE"/>
    </w:rPr>
  </w:style>
  <w:style w:type="paragraph" w:customStyle="1" w:styleId="AmOrLang">
    <w:name w:val="AmOrLang"/>
    <w:basedOn w:val="Normal"/>
    <w:rsid w:val="00D3487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3487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D3487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D3487B"/>
    <w:pPr>
      <w:spacing w:before="240"/>
    </w:pPr>
    <w:rPr>
      <w:b/>
    </w:rPr>
  </w:style>
  <w:style w:type="paragraph" w:customStyle="1" w:styleId="EPBody">
    <w:name w:val="EPBody"/>
    <w:basedOn w:val="Normal"/>
    <w:rsid w:val="00D3487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3487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3487B"/>
    <w:pPr>
      <w:spacing w:before="480" w:after="240"/>
    </w:pPr>
  </w:style>
  <w:style w:type="paragraph" w:customStyle="1" w:styleId="Lgendesigne">
    <w:name w:val="Légende signe"/>
    <w:basedOn w:val="Normal"/>
    <w:rsid w:val="00D3487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3487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3487B"/>
    <w:rPr>
      <w:sz w:val="18"/>
    </w:rPr>
  </w:style>
  <w:style w:type="paragraph" w:styleId="BalloonText">
    <w:name w:val="Balloon Text"/>
    <w:basedOn w:val="Normal"/>
    <w:link w:val="BalloonTextChar"/>
    <w:unhideWhenUsed/>
    <w:rsid w:val="00D348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3487B"/>
    <w:rPr>
      <w:rFonts w:ascii="Segoe UI" w:hAnsi="Segoe UI" w:cs="Segoe UI"/>
      <w:sz w:val="18"/>
      <w:szCs w:val="18"/>
      <w:lang w:val="de-DE"/>
    </w:rPr>
  </w:style>
  <w:style w:type="paragraph" w:customStyle="1" w:styleId="Normal24a">
    <w:name w:val="Normal24a"/>
    <w:basedOn w:val="Normal"/>
    <w:rsid w:val="00D3487B"/>
    <w:pPr>
      <w:spacing w:after="480"/>
    </w:pPr>
  </w:style>
  <w:style w:type="paragraph" w:customStyle="1" w:styleId="NormalBoldCenter">
    <w:name w:val="NormalBoldCenter"/>
    <w:basedOn w:val="Normal"/>
    <w:rsid w:val="00D3487B"/>
    <w:pPr>
      <w:jc w:val="center"/>
    </w:pPr>
    <w:rPr>
      <w:b/>
    </w:rPr>
  </w:style>
  <w:style w:type="character" w:customStyle="1" w:styleId="Sup">
    <w:name w:val="Sup"/>
    <w:uiPriority w:val="1"/>
    <w:qFormat/>
    <w:rsid w:val="00D3487B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D3487B"/>
    <w:pPr>
      <w:jc w:val="center"/>
    </w:pPr>
    <w:rPr>
      <w:b/>
      <w:i/>
    </w:rPr>
  </w:style>
  <w:style w:type="character" w:styleId="CommentReference">
    <w:name w:val="annotation reference"/>
    <w:basedOn w:val="DefaultParagraphFont"/>
    <w:rsid w:val="00D3487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3487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3487B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348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3487B"/>
    <w:rPr>
      <w:b/>
      <w:bCs/>
      <w:lang w:val="de-DE"/>
    </w:rPr>
  </w:style>
  <w:style w:type="paragraph" w:styleId="Revision">
    <w:name w:val="Revision"/>
    <w:hidden/>
    <w:uiPriority w:val="99"/>
    <w:semiHidden/>
    <w:rsid w:val="00D3487B"/>
    <w:rPr>
      <w:sz w:val="24"/>
      <w:lang w:val="de-DE"/>
    </w:rPr>
  </w:style>
  <w:style w:type="paragraph" w:customStyle="1" w:styleId="Normal12a">
    <w:name w:val="Normal12a"/>
    <w:basedOn w:val="Normal"/>
    <w:rsid w:val="00D3487B"/>
    <w:pPr>
      <w:spacing w:after="240"/>
    </w:pPr>
  </w:style>
  <w:style w:type="paragraph" w:customStyle="1" w:styleId="RollCallVotes">
    <w:name w:val="RollCallVotes"/>
    <w:basedOn w:val="Normal"/>
    <w:rsid w:val="00D3487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3487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3487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3487B"/>
    <w:pPr>
      <w:spacing w:before="120" w:after="120"/>
    </w:pPr>
    <w:rPr>
      <w:snapToGrid w:val="0"/>
      <w:sz w:val="16"/>
      <w:lang w:eastAsia="en-US"/>
    </w:rPr>
  </w:style>
  <w:style w:type="character" w:customStyle="1" w:styleId="NormalBoldChar">
    <w:name w:val="NormalBold Char"/>
    <w:basedOn w:val="DefaultParagraphFont"/>
    <w:link w:val="NormalBold"/>
    <w:locked/>
    <w:rsid w:val="00D3487B"/>
    <w:rPr>
      <w:b/>
      <w:sz w:val="24"/>
      <w:lang w:val="de-DE"/>
    </w:rPr>
  </w:style>
  <w:style w:type="paragraph" w:customStyle="1" w:styleId="CoverBold">
    <w:name w:val="CoverBold"/>
    <w:basedOn w:val="Normal"/>
    <w:rsid w:val="00D3487B"/>
    <w:pPr>
      <w:ind w:left="1417"/>
    </w:pPr>
    <w:rPr>
      <w:b/>
    </w:rPr>
  </w:style>
  <w:style w:type="character" w:customStyle="1" w:styleId="Normal12Char">
    <w:name w:val="Normal12 Char"/>
    <w:basedOn w:val="DefaultParagraphFont"/>
    <w:link w:val="Normal12"/>
    <w:locked/>
    <w:rsid w:val="00D3487B"/>
    <w:rPr>
      <w:noProof/>
      <w:sz w:val="24"/>
    </w:rPr>
  </w:style>
  <w:style w:type="paragraph" w:customStyle="1" w:styleId="Normal12">
    <w:name w:val="Normal12"/>
    <w:basedOn w:val="Normal"/>
    <w:link w:val="Normal12Char"/>
    <w:rsid w:val="00D3487B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D3487B"/>
    <w:rPr>
      <w:sz w:val="24"/>
      <w:lang w:val="de-DE"/>
    </w:rPr>
  </w:style>
  <w:style w:type="paragraph" w:customStyle="1" w:styleId="Normal6">
    <w:name w:val="Normal6"/>
    <w:basedOn w:val="Normal"/>
    <w:link w:val="Normal6Char"/>
    <w:rsid w:val="00D3487B"/>
    <w:pPr>
      <w:spacing w:after="120"/>
    </w:pPr>
  </w:style>
  <w:style w:type="paragraph" w:customStyle="1" w:styleId="Normal12Italic">
    <w:name w:val="Normal12Italic"/>
    <w:basedOn w:val="Normal12"/>
    <w:rsid w:val="00D3487B"/>
    <w:rPr>
      <w:i/>
    </w:rPr>
  </w:style>
  <w:style w:type="character" w:customStyle="1" w:styleId="AmNumberTabsChar">
    <w:name w:val="AmNumberTabs Char"/>
    <w:basedOn w:val="DefaultParagraphFont"/>
    <w:link w:val="AmNumberTabs"/>
    <w:rsid w:val="00D3487B"/>
    <w:rPr>
      <w:b/>
      <w:sz w:val="24"/>
      <w:lang w:val="de-DE"/>
    </w:rPr>
  </w:style>
  <w:style w:type="paragraph" w:customStyle="1" w:styleId="EntPE">
    <w:name w:val="EntPE"/>
    <w:basedOn w:val="Normal12"/>
    <w:rsid w:val="00D3487B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D3487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D3487B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D3487B"/>
    <w:pPr>
      <w:spacing w:before="240" w:after="240"/>
      <w:jc w:val="right"/>
    </w:pPr>
    <w:rPr>
      <w:noProof/>
      <w:szCs w:val="24"/>
    </w:rPr>
  </w:style>
  <w:style w:type="paragraph" w:customStyle="1" w:styleId="PageHeadingNotTOC">
    <w:name w:val="PageHeadingNotTOC"/>
    <w:basedOn w:val="Normal"/>
    <w:rsid w:val="00D3487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D3487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JustificationTitle">
    <w:name w:val="JustificationTitle"/>
    <w:basedOn w:val="Normal"/>
    <w:next w:val="Normal12"/>
    <w:rsid w:val="00D3487B"/>
    <w:pPr>
      <w:keepNext/>
      <w:spacing w:before="240" w:after="240"/>
      <w:jc w:val="center"/>
    </w:pPr>
    <w:rPr>
      <w:i/>
      <w:noProof/>
    </w:rPr>
  </w:style>
  <w:style w:type="character" w:styleId="Hyperlink">
    <w:name w:val="Hyperlink"/>
    <w:basedOn w:val="DefaultParagraphFont"/>
    <w:uiPriority w:val="99"/>
    <w:rsid w:val="00D3487B"/>
    <w:rPr>
      <w:color w:val="0563C1" w:themeColor="hyperlink"/>
      <w:u w:val="single"/>
    </w:rPr>
  </w:style>
  <w:style w:type="paragraph" w:customStyle="1" w:styleId="NormalStrikethrough">
    <w:name w:val="Normal + Strikethrough"/>
    <w:basedOn w:val="CoverNormal24a"/>
    <w:rsid w:val="00D3487B"/>
    <w:rPr>
      <w:strike/>
      <w:szCs w:val="24"/>
    </w:rPr>
  </w:style>
  <w:style w:type="character" w:customStyle="1" w:styleId="NormalBold12bChar">
    <w:name w:val="NormalBold12b Char"/>
    <w:basedOn w:val="AmNumberTabsChar"/>
    <w:link w:val="NormalBold12b"/>
    <w:rsid w:val="00D3487B"/>
    <w:rPr>
      <w:b/>
      <w:sz w:val="24"/>
      <w:lang w:val="de-DE"/>
    </w:rPr>
  </w:style>
  <w:style w:type="character" w:styleId="Emphasis">
    <w:name w:val="Emphasis"/>
    <w:basedOn w:val="DefaultParagraphFont"/>
    <w:uiPriority w:val="20"/>
    <w:qFormat/>
    <w:rsid w:val="00D3487B"/>
    <w:rPr>
      <w:i/>
      <w:iCs/>
    </w:rPr>
  </w:style>
  <w:style w:type="character" w:customStyle="1" w:styleId="FuzeileZchn1">
    <w:name w:val="Fußzeile Zchn1"/>
    <w:basedOn w:val="DefaultParagraphFont"/>
    <w:uiPriority w:val="99"/>
    <w:rsid w:val="00D3487B"/>
    <w:rPr>
      <w:sz w:val="24"/>
      <w:szCs w:val="24"/>
      <w:lang w:val="de-DE"/>
    </w:rPr>
  </w:style>
  <w:style w:type="character" w:styleId="FollowedHyperlink">
    <w:name w:val="FollowedHyperlink"/>
    <w:basedOn w:val="DefaultParagraphFont"/>
    <w:uiPriority w:val="99"/>
    <w:unhideWhenUsed/>
    <w:rsid w:val="00D3487B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1B0B8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B0B86"/>
    <w:pPr>
      <w:spacing w:after="240"/>
      <w:jc w:val="center"/>
    </w:pPr>
  </w:style>
  <w:style w:type="paragraph" w:customStyle="1" w:styleId="AmDateTab">
    <w:name w:val="AmDateTab"/>
    <w:basedOn w:val="Normal"/>
    <w:rsid w:val="001B0B8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B0B86"/>
    <w:pPr>
      <w:spacing w:before="720" w:after="240"/>
      <w:jc w:val="center"/>
    </w:pPr>
  </w:style>
  <w:style w:type="paragraph" w:styleId="Footer">
    <w:name w:val="footer"/>
    <w:basedOn w:val="Normal"/>
    <w:link w:val="FooterChar"/>
    <w:uiPriority w:val="99"/>
    <w:rsid w:val="001B0B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0B86"/>
    <w:rPr>
      <w:sz w:val="24"/>
      <w:lang w:val="de-DE"/>
    </w:rPr>
  </w:style>
  <w:style w:type="numbering" w:customStyle="1" w:styleId="NoList1">
    <w:name w:val="No List1"/>
    <w:next w:val="NoList"/>
    <w:uiPriority w:val="99"/>
    <w:semiHidden/>
    <w:unhideWhenUsed/>
    <w:rsid w:val="001B0B86"/>
  </w:style>
  <w:style w:type="paragraph" w:customStyle="1" w:styleId="SignaturePersonne">
    <w:name w:val="Signature Personne"/>
    <w:basedOn w:val="Normal"/>
    <w:rsid w:val="001B0B86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1B0B86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1B0B86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1B0B86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1B0B86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1B0B86"/>
    <w:pPr>
      <w:keepLines/>
      <w:widowControl w:val="0"/>
      <w:ind w:left="850" w:hanging="850"/>
    </w:pPr>
    <w:rPr>
      <w:sz w:val="24"/>
      <w:lang w:val="de-DE" w:eastAsia="en-US"/>
    </w:rPr>
  </w:style>
  <w:style w:type="character" w:customStyle="1" w:styleId="Footer2">
    <w:name w:val="Footer2"/>
    <w:rsid w:val="001B0B86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1B0B86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1B0B86"/>
    <w:pPr>
      <w:widowControl w:val="0"/>
      <w:spacing w:before="120" w:after="120" w:line="360" w:lineRule="auto"/>
    </w:pPr>
    <w:rPr>
      <w:sz w:val="24"/>
      <w:lang w:val="de-DE" w:eastAsia="en-US"/>
    </w:rPr>
  </w:style>
  <w:style w:type="paragraph" w:customStyle="1" w:styleId="Formuledadoption">
    <w:name w:val="Formule d'adoption"/>
    <w:basedOn w:val="Normal"/>
    <w:next w:val="Normal"/>
    <w:rsid w:val="001B0B86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1B0B86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1B0B86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1B0B86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1B0B86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1B0B86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1B0B86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1B0B86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uiPriority w:val="99"/>
    <w:rsid w:val="001B0B86"/>
    <w:rPr>
      <w:sz w:val="24"/>
      <w:szCs w:val="24"/>
    </w:rPr>
  </w:style>
  <w:style w:type="character" w:customStyle="1" w:styleId="Hyperlink1">
    <w:name w:val="Hyperlink1"/>
    <w:basedOn w:val="DefaultParagraphFont"/>
    <w:unhideWhenUsed/>
    <w:rsid w:val="001B0B86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B0B86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1B0B86"/>
    <w:rPr>
      <w:color w:val="2B579A"/>
      <w:shd w:val="clear" w:color="auto" w:fill="E1DFDD"/>
    </w:rPr>
  </w:style>
  <w:style w:type="paragraph" w:customStyle="1" w:styleId="HeadingDocType24a">
    <w:name w:val="HeadingDocType24a"/>
    <w:basedOn w:val="Normal"/>
    <w:rsid w:val="00B202BF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B202BF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B202BF"/>
    <w:pPr>
      <w:jc w:val="center"/>
    </w:pPr>
  </w:style>
  <w:style w:type="paragraph" w:customStyle="1" w:styleId="LineSingle">
    <w:name w:val="LineSingle"/>
    <w:basedOn w:val="Normal"/>
    <w:next w:val="Normal"/>
    <w:rsid w:val="00B202BF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B202BF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202BF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B202BF"/>
    <w:rPr>
      <w:color w:val="2B579A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202B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202BF"/>
    <w:pPr>
      <w:ind w:left="720"/>
      <w:contextualSpacing/>
    </w:pPr>
  </w:style>
  <w:style w:type="paragraph" w:customStyle="1" w:styleId="Default">
    <w:name w:val="Default"/>
    <w:rsid w:val="00B202B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fr-BE"/>
    </w:rPr>
  </w:style>
  <w:style w:type="paragraph" w:styleId="ListBullet">
    <w:name w:val="List Bullet"/>
    <w:basedOn w:val="Normal"/>
    <w:rsid w:val="00B202BF"/>
    <w:pPr>
      <w:tabs>
        <w:tab w:val="num" w:pos="360"/>
      </w:tabs>
      <w:ind w:left="360" w:hanging="360"/>
      <w:contextualSpacing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B20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B832D-A850-495A-8E07-24492A6D4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EF_Start</cp:lastModifiedBy>
  <cp:revision>2</cp:revision>
  <cp:lastPrinted>2004-11-19T15:42:00Z</cp:lastPrinted>
  <dcterms:created xsi:type="dcterms:W3CDTF">2025-03-17T15:37:00Z</dcterms:created>
  <dcterms:modified xsi:type="dcterms:W3CDTF">2025-03-17T15:37:00Z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P9_TA(2024)0331_</vt:lpwstr>
  </property>
  <property fmtid="{D5CDD505-2E9C-101B-9397-08002B2CF9AE}" pid="4" name="&lt;Type&gt;">
    <vt:lpwstr>RR</vt:lpwstr>
  </property>
</Properties>
</file>