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E4E" w14:paraId="50EC2B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C9B848" w14:textId="77777777" w:rsidR="00751A4A" w:rsidRPr="00254E4E" w:rsidRDefault="00092BA2" w:rsidP="0010095E">
            <w:pPr>
              <w:pStyle w:val="EPName"/>
            </w:pPr>
            <w:r w:rsidRPr="00254E4E">
              <w:t>Parlamento Europeo</w:t>
            </w:r>
          </w:p>
          <w:p w14:paraId="20AF8C7B" w14:textId="77777777" w:rsidR="00751A4A" w:rsidRPr="00254E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12B">
              <w:t>2019</w:t>
            </w:r>
            <w:r w:rsidRPr="00254E4E">
              <w:t>-</w:t>
            </w:r>
            <w:r w:rsidRPr="00E0112B">
              <w:t>2024</w:t>
            </w:r>
          </w:p>
        </w:tc>
        <w:tc>
          <w:tcPr>
            <w:tcW w:w="2268" w:type="dxa"/>
            <w:shd w:val="clear" w:color="auto" w:fill="auto"/>
          </w:tcPr>
          <w:p w14:paraId="09AD1ADC" w14:textId="77777777" w:rsidR="00751A4A" w:rsidRPr="00254E4E" w:rsidRDefault="00187494" w:rsidP="0010095E">
            <w:pPr>
              <w:pStyle w:val="EPLogo"/>
            </w:pPr>
            <w:r w:rsidRPr="00254E4E">
              <w:rPr>
                <w:noProof/>
                <w:lang w:val="en-GB"/>
              </w:rPr>
              <w:drawing>
                <wp:inline distT="0" distB="0" distL="0" distR="0" wp14:anchorId="20CA987D" wp14:editId="1748C9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BCC31" w14:textId="77777777" w:rsidR="00D058B8" w:rsidRPr="00254E4E" w:rsidRDefault="00D058B8" w:rsidP="004C5D52">
      <w:pPr>
        <w:pStyle w:val="LineTop"/>
      </w:pPr>
    </w:p>
    <w:p w14:paraId="04153810" w14:textId="77777777" w:rsidR="00680577" w:rsidRPr="00254E4E" w:rsidRDefault="00092BA2" w:rsidP="00680577">
      <w:pPr>
        <w:pStyle w:val="EPBodyTA1"/>
      </w:pPr>
      <w:r w:rsidRPr="00254E4E">
        <w:t>TEXTOS APROBADOS</w:t>
      </w:r>
    </w:p>
    <w:p w14:paraId="3D14837F" w14:textId="77777777" w:rsidR="00D058B8" w:rsidRPr="00254E4E" w:rsidRDefault="00D058B8" w:rsidP="00D058B8">
      <w:pPr>
        <w:pStyle w:val="LineBottom"/>
      </w:pPr>
    </w:p>
    <w:p w14:paraId="57057621" w14:textId="0E7C20EA" w:rsidR="00092BA2" w:rsidRPr="00254E4E" w:rsidRDefault="00092BA2" w:rsidP="00092BA2">
      <w:pPr>
        <w:pStyle w:val="ATHeading1"/>
      </w:pPr>
      <w:bookmarkStart w:id="0" w:name="TANumber"/>
      <w:r w:rsidRPr="00254E4E">
        <w:t>P</w:t>
      </w:r>
      <w:r w:rsidRPr="00E0112B">
        <w:t>9</w:t>
      </w:r>
      <w:r w:rsidRPr="00254E4E">
        <w:t>_</w:t>
      </w:r>
      <w:proofErr w:type="gramStart"/>
      <w:r w:rsidRPr="00254E4E">
        <w:t>TA(</w:t>
      </w:r>
      <w:proofErr w:type="gramEnd"/>
      <w:r w:rsidRPr="00E0112B">
        <w:t>2024</w:t>
      </w:r>
      <w:r w:rsidRPr="00254E4E">
        <w:t>)</w:t>
      </w:r>
      <w:r w:rsidRPr="00E0112B">
        <w:t>0</w:t>
      </w:r>
      <w:r w:rsidR="0099443E" w:rsidRPr="00E0112B">
        <w:t>331</w:t>
      </w:r>
      <w:bookmarkEnd w:id="0"/>
    </w:p>
    <w:p w14:paraId="0791A569" w14:textId="77777777" w:rsidR="00092BA2" w:rsidRPr="00254E4E" w:rsidRDefault="009733BD" w:rsidP="00092BA2">
      <w:pPr>
        <w:pStyle w:val="ATHeading2"/>
      </w:pPr>
      <w:bookmarkStart w:id="1" w:name="title"/>
      <w:r w:rsidRPr="00254E4E">
        <w:t>Espacio Europeo de Datos Sanitarios</w:t>
      </w:r>
      <w:bookmarkEnd w:id="1"/>
    </w:p>
    <w:p w14:paraId="79836351" w14:textId="77777777" w:rsidR="00092BA2" w:rsidRPr="00254E4E" w:rsidRDefault="00092BA2" w:rsidP="00092BA2">
      <w:pPr>
        <w:rPr>
          <w:i/>
          <w:vanish/>
        </w:rPr>
      </w:pPr>
      <w:r w:rsidRPr="00254E4E">
        <w:rPr>
          <w:i/>
        </w:rPr>
        <w:fldChar w:fldCharType="begin"/>
      </w:r>
      <w:r w:rsidRPr="00254E4E">
        <w:rPr>
          <w:i/>
        </w:rPr>
        <w:instrText xml:space="preserve"> TC"(</w:instrText>
      </w:r>
      <w:bookmarkStart w:id="2" w:name="DocNumber"/>
      <w:r w:rsidRPr="00254E4E">
        <w:rPr>
          <w:i/>
        </w:rPr>
        <w:instrText>A</w:instrText>
      </w:r>
      <w:r w:rsidRPr="00E0112B">
        <w:rPr>
          <w:i/>
        </w:rPr>
        <w:instrText>9</w:instrText>
      </w:r>
      <w:r w:rsidRPr="00254E4E">
        <w:rPr>
          <w:i/>
        </w:rPr>
        <w:instrText>-</w:instrText>
      </w:r>
      <w:r w:rsidRPr="00E0112B">
        <w:rPr>
          <w:i/>
        </w:rPr>
        <w:instrText>0395</w:instrText>
      </w:r>
      <w:r w:rsidRPr="00254E4E">
        <w:rPr>
          <w:i/>
        </w:rPr>
        <w:instrText>/</w:instrText>
      </w:r>
      <w:r w:rsidRPr="00E0112B">
        <w:rPr>
          <w:i/>
        </w:rPr>
        <w:instrText>2023</w:instrText>
      </w:r>
      <w:bookmarkEnd w:id="2"/>
      <w:r w:rsidRPr="00254E4E">
        <w:rPr>
          <w:i/>
        </w:rPr>
        <w:instrText xml:space="preserve"> - Ponente</w:instrText>
      </w:r>
      <w:r w:rsidR="009733BD" w:rsidRPr="00254E4E">
        <w:rPr>
          <w:i/>
        </w:rPr>
        <w:instrText>s</w:instrText>
      </w:r>
      <w:r w:rsidRPr="00254E4E">
        <w:rPr>
          <w:i/>
        </w:rPr>
        <w:instrText>: Tomislav Sokol, Annalisa Tardino)"\l</w:instrText>
      </w:r>
      <w:r w:rsidRPr="00E0112B">
        <w:rPr>
          <w:i/>
        </w:rPr>
        <w:instrText>3</w:instrText>
      </w:r>
      <w:r w:rsidRPr="00254E4E">
        <w:rPr>
          <w:i/>
        </w:rPr>
        <w:instrText xml:space="preserve"> \n&gt; \* MERGEFORMAT </w:instrText>
      </w:r>
      <w:r w:rsidRPr="00254E4E">
        <w:rPr>
          <w:i/>
        </w:rPr>
        <w:fldChar w:fldCharType="end"/>
      </w:r>
    </w:p>
    <w:p w14:paraId="408600C7" w14:textId="77777777" w:rsidR="00092BA2" w:rsidRPr="00254E4E" w:rsidRDefault="00092BA2" w:rsidP="00092BA2">
      <w:pPr>
        <w:rPr>
          <w:vanish/>
        </w:rPr>
      </w:pPr>
      <w:bookmarkStart w:id="3" w:name="Commission"/>
      <w:r w:rsidRPr="00254E4E">
        <w:rPr>
          <w:vanish/>
        </w:rPr>
        <w:t>Comisión de Medio Ambiente, Salud Pública y Seguridad Alimentaria</w:t>
      </w:r>
      <w:bookmarkEnd w:id="3"/>
      <w:r w:rsidR="009733BD" w:rsidRPr="00254E4E">
        <w:rPr>
          <w:vanish/>
        </w:rPr>
        <w:t>, Comisión de Libertades Civiles, Justicia y Asuntos de Interior</w:t>
      </w:r>
    </w:p>
    <w:p w14:paraId="6FD8B0ED" w14:textId="77777777" w:rsidR="00092BA2" w:rsidRPr="00254E4E" w:rsidRDefault="00092BA2" w:rsidP="00092BA2">
      <w:pPr>
        <w:rPr>
          <w:vanish/>
        </w:rPr>
      </w:pPr>
      <w:bookmarkStart w:id="4" w:name="PE"/>
      <w:r w:rsidRPr="00254E4E">
        <w:rPr>
          <w:vanish/>
        </w:rPr>
        <w:t>PE</w:t>
      </w:r>
      <w:r w:rsidRPr="00E0112B">
        <w:rPr>
          <w:vanish/>
        </w:rPr>
        <w:t>742</w:t>
      </w:r>
      <w:r w:rsidRPr="00254E4E">
        <w:rPr>
          <w:vanish/>
        </w:rPr>
        <w:t>.</w:t>
      </w:r>
      <w:r w:rsidRPr="00E0112B">
        <w:rPr>
          <w:vanish/>
        </w:rPr>
        <w:t>387</w:t>
      </w:r>
      <w:bookmarkEnd w:id="4"/>
    </w:p>
    <w:p w14:paraId="67085DBF" w14:textId="77777777" w:rsidR="00092BA2" w:rsidRPr="00254E4E" w:rsidRDefault="00092BA2" w:rsidP="00092BA2">
      <w:pPr>
        <w:pStyle w:val="ATHeading3"/>
      </w:pPr>
      <w:bookmarkStart w:id="5" w:name="Sujet"/>
      <w:r w:rsidRPr="00254E4E">
        <w:t xml:space="preserve">Resolución legislativa del Parlamento Europeo, de </w:t>
      </w:r>
      <w:r w:rsidRPr="00E0112B">
        <w:t>24</w:t>
      </w:r>
      <w:r w:rsidRPr="00254E4E">
        <w:t xml:space="preserve"> de abril de </w:t>
      </w:r>
      <w:r w:rsidRPr="00E0112B">
        <w:t>2024</w:t>
      </w:r>
      <w:r w:rsidRPr="00254E4E">
        <w:t>, sobre la propuesta de Reglamento del Parlamento Europeo y del Consejo sobre el Espacio Europeo de Datos Sanitarios</w:t>
      </w:r>
      <w:bookmarkEnd w:id="5"/>
      <w:r w:rsidRPr="00254E4E">
        <w:t xml:space="preserve"> </w:t>
      </w:r>
      <w:bookmarkStart w:id="6" w:name="References"/>
      <w:r w:rsidRPr="00254E4E">
        <w:t>(</w:t>
      </w:r>
      <w:proofErr w:type="gramStart"/>
      <w:r w:rsidRPr="00254E4E">
        <w:t>COM(</w:t>
      </w:r>
      <w:proofErr w:type="gramEnd"/>
      <w:r w:rsidRPr="00E0112B">
        <w:t>2022</w:t>
      </w:r>
      <w:r w:rsidRPr="00254E4E">
        <w:t>)</w:t>
      </w:r>
      <w:r w:rsidRPr="00E0112B">
        <w:t>0197</w:t>
      </w:r>
      <w:r w:rsidRPr="00254E4E">
        <w:t xml:space="preserve"> – C</w:t>
      </w:r>
      <w:r w:rsidRPr="00E0112B">
        <w:t>9</w:t>
      </w:r>
      <w:r w:rsidRPr="00254E4E">
        <w:t>-</w:t>
      </w:r>
      <w:r w:rsidRPr="00E0112B">
        <w:t>0167</w:t>
      </w:r>
      <w:r w:rsidRPr="00254E4E">
        <w:t>/</w:t>
      </w:r>
      <w:r w:rsidRPr="00E0112B">
        <w:t>2022</w:t>
      </w:r>
      <w:r w:rsidRPr="00254E4E">
        <w:t xml:space="preserve"> – </w:t>
      </w:r>
      <w:r w:rsidRPr="00E0112B">
        <w:t>2022</w:t>
      </w:r>
      <w:r w:rsidRPr="00254E4E">
        <w:t>/</w:t>
      </w:r>
      <w:r w:rsidRPr="00E0112B">
        <w:t>0140</w:t>
      </w:r>
      <w:r w:rsidRPr="00254E4E">
        <w:t>(COD))</w:t>
      </w:r>
      <w:bookmarkEnd w:id="6"/>
    </w:p>
    <w:p w14:paraId="1702F4FC" w14:textId="77777777" w:rsidR="00234101" w:rsidRPr="00254E4E" w:rsidRDefault="00234101" w:rsidP="00234101">
      <w:pPr>
        <w:pStyle w:val="NormalBold"/>
      </w:pPr>
      <w:bookmarkStart w:id="7" w:name="TextBodyBegin"/>
      <w:bookmarkEnd w:id="7"/>
      <w:r w:rsidRPr="00254E4E">
        <w:t>(Procedimiento legislativo ordinario: primera lectura)</w:t>
      </w:r>
    </w:p>
    <w:p w14:paraId="677D2FDA" w14:textId="77777777" w:rsidR="00234101" w:rsidRPr="00254E4E" w:rsidRDefault="00234101" w:rsidP="00234101">
      <w:pPr>
        <w:pStyle w:val="EPComma"/>
      </w:pPr>
      <w:r w:rsidRPr="00254E4E">
        <w:rPr>
          <w:i/>
        </w:rPr>
        <w:t>El Parlamento Europeo</w:t>
      </w:r>
      <w:r w:rsidRPr="00254E4E">
        <w:t>,</w:t>
      </w:r>
    </w:p>
    <w:p w14:paraId="48A1A2E6" w14:textId="77777777" w:rsidR="00234101" w:rsidRPr="00254E4E" w:rsidRDefault="00234101" w:rsidP="00234101">
      <w:pPr>
        <w:pStyle w:val="NormalHanging12a"/>
        <w:rPr>
          <w:lang w:val="es-ES"/>
        </w:rPr>
      </w:pPr>
      <w:r w:rsidRPr="00254E4E">
        <w:t>–</w:t>
      </w:r>
      <w:r w:rsidRPr="00254E4E">
        <w:tab/>
        <w:t>Vista la propuesta de la Comisión al Parlamento Europeo y al Consejo (</w:t>
      </w:r>
      <w:proofErr w:type="gramStart"/>
      <w:r w:rsidRPr="00254E4E">
        <w:t>COM(</w:t>
      </w:r>
      <w:proofErr w:type="gramEnd"/>
      <w:r w:rsidRPr="00E0112B">
        <w:t>2022</w:t>
      </w:r>
      <w:r w:rsidRPr="00254E4E">
        <w:t>)</w:t>
      </w:r>
      <w:r w:rsidRPr="00E0112B">
        <w:t>0197</w:t>
      </w:r>
      <w:r w:rsidRPr="00254E4E">
        <w:t>),</w:t>
      </w:r>
    </w:p>
    <w:p w14:paraId="7BF33030" w14:textId="77777777" w:rsidR="00234101" w:rsidRPr="00254E4E" w:rsidRDefault="00234101" w:rsidP="00234101">
      <w:pPr>
        <w:pStyle w:val="NormalHanging12a"/>
        <w:rPr>
          <w:lang w:val="es-ES"/>
        </w:rPr>
      </w:pPr>
      <w:r w:rsidRPr="00254E4E">
        <w:t>–</w:t>
      </w:r>
      <w:r w:rsidRPr="00254E4E">
        <w:tab/>
        <w:t xml:space="preserve">Visto el artículo </w:t>
      </w:r>
      <w:r w:rsidRPr="00E0112B">
        <w:t>294</w:t>
      </w:r>
      <w:r w:rsidRPr="00254E4E">
        <w:t xml:space="preserve">, apartado </w:t>
      </w:r>
      <w:r w:rsidRPr="00E0112B">
        <w:t>2</w:t>
      </w:r>
      <w:r w:rsidRPr="00254E4E">
        <w:t xml:space="preserve">, y los artículos </w:t>
      </w:r>
      <w:r w:rsidRPr="00E0112B">
        <w:t>16</w:t>
      </w:r>
      <w:r w:rsidRPr="00254E4E">
        <w:t xml:space="preserve"> y </w:t>
      </w:r>
      <w:r w:rsidRPr="00E0112B">
        <w:t>114</w:t>
      </w:r>
      <w:r w:rsidRPr="00254E4E">
        <w:t xml:space="preserve"> del Tratado de Funcionamiento de la Unión Europea, conforme a los cuales la Comisión le ha presentado su propuesta (C</w:t>
      </w:r>
      <w:r w:rsidRPr="00E0112B">
        <w:t>9</w:t>
      </w:r>
      <w:r w:rsidRPr="00254E4E">
        <w:noBreakHyphen/>
      </w:r>
      <w:r w:rsidRPr="00E0112B">
        <w:t>0167</w:t>
      </w:r>
      <w:r w:rsidRPr="00254E4E">
        <w:t>/</w:t>
      </w:r>
      <w:r w:rsidRPr="00E0112B">
        <w:t>2022</w:t>
      </w:r>
      <w:r w:rsidRPr="00254E4E">
        <w:t>),</w:t>
      </w:r>
    </w:p>
    <w:p w14:paraId="3B8C8B16" w14:textId="77777777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>Visto el artículo </w:t>
      </w:r>
      <w:r w:rsidRPr="00E0112B">
        <w:t>294</w:t>
      </w:r>
      <w:r w:rsidRPr="00254E4E">
        <w:t>, apartado </w:t>
      </w:r>
      <w:r w:rsidRPr="00E0112B">
        <w:t>3</w:t>
      </w:r>
      <w:r w:rsidRPr="00254E4E">
        <w:t>, del Tratado de Funcionamiento de la Unión Europea,</w:t>
      </w:r>
    </w:p>
    <w:p w14:paraId="19C0A954" w14:textId="45CAADF2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 xml:space="preserve">Visto el Dictamen del Comité Económico y Social Europeo de </w:t>
      </w:r>
      <w:r w:rsidRPr="00E0112B">
        <w:t>22</w:t>
      </w:r>
      <w:r w:rsidRPr="00254E4E">
        <w:t xml:space="preserve"> de septiembre de </w:t>
      </w:r>
      <w:r w:rsidRPr="00E0112B">
        <w:t>2022</w:t>
      </w:r>
      <w:r w:rsidRPr="00254E4E">
        <w:rPr>
          <w:rStyle w:val="FootnoteReference"/>
        </w:rPr>
        <w:footnoteReference w:id="1"/>
      </w:r>
      <w:r w:rsidRPr="00254E4E">
        <w:t>,</w:t>
      </w:r>
    </w:p>
    <w:p w14:paraId="0F2CC94B" w14:textId="224FF653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 xml:space="preserve">Visto el dictamen del Comité de las Regiones de </w:t>
      </w:r>
      <w:r w:rsidRPr="00E0112B">
        <w:t>9</w:t>
      </w:r>
      <w:r w:rsidRPr="00254E4E">
        <w:t xml:space="preserve"> de febrero de </w:t>
      </w:r>
      <w:r w:rsidRPr="00E0112B">
        <w:t>2023</w:t>
      </w:r>
      <w:r w:rsidRPr="00254E4E">
        <w:rPr>
          <w:rStyle w:val="FootnoteReference"/>
        </w:rPr>
        <w:footnoteReference w:id="2"/>
      </w:r>
      <w:r w:rsidRPr="00254E4E">
        <w:t>,</w:t>
      </w:r>
    </w:p>
    <w:p w14:paraId="44330A8D" w14:textId="77777777" w:rsidR="009733BD" w:rsidRPr="00254E4E" w:rsidRDefault="009733BD" w:rsidP="00234101">
      <w:pPr>
        <w:pStyle w:val="NormalHanging12a"/>
      </w:pPr>
      <w:r w:rsidRPr="00254E4E">
        <w:t>–</w:t>
      </w:r>
      <w:r w:rsidRPr="00254E4E">
        <w:tab/>
        <w:t xml:space="preserve">Vistos el acuerdo provisional aprobado por las comisiones competentes con arreglo al artículo </w:t>
      </w:r>
      <w:r w:rsidRPr="00E0112B">
        <w:t>74</w:t>
      </w:r>
      <w:r w:rsidRPr="00254E4E">
        <w:t xml:space="preserve">, apartado </w:t>
      </w:r>
      <w:r w:rsidRPr="00E0112B">
        <w:t>4</w:t>
      </w:r>
      <w:r w:rsidRPr="00254E4E">
        <w:t xml:space="preserve">, de su Reglamento interno y el compromiso asumido por el representante del Consejo, mediante carta de </w:t>
      </w:r>
      <w:r w:rsidRPr="00E0112B">
        <w:t>22</w:t>
      </w:r>
      <w:r w:rsidRPr="00254E4E">
        <w:t xml:space="preserve"> de marzo de </w:t>
      </w:r>
      <w:r w:rsidRPr="00E0112B">
        <w:t>2024</w:t>
      </w:r>
      <w:r w:rsidRPr="00254E4E">
        <w:t xml:space="preserve">, de aprobar la Posición del Parlamento Europeo, de conformidad con el artículo </w:t>
      </w:r>
      <w:r w:rsidRPr="00E0112B">
        <w:t>294</w:t>
      </w:r>
      <w:r w:rsidRPr="00254E4E">
        <w:t xml:space="preserve">, apartado </w:t>
      </w:r>
      <w:r w:rsidRPr="00E0112B">
        <w:t>4</w:t>
      </w:r>
      <w:r w:rsidRPr="00254E4E">
        <w:t>, del Tratado de Funcionamiento de la Unión Europea,</w:t>
      </w:r>
    </w:p>
    <w:p w14:paraId="7528A7EC" w14:textId="77777777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>Visto el artículo </w:t>
      </w:r>
      <w:r w:rsidRPr="00E0112B">
        <w:t>59</w:t>
      </w:r>
      <w:r w:rsidRPr="00254E4E">
        <w:t xml:space="preserve"> de su Reglamento interno,</w:t>
      </w:r>
    </w:p>
    <w:p w14:paraId="33BF0DBC" w14:textId="77777777" w:rsidR="00D45713" w:rsidRPr="00254E4E" w:rsidRDefault="00D45713" w:rsidP="0099443E">
      <w:pPr>
        <w:pStyle w:val="Normal12Hanging"/>
        <w:tabs>
          <w:tab w:val="left" w:pos="0"/>
        </w:tabs>
        <w:ind w:left="567" w:hanging="567"/>
        <w:rPr>
          <w:spacing w:val="-2"/>
        </w:rPr>
      </w:pPr>
      <w:r w:rsidRPr="00254E4E">
        <w:t>–</w:t>
      </w:r>
      <w:r w:rsidRPr="00254E4E">
        <w:tab/>
        <w:t xml:space="preserve">Vistas las deliberaciones conjuntas de la Comisión de Medio Ambiente, Salud Pública y </w:t>
      </w:r>
      <w:r w:rsidRPr="00254E4E">
        <w:lastRenderedPageBreak/>
        <w:t>Seguridad Alimentaria y de la Comisión de Libertades Civiles, Justicia y Asuntos de Interior, de conformidad con el artículo </w:t>
      </w:r>
      <w:r w:rsidRPr="00E0112B">
        <w:t>58</w:t>
      </w:r>
      <w:r w:rsidRPr="00254E4E">
        <w:t xml:space="preserve"> del Reglamento interno,</w:t>
      </w:r>
    </w:p>
    <w:p w14:paraId="437EA8A8" w14:textId="77777777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>Vistas las opiniones de la Comisión de Industria, Investigación y Energía y de la Comisión de Mercado Interior y Protección del Consumidor,</w:t>
      </w:r>
    </w:p>
    <w:p w14:paraId="6D191A2F" w14:textId="77777777" w:rsidR="00234101" w:rsidRPr="00254E4E" w:rsidRDefault="00234101" w:rsidP="00234101">
      <w:pPr>
        <w:pStyle w:val="NormalHanging12a"/>
      </w:pPr>
      <w:r w:rsidRPr="00254E4E">
        <w:t>–</w:t>
      </w:r>
      <w:r w:rsidRPr="00254E4E">
        <w:tab/>
        <w:t>Visto el informe de la Comisión de Medio Ambiente, Salud Pública y Seguridad Alimentaria y de la Comisión de Libertades Civiles, Justicia y Asuntos de Interior (A</w:t>
      </w:r>
      <w:r w:rsidRPr="00E0112B">
        <w:t>9</w:t>
      </w:r>
      <w:r w:rsidRPr="00254E4E">
        <w:t>-</w:t>
      </w:r>
      <w:r w:rsidRPr="00E0112B">
        <w:t>0395</w:t>
      </w:r>
      <w:r w:rsidRPr="00254E4E">
        <w:t>/</w:t>
      </w:r>
      <w:r w:rsidRPr="00E0112B">
        <w:t>2023</w:t>
      </w:r>
      <w:r w:rsidRPr="00254E4E">
        <w:t xml:space="preserve">), </w:t>
      </w:r>
    </w:p>
    <w:p w14:paraId="770E5F27" w14:textId="77777777" w:rsidR="00234101" w:rsidRPr="00254E4E" w:rsidRDefault="00234101" w:rsidP="00234101">
      <w:pPr>
        <w:pStyle w:val="NormalHanging12a"/>
      </w:pPr>
      <w:r w:rsidRPr="00E0112B">
        <w:t>1</w:t>
      </w:r>
      <w:r w:rsidRPr="00254E4E">
        <w:t>.</w:t>
      </w:r>
      <w:r w:rsidRPr="00254E4E">
        <w:tab/>
        <w:t>Aprueba la Posición en primera lectura que figura a continuación</w:t>
      </w:r>
      <w:r w:rsidR="009733BD" w:rsidRPr="00254E4E">
        <w:rPr>
          <w:rStyle w:val="FootnoteReference"/>
        </w:rPr>
        <w:footnoteReference w:id="3"/>
      </w:r>
      <w:r w:rsidRPr="00254E4E">
        <w:t>;</w:t>
      </w:r>
    </w:p>
    <w:p w14:paraId="7D655286" w14:textId="77777777" w:rsidR="00234101" w:rsidRPr="00254E4E" w:rsidRDefault="00234101" w:rsidP="00234101">
      <w:pPr>
        <w:pStyle w:val="NormalHanging12a"/>
      </w:pPr>
      <w:r w:rsidRPr="00E0112B">
        <w:t>2</w:t>
      </w:r>
      <w:r w:rsidRPr="00254E4E">
        <w:t>.</w:t>
      </w:r>
      <w:r w:rsidRPr="00254E4E">
        <w:tab/>
        <w:t>Pide a la Comisión que le consulte de nuevo si sustituye su propuesta, la modifica sustancialmente o se propone modificarla sustancialmente;</w:t>
      </w:r>
    </w:p>
    <w:p w14:paraId="514D7E4F" w14:textId="7183BEC5" w:rsidR="009733BD" w:rsidRPr="00254E4E" w:rsidRDefault="00234101" w:rsidP="00234101">
      <w:pPr>
        <w:pStyle w:val="NormalHanging12a"/>
      </w:pPr>
      <w:r w:rsidRPr="00E0112B">
        <w:t>3</w:t>
      </w:r>
      <w:r w:rsidRPr="00254E4E">
        <w:t>.</w:t>
      </w:r>
      <w:r w:rsidRPr="00254E4E">
        <w:tab/>
        <w:t>Encarga a su presidenta que transmita la Posición del Parlamento al Consejo y a la Comisión, así como a los Parlamentos nacionales.</w:t>
      </w:r>
      <w:r w:rsidR="00E0112B">
        <w:t xml:space="preserve"> </w:t>
      </w:r>
    </w:p>
    <w:p w14:paraId="24F38E4B" w14:textId="77777777" w:rsidR="009733BD" w:rsidRPr="00254E4E" w:rsidRDefault="009733BD" w:rsidP="00234101">
      <w:pPr>
        <w:widowControl/>
        <w:sectPr w:rsidR="009733BD" w:rsidRPr="00254E4E" w:rsidSect="0013064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A694CF" w14:textId="064248A3" w:rsidR="009733BD" w:rsidRPr="00254E4E" w:rsidRDefault="009733BD" w:rsidP="0099443E">
      <w:pPr>
        <w:spacing w:after="240"/>
        <w:rPr>
          <w:b/>
        </w:rPr>
      </w:pPr>
      <w:r w:rsidRPr="00254E4E">
        <w:rPr>
          <w:b/>
        </w:rPr>
        <w:t>P</w:t>
      </w:r>
      <w:r w:rsidRPr="00E0112B">
        <w:rPr>
          <w:b/>
        </w:rPr>
        <w:t>9</w:t>
      </w:r>
      <w:r w:rsidRPr="00254E4E">
        <w:rPr>
          <w:b/>
        </w:rPr>
        <w:t>_TC</w:t>
      </w:r>
      <w:r w:rsidRPr="00E0112B">
        <w:rPr>
          <w:b/>
        </w:rPr>
        <w:t>1</w:t>
      </w:r>
      <w:r w:rsidRPr="00254E4E">
        <w:rPr>
          <w:b/>
        </w:rPr>
        <w:t>-</w:t>
      </w:r>
      <w:proofErr w:type="gramStart"/>
      <w:r w:rsidRPr="00254E4E">
        <w:rPr>
          <w:b/>
        </w:rPr>
        <w:t>COD(</w:t>
      </w:r>
      <w:proofErr w:type="gramEnd"/>
      <w:r w:rsidRPr="00E0112B">
        <w:rPr>
          <w:b/>
        </w:rPr>
        <w:t>2022</w:t>
      </w:r>
      <w:r w:rsidRPr="00254E4E">
        <w:rPr>
          <w:b/>
        </w:rPr>
        <w:t>)</w:t>
      </w:r>
      <w:r w:rsidRPr="00E0112B">
        <w:rPr>
          <w:b/>
        </w:rPr>
        <w:t>0140</w:t>
      </w:r>
    </w:p>
    <w:p w14:paraId="61DC70F6" w14:textId="0244745E" w:rsidR="004C2B1A" w:rsidRPr="00F117CA" w:rsidRDefault="009733BD" w:rsidP="004C2B1A">
      <w:pPr>
        <w:spacing w:after="240"/>
        <w:rPr>
          <w:b/>
          <w:bCs/>
          <w:lang w:eastAsia="en-US"/>
        </w:rPr>
      </w:pPr>
      <w:r w:rsidRPr="00254E4E">
        <w:rPr>
          <w:b/>
        </w:rPr>
        <w:t xml:space="preserve">Posición del Parlamento Europeo aprobada en primera lectura el </w:t>
      </w:r>
      <w:r w:rsidRPr="00E0112B">
        <w:rPr>
          <w:b/>
        </w:rPr>
        <w:t>24</w:t>
      </w:r>
      <w:r w:rsidRPr="00254E4E">
        <w:rPr>
          <w:b/>
        </w:rPr>
        <w:t xml:space="preserve"> de abril de </w:t>
      </w:r>
      <w:r w:rsidRPr="00E0112B">
        <w:rPr>
          <w:b/>
        </w:rPr>
        <w:t>2024</w:t>
      </w:r>
      <w:r w:rsidRPr="00254E4E">
        <w:rPr>
          <w:b/>
        </w:rPr>
        <w:t xml:space="preserve"> con vistas a la adopción del Reglamento (UE) </w:t>
      </w:r>
      <w:r w:rsidR="00F117CA">
        <w:rPr>
          <w:b/>
        </w:rPr>
        <w:t>2025</w:t>
      </w:r>
      <w:r w:rsidRPr="00254E4E">
        <w:rPr>
          <w:b/>
        </w:rPr>
        <w:t xml:space="preserve">/... del Parlamento Europeo y del Consejo </w:t>
      </w:r>
      <w:r w:rsidR="004C2B1A" w:rsidRPr="004C2B1A">
        <w:rPr>
          <w:b/>
          <w:bCs/>
          <w:lang w:eastAsia="en-US"/>
        </w:rPr>
        <w:t>relativo al Espacio Europeo</w:t>
      </w:r>
      <w:r w:rsidR="004C2B1A" w:rsidRPr="00F117CA">
        <w:rPr>
          <w:b/>
          <w:bCs/>
          <w:lang w:eastAsia="en-US"/>
        </w:rPr>
        <w:t xml:space="preserve"> de Datos </w:t>
      </w:r>
      <w:r w:rsidR="004C2B1A" w:rsidRPr="00F117CA">
        <w:rPr>
          <w:b/>
          <w:bCs/>
          <w:iCs/>
          <w:lang w:eastAsia="en-US"/>
        </w:rPr>
        <w:t>de Salud, y por el que se modifican la Directiva 2011/24/UE y el Reglamento (UE) 2024/2847</w:t>
      </w:r>
    </w:p>
    <w:p w14:paraId="67F9E6E2" w14:textId="295D29F0" w:rsidR="00F117CA" w:rsidRPr="00F117CA" w:rsidRDefault="00F117CA" w:rsidP="00A359CF">
      <w:pPr>
        <w:pStyle w:val="normal12hanging0"/>
        <w:spacing w:before="240" w:beforeAutospacing="0" w:after="240" w:afterAutospacing="0"/>
        <w:ind w:firstLine="6"/>
        <w:rPr>
          <w:strike/>
          <w:lang w:val="es-ES"/>
        </w:rPr>
      </w:pPr>
      <w:r>
        <w:rPr>
          <w:i/>
          <w:lang w:val="es-ES_tradnl"/>
        </w:rPr>
        <w:t>(Dado que el Parlamento Europeo y el Consejo l</w:t>
      </w:r>
      <w:r w:rsidRPr="00F117CA">
        <w:rPr>
          <w:i/>
          <w:lang w:val="es-ES_tradnl"/>
        </w:rPr>
        <w:t>legaron a un acuerdo, la posición del Parlamento coincide con el texto del acto legislativo definitivo, el Reglamento (UE) 202</w:t>
      </w:r>
      <w:r w:rsidRPr="00F117CA">
        <w:rPr>
          <w:i/>
          <w:lang w:val="es-ES_tradnl"/>
        </w:rPr>
        <w:t>5</w:t>
      </w:r>
      <w:r w:rsidRPr="00F117CA">
        <w:rPr>
          <w:i/>
          <w:lang w:val="es-ES_tradnl"/>
        </w:rPr>
        <w:t>/</w:t>
      </w:r>
      <w:r w:rsidRPr="00F117CA">
        <w:rPr>
          <w:i/>
          <w:lang w:val="es-ES_tradnl"/>
        </w:rPr>
        <w:t>327</w:t>
      </w:r>
      <w:r w:rsidRPr="00F117CA">
        <w:rPr>
          <w:i/>
          <w:lang w:val="es-ES_tradnl"/>
        </w:rPr>
        <w:t>.)</w:t>
      </w:r>
      <w:bookmarkStart w:id="8" w:name="_GoBack"/>
      <w:bookmarkEnd w:id="8"/>
    </w:p>
    <w:sectPr w:rsidR="00F117CA" w:rsidRPr="00F117CA" w:rsidSect="004C2B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A7BAF" w14:textId="77777777" w:rsidR="00092BA2" w:rsidRPr="0013064E" w:rsidRDefault="00092BA2">
      <w:r w:rsidRPr="0013064E">
        <w:separator/>
      </w:r>
    </w:p>
  </w:endnote>
  <w:endnote w:type="continuationSeparator" w:id="0">
    <w:p w14:paraId="27308542" w14:textId="77777777" w:rsidR="00092BA2" w:rsidRPr="0013064E" w:rsidRDefault="00092BA2">
      <w:r w:rsidRPr="001306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1B4B3" w14:textId="77777777" w:rsidR="009733BD" w:rsidRPr="00B30124" w:rsidRDefault="009733BD">
    <w:pPr>
      <w:pStyle w:val="Footer1"/>
      <w:rPr>
        <w:lang w:val="es-ES_tradnl"/>
      </w:rPr>
    </w:pPr>
    <w:r w:rsidRPr="00B30124">
      <w:rPr>
        <w:rStyle w:val="Footer2"/>
        <w:lang w:val="es-ES_tradnl"/>
      </w:rPr>
      <w:t>ES</w:t>
    </w:r>
    <w:r w:rsidRPr="00B30124">
      <w:rPr>
        <w:lang w:val="es-ES_tradnl"/>
      </w:rPr>
      <w:tab/>
    </w:r>
    <w:r w:rsidRPr="00B30124">
      <w:rPr>
        <w:lang w:val="es-ES_tradnl"/>
      </w:rPr>
      <w:fldChar w:fldCharType="begin"/>
    </w:r>
    <w:r w:rsidRPr="00B30124">
      <w:rPr>
        <w:lang w:val="es-ES_tradnl"/>
      </w:rPr>
      <w:instrText xml:space="preserve"> PAGE </w:instrText>
    </w:r>
    <w:r w:rsidRPr="00B30124">
      <w:rPr>
        <w:lang w:val="es-ES_tradnl"/>
      </w:rPr>
      <w:fldChar w:fldCharType="separate"/>
    </w:r>
    <w:r>
      <w:rPr>
        <w:noProof/>
        <w:lang w:val="es-ES_tradnl"/>
      </w:rPr>
      <w:t>189</w:t>
    </w:r>
    <w:r w:rsidRPr="00B30124">
      <w:rPr>
        <w:lang w:val="es-ES_tradnl"/>
      </w:rPr>
      <w:fldChar w:fldCharType="end"/>
    </w:r>
    <w:r w:rsidRPr="00B30124">
      <w:rPr>
        <w:lang w:val="es-ES_tradnl"/>
      </w:rPr>
      <w:tab/>
    </w:r>
    <w:r w:rsidRPr="00B30124">
      <w:rPr>
        <w:rStyle w:val="Footer2"/>
        <w:lang w:val="es-ES_tradnl"/>
      </w:rPr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2FC3B" w14:textId="77777777" w:rsidR="009733BD" w:rsidRPr="00B30124" w:rsidRDefault="009733BD" w:rsidP="009733BD">
    <w:pPr>
      <w:pStyle w:val="EPFooter"/>
      <w:spacing w:before="0"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00330" w14:textId="77777777" w:rsidR="009733BD" w:rsidRPr="00B30124" w:rsidRDefault="009733BD">
    <w:pPr>
      <w:pStyle w:val="Footer1"/>
      <w:rPr>
        <w:lang w:val="es-ES_tradnl"/>
      </w:rPr>
    </w:pPr>
    <w:r w:rsidRPr="00B30124">
      <w:rPr>
        <w:rStyle w:val="Footer2"/>
        <w:lang w:val="es-ES_tradnl"/>
      </w:rPr>
      <w:t>ES</w:t>
    </w:r>
    <w:r w:rsidRPr="00B30124">
      <w:rPr>
        <w:lang w:val="es-ES_tradnl"/>
      </w:rPr>
      <w:tab/>
    </w:r>
    <w:r w:rsidRPr="00B30124">
      <w:rPr>
        <w:lang w:val="es-ES_tradnl"/>
      </w:rPr>
      <w:fldChar w:fldCharType="begin"/>
    </w:r>
    <w:r w:rsidRPr="00B30124">
      <w:rPr>
        <w:lang w:val="es-ES_tradnl"/>
      </w:rPr>
      <w:instrText xml:space="preserve"> PAGE </w:instrText>
    </w:r>
    <w:r w:rsidRPr="00B30124">
      <w:rPr>
        <w:lang w:val="es-ES_tradnl"/>
      </w:rPr>
      <w:fldChar w:fldCharType="separate"/>
    </w:r>
    <w:r>
      <w:rPr>
        <w:noProof/>
        <w:lang w:val="es-ES_tradnl"/>
      </w:rPr>
      <w:t>189</w:t>
    </w:r>
    <w:r w:rsidRPr="00B30124">
      <w:rPr>
        <w:lang w:val="es-ES_tradnl"/>
      </w:rPr>
      <w:fldChar w:fldCharType="end"/>
    </w:r>
    <w:r w:rsidRPr="00B30124">
      <w:rPr>
        <w:lang w:val="es-ES_tradnl"/>
      </w:rPr>
      <w:tab/>
    </w:r>
    <w:r w:rsidRPr="00B30124">
      <w:rPr>
        <w:rStyle w:val="Footer2"/>
        <w:lang w:val="es-ES_tradnl"/>
      </w:rPr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0C93" w14:textId="77777777" w:rsidR="00092BA2" w:rsidRPr="0013064E" w:rsidRDefault="00092BA2">
      <w:r w:rsidRPr="0013064E">
        <w:separator/>
      </w:r>
    </w:p>
  </w:footnote>
  <w:footnote w:type="continuationSeparator" w:id="0">
    <w:p w14:paraId="20067B4C" w14:textId="77777777" w:rsidR="00092BA2" w:rsidRPr="0013064E" w:rsidRDefault="00092BA2">
      <w:r w:rsidRPr="0013064E">
        <w:continuationSeparator/>
      </w:r>
    </w:p>
  </w:footnote>
  <w:footnote w:id="1">
    <w:p w14:paraId="655DA9DB" w14:textId="77777777" w:rsidR="00234101" w:rsidRPr="004C2B1A" w:rsidRDefault="00234101" w:rsidP="0013064E">
      <w:pPr>
        <w:pStyle w:val="FootnoteText"/>
        <w:ind w:left="567" w:hanging="567"/>
        <w:rPr>
          <w:sz w:val="24"/>
          <w:szCs w:val="24"/>
          <w:lang w:val="pt-PT"/>
        </w:rPr>
      </w:pPr>
      <w:r w:rsidRPr="004C2B1A">
        <w:rPr>
          <w:rStyle w:val="FootnoteReference"/>
          <w:sz w:val="24"/>
          <w:szCs w:val="24"/>
          <w:lang w:val="es-ES_tradnl"/>
        </w:rPr>
        <w:footnoteRef/>
      </w:r>
      <w:r w:rsidR="0013064E" w:rsidRPr="004C2B1A">
        <w:rPr>
          <w:sz w:val="24"/>
          <w:szCs w:val="24"/>
          <w:lang w:val="pt-PT"/>
        </w:rPr>
        <w:t xml:space="preserve"> </w:t>
      </w:r>
      <w:r w:rsidR="0013064E" w:rsidRPr="004C2B1A">
        <w:rPr>
          <w:sz w:val="24"/>
          <w:szCs w:val="24"/>
          <w:lang w:val="pt-PT"/>
        </w:rPr>
        <w:tab/>
      </w:r>
      <w:r w:rsidRPr="004C2B1A">
        <w:rPr>
          <w:sz w:val="24"/>
          <w:szCs w:val="24"/>
          <w:lang w:val="pt-PT"/>
        </w:rPr>
        <w:t>DO C 486 de 21.12.2022, p. 123.</w:t>
      </w:r>
    </w:p>
  </w:footnote>
  <w:footnote w:id="2">
    <w:p w14:paraId="554A145E" w14:textId="77777777" w:rsidR="00234101" w:rsidRPr="004C2B1A" w:rsidRDefault="00234101" w:rsidP="0013064E">
      <w:pPr>
        <w:pStyle w:val="FootnoteText"/>
        <w:ind w:left="567" w:hanging="567"/>
        <w:rPr>
          <w:sz w:val="24"/>
          <w:szCs w:val="24"/>
          <w:lang w:val="pt-PT"/>
        </w:rPr>
      </w:pPr>
      <w:r w:rsidRPr="004C2B1A">
        <w:rPr>
          <w:rStyle w:val="FootnoteReference"/>
          <w:sz w:val="24"/>
          <w:szCs w:val="24"/>
          <w:lang w:val="es-ES_tradnl"/>
        </w:rPr>
        <w:footnoteRef/>
      </w:r>
      <w:r w:rsidR="0013064E" w:rsidRPr="004C2B1A">
        <w:rPr>
          <w:sz w:val="24"/>
          <w:szCs w:val="24"/>
          <w:lang w:val="pt-PT"/>
        </w:rPr>
        <w:t xml:space="preserve"> </w:t>
      </w:r>
      <w:r w:rsidR="0013064E" w:rsidRPr="004C2B1A">
        <w:rPr>
          <w:sz w:val="24"/>
          <w:szCs w:val="24"/>
          <w:lang w:val="pt-PT"/>
        </w:rPr>
        <w:tab/>
      </w:r>
      <w:r w:rsidRPr="004C2B1A">
        <w:rPr>
          <w:sz w:val="24"/>
          <w:szCs w:val="24"/>
          <w:lang w:val="pt-PT"/>
        </w:rPr>
        <w:t>DO C 157 de 3.5.2023, p. 64.</w:t>
      </w:r>
    </w:p>
  </w:footnote>
  <w:footnote w:id="3">
    <w:p w14:paraId="15FC43E0" w14:textId="77777777" w:rsidR="009733BD" w:rsidRPr="004C2B1A" w:rsidRDefault="009733BD" w:rsidP="0099443E">
      <w:pPr>
        <w:pStyle w:val="FootnoteText"/>
        <w:ind w:left="567" w:hanging="567"/>
        <w:rPr>
          <w:sz w:val="24"/>
          <w:szCs w:val="24"/>
          <w:lang w:val="es-ES"/>
        </w:rPr>
      </w:pPr>
      <w:r w:rsidRPr="004C2B1A">
        <w:rPr>
          <w:rStyle w:val="FootnoteReference"/>
          <w:sz w:val="24"/>
          <w:szCs w:val="24"/>
        </w:rPr>
        <w:footnoteRef/>
      </w:r>
      <w:r w:rsidRPr="004C2B1A">
        <w:rPr>
          <w:sz w:val="24"/>
          <w:szCs w:val="24"/>
          <w:lang w:val="es-ES"/>
        </w:rPr>
        <w:t xml:space="preserve"> </w:t>
      </w:r>
      <w:r w:rsidRPr="004C2B1A">
        <w:rPr>
          <w:sz w:val="24"/>
          <w:szCs w:val="24"/>
          <w:lang w:val="es-ES"/>
        </w:rPr>
        <w:tab/>
        <w:t>La presente Posición sustituye a las enmiendas aprobadas el 13 de diciembre de 2023 (Textos Aprobados, P9_</w:t>
      </w:r>
      <w:proofErr w:type="gramStart"/>
      <w:r w:rsidRPr="004C2B1A">
        <w:rPr>
          <w:sz w:val="24"/>
          <w:szCs w:val="24"/>
          <w:lang w:val="es-ES"/>
        </w:rPr>
        <w:t>TA(</w:t>
      </w:r>
      <w:proofErr w:type="gramEnd"/>
      <w:r w:rsidRPr="004C2B1A">
        <w:rPr>
          <w:sz w:val="24"/>
          <w:szCs w:val="24"/>
          <w:lang w:val="es-ES"/>
        </w:rPr>
        <w:t>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95589" w14:textId="77777777" w:rsidR="009733BD" w:rsidRDefault="009733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921E3" w14:textId="77777777" w:rsidR="009733BD" w:rsidRDefault="009733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7F86F" w14:textId="77777777" w:rsidR="009733BD" w:rsidRDefault="009733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4888E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E638C0" w:tentative="1">
      <w:start w:val="1"/>
      <w:numFmt w:val="lowerLetter"/>
      <w:lvlText w:val="%2."/>
      <w:lvlJc w:val="left"/>
      <w:pPr>
        <w:ind w:left="1440" w:hanging="360"/>
      </w:pPr>
    </w:lvl>
    <w:lvl w:ilvl="2" w:tplc="763A0942" w:tentative="1">
      <w:start w:val="1"/>
      <w:numFmt w:val="lowerRoman"/>
      <w:lvlText w:val="%3."/>
      <w:lvlJc w:val="right"/>
      <w:pPr>
        <w:ind w:left="2160" w:hanging="180"/>
      </w:pPr>
    </w:lvl>
    <w:lvl w:ilvl="3" w:tplc="9E803500" w:tentative="1">
      <w:start w:val="1"/>
      <w:numFmt w:val="decimal"/>
      <w:lvlText w:val="%4."/>
      <w:lvlJc w:val="left"/>
      <w:pPr>
        <w:ind w:left="2880" w:hanging="360"/>
      </w:pPr>
    </w:lvl>
    <w:lvl w:ilvl="4" w:tplc="9AB82C96" w:tentative="1">
      <w:start w:val="1"/>
      <w:numFmt w:val="lowerLetter"/>
      <w:lvlText w:val="%5."/>
      <w:lvlJc w:val="left"/>
      <w:pPr>
        <w:ind w:left="3600" w:hanging="360"/>
      </w:pPr>
    </w:lvl>
    <w:lvl w:ilvl="5" w:tplc="EF3C7CB8" w:tentative="1">
      <w:start w:val="1"/>
      <w:numFmt w:val="lowerRoman"/>
      <w:lvlText w:val="%6."/>
      <w:lvlJc w:val="right"/>
      <w:pPr>
        <w:ind w:left="4320" w:hanging="180"/>
      </w:pPr>
    </w:lvl>
    <w:lvl w:ilvl="6" w:tplc="02C6B6A2" w:tentative="1">
      <w:start w:val="1"/>
      <w:numFmt w:val="decimal"/>
      <w:lvlText w:val="%7."/>
      <w:lvlJc w:val="left"/>
      <w:pPr>
        <w:ind w:left="5040" w:hanging="360"/>
      </w:pPr>
    </w:lvl>
    <w:lvl w:ilvl="7" w:tplc="00AAF7A4" w:tentative="1">
      <w:start w:val="1"/>
      <w:numFmt w:val="lowerLetter"/>
      <w:lvlText w:val="%8."/>
      <w:lvlJc w:val="left"/>
      <w:pPr>
        <w:ind w:left="5760" w:hanging="360"/>
      </w:pPr>
    </w:lvl>
    <w:lvl w:ilvl="8" w:tplc="D5FA8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12442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A6C77A" w:tentative="1">
      <w:start w:val="1"/>
      <w:numFmt w:val="lowerLetter"/>
      <w:lvlText w:val="%2."/>
      <w:lvlJc w:val="left"/>
      <w:pPr>
        <w:ind w:left="1440" w:hanging="360"/>
      </w:pPr>
    </w:lvl>
    <w:lvl w:ilvl="2" w:tplc="08E46158" w:tentative="1">
      <w:start w:val="1"/>
      <w:numFmt w:val="lowerRoman"/>
      <w:lvlText w:val="%3."/>
      <w:lvlJc w:val="right"/>
      <w:pPr>
        <w:ind w:left="2160" w:hanging="180"/>
      </w:pPr>
    </w:lvl>
    <w:lvl w:ilvl="3" w:tplc="E28E23A4" w:tentative="1">
      <w:start w:val="1"/>
      <w:numFmt w:val="decimal"/>
      <w:lvlText w:val="%4."/>
      <w:lvlJc w:val="left"/>
      <w:pPr>
        <w:ind w:left="2880" w:hanging="360"/>
      </w:pPr>
    </w:lvl>
    <w:lvl w:ilvl="4" w:tplc="A912B52E" w:tentative="1">
      <w:start w:val="1"/>
      <w:numFmt w:val="lowerLetter"/>
      <w:lvlText w:val="%5."/>
      <w:lvlJc w:val="left"/>
      <w:pPr>
        <w:ind w:left="3600" w:hanging="360"/>
      </w:pPr>
    </w:lvl>
    <w:lvl w:ilvl="5" w:tplc="1FEC2A70" w:tentative="1">
      <w:start w:val="1"/>
      <w:numFmt w:val="lowerRoman"/>
      <w:lvlText w:val="%6."/>
      <w:lvlJc w:val="right"/>
      <w:pPr>
        <w:ind w:left="4320" w:hanging="180"/>
      </w:pPr>
    </w:lvl>
    <w:lvl w:ilvl="6" w:tplc="545A6A56" w:tentative="1">
      <w:start w:val="1"/>
      <w:numFmt w:val="decimal"/>
      <w:lvlText w:val="%7."/>
      <w:lvlJc w:val="left"/>
      <w:pPr>
        <w:ind w:left="5040" w:hanging="360"/>
      </w:pPr>
    </w:lvl>
    <w:lvl w:ilvl="7" w:tplc="ECBEDF64" w:tentative="1">
      <w:start w:val="1"/>
      <w:numFmt w:val="lowerLetter"/>
      <w:lvlText w:val="%8."/>
      <w:lvlJc w:val="left"/>
      <w:pPr>
        <w:ind w:left="5760" w:hanging="360"/>
      </w:pPr>
    </w:lvl>
    <w:lvl w:ilvl="8" w:tplc="89FAD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ES"/>
    <w:docVar w:name="dvnumam" w:val="734"/>
    <w:docVar w:name="dvpe" w:val="742.387"/>
    <w:docVar w:name="dvrapporteur" w:val="Ponente: "/>
    <w:docVar w:name="dvstar" w:val="***I"/>
    <w:docVar w:name="dvtitre" w:val="Resolución legislativa del Parlamento Europeo, de 24 de abril de 2024, sobre la propuesta de Reglamento del Parlamento Europeo y del Consejo sobre el Espacio Europeo de Datos Sanitarios(COM(2022)0197 – C9-0167/2022 – 2022/0140(COD))"/>
  </w:docVars>
  <w:rsids>
    <w:rsidRoot w:val="00092BA2"/>
    <w:rsid w:val="00002272"/>
    <w:rsid w:val="00064002"/>
    <w:rsid w:val="000677B9"/>
    <w:rsid w:val="000831BA"/>
    <w:rsid w:val="00092BA2"/>
    <w:rsid w:val="000A42CC"/>
    <w:rsid w:val="000E7DD9"/>
    <w:rsid w:val="0010095E"/>
    <w:rsid w:val="00125B37"/>
    <w:rsid w:val="0013064E"/>
    <w:rsid w:val="00187494"/>
    <w:rsid w:val="001F32AE"/>
    <w:rsid w:val="00234101"/>
    <w:rsid w:val="00254E4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B1A"/>
    <w:rsid w:val="004C5D52"/>
    <w:rsid w:val="0050519A"/>
    <w:rsid w:val="005072A1"/>
    <w:rsid w:val="00514517"/>
    <w:rsid w:val="0053495D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3BD"/>
    <w:rsid w:val="00981893"/>
    <w:rsid w:val="0099443E"/>
    <w:rsid w:val="00A1687D"/>
    <w:rsid w:val="00A359CF"/>
    <w:rsid w:val="00A43E52"/>
    <w:rsid w:val="00A4678D"/>
    <w:rsid w:val="00A5019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713"/>
    <w:rsid w:val="00D56C11"/>
    <w:rsid w:val="00D834A0"/>
    <w:rsid w:val="00D872DF"/>
    <w:rsid w:val="00D91E21"/>
    <w:rsid w:val="00DA7FCD"/>
    <w:rsid w:val="00E0112B"/>
    <w:rsid w:val="00E365E1"/>
    <w:rsid w:val="00E820A4"/>
    <w:rsid w:val="00EB006A"/>
    <w:rsid w:val="00EB4772"/>
    <w:rsid w:val="00ED169E"/>
    <w:rsid w:val="00ED4235"/>
    <w:rsid w:val="00F04346"/>
    <w:rsid w:val="00F075DC"/>
    <w:rsid w:val="00F117C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3902CD5"/>
  <w15:chartTrackingRefBased/>
  <w15:docId w15:val="{EF5AEB1E-0D53-42D3-8C5F-7D109174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341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341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341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341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341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34101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234101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234101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234101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2341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341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341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34101"/>
    <w:pPr>
      <w:spacing w:after="120"/>
    </w:pPr>
  </w:style>
  <w:style w:type="paragraph" w:customStyle="1" w:styleId="PageHeading">
    <w:name w:val="PageHeading"/>
    <w:basedOn w:val="Normal"/>
    <w:rsid w:val="002341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34101"/>
    <w:rPr>
      <w:b/>
    </w:rPr>
  </w:style>
  <w:style w:type="paragraph" w:customStyle="1" w:styleId="NormalBold12a">
    <w:name w:val="NormalBold12a"/>
    <w:basedOn w:val="Normal"/>
    <w:rsid w:val="00234101"/>
    <w:pPr>
      <w:spacing w:after="240"/>
    </w:pPr>
    <w:rPr>
      <w:b/>
    </w:rPr>
  </w:style>
  <w:style w:type="paragraph" w:customStyle="1" w:styleId="AmJustText">
    <w:name w:val="AmJustText"/>
    <w:basedOn w:val="Normal"/>
    <w:rsid w:val="0023410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341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34101"/>
    <w:pPr>
      <w:spacing w:after="480"/>
      <w:ind w:left="1417"/>
    </w:pPr>
  </w:style>
  <w:style w:type="paragraph" w:customStyle="1" w:styleId="CoverNormal">
    <w:name w:val="CoverNormal"/>
    <w:basedOn w:val="Normal"/>
    <w:rsid w:val="00234101"/>
    <w:pPr>
      <w:ind w:left="1418"/>
    </w:pPr>
  </w:style>
  <w:style w:type="paragraph" w:customStyle="1" w:styleId="AmCrossRef">
    <w:name w:val="AmCrossRef"/>
    <w:basedOn w:val="Normal"/>
    <w:rsid w:val="002341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3410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341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341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341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34101"/>
    <w:pPr>
      <w:spacing w:before="240" w:after="1200"/>
    </w:pPr>
  </w:style>
  <w:style w:type="paragraph" w:styleId="Header">
    <w:name w:val="header"/>
    <w:basedOn w:val="Normal"/>
    <w:link w:val="HeaderChar"/>
    <w:rsid w:val="002341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4101"/>
    <w:rPr>
      <w:sz w:val="24"/>
      <w:lang w:val="es-ES_tradnl"/>
    </w:rPr>
  </w:style>
  <w:style w:type="paragraph" w:customStyle="1" w:styleId="AmOrLang">
    <w:name w:val="AmOrLang"/>
    <w:basedOn w:val="Normal"/>
    <w:rsid w:val="002341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341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341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4101"/>
    <w:pPr>
      <w:spacing w:before="240"/>
    </w:pPr>
    <w:rPr>
      <w:b/>
    </w:rPr>
  </w:style>
  <w:style w:type="paragraph" w:customStyle="1" w:styleId="EPBody">
    <w:name w:val="EPBody"/>
    <w:basedOn w:val="Normal"/>
    <w:rsid w:val="002341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341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4101"/>
    <w:pPr>
      <w:spacing w:before="480" w:after="240"/>
    </w:pPr>
  </w:style>
  <w:style w:type="paragraph" w:customStyle="1" w:styleId="Lgendesigne">
    <w:name w:val="Légende signe"/>
    <w:basedOn w:val="Normal"/>
    <w:rsid w:val="002341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341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34101"/>
    <w:rPr>
      <w:sz w:val="18"/>
    </w:rPr>
  </w:style>
  <w:style w:type="paragraph" w:styleId="BalloonText">
    <w:name w:val="Balloon Text"/>
    <w:basedOn w:val="Normal"/>
    <w:link w:val="BalloonTextChar"/>
    <w:unhideWhenUsed/>
    <w:rsid w:val="002341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4101"/>
    <w:rPr>
      <w:rFonts w:ascii="Segoe UI" w:hAnsi="Segoe UI" w:cs="Segoe UI"/>
      <w:sz w:val="18"/>
      <w:szCs w:val="18"/>
      <w:lang w:val="es-ES_tradnl"/>
    </w:rPr>
  </w:style>
  <w:style w:type="paragraph" w:customStyle="1" w:styleId="Normal24a">
    <w:name w:val="Normal24a"/>
    <w:basedOn w:val="Normal"/>
    <w:rsid w:val="00234101"/>
    <w:pPr>
      <w:spacing w:after="480"/>
    </w:pPr>
  </w:style>
  <w:style w:type="paragraph" w:customStyle="1" w:styleId="NormalBoldCenter">
    <w:name w:val="NormalBoldCenter"/>
    <w:basedOn w:val="Normal"/>
    <w:rsid w:val="00234101"/>
    <w:pPr>
      <w:jc w:val="center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23410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34101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234101"/>
    <w:rPr>
      <w:sz w:val="24"/>
      <w:lang w:val="es-ES_tradnl"/>
    </w:rPr>
  </w:style>
  <w:style w:type="character" w:customStyle="1" w:styleId="Sup">
    <w:name w:val="Sup"/>
    <w:uiPriority w:val="1"/>
    <w:qFormat/>
    <w:rsid w:val="00234101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234101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2341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41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4101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4101"/>
    <w:rPr>
      <w:b/>
      <w:bCs/>
      <w:lang w:val="es-ES_tradnl"/>
    </w:rPr>
  </w:style>
  <w:style w:type="paragraph" w:styleId="Revision">
    <w:name w:val="Revision"/>
    <w:hidden/>
    <w:uiPriority w:val="99"/>
    <w:semiHidden/>
    <w:rsid w:val="00234101"/>
    <w:rPr>
      <w:sz w:val="24"/>
      <w:lang w:val="es-ES"/>
    </w:rPr>
  </w:style>
  <w:style w:type="paragraph" w:customStyle="1" w:styleId="Normal12a">
    <w:name w:val="Normal12a"/>
    <w:basedOn w:val="Normal"/>
    <w:rsid w:val="00234101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234101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234101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234101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234101"/>
    <w:pPr>
      <w:spacing w:before="120" w:after="120"/>
    </w:pPr>
    <w:rPr>
      <w:snapToGrid w:val="0"/>
      <w:sz w:val="16"/>
      <w:lang w:val="es-ES" w:eastAsia="en-US"/>
    </w:rPr>
  </w:style>
  <w:style w:type="character" w:customStyle="1" w:styleId="NormalBoldChar">
    <w:name w:val="NormalBold Char"/>
    <w:basedOn w:val="DefaultParagraphFont"/>
    <w:link w:val="NormalBold"/>
    <w:locked/>
    <w:rsid w:val="00234101"/>
    <w:rPr>
      <w:b/>
      <w:sz w:val="24"/>
      <w:lang w:val="es-ES_tradnl"/>
    </w:rPr>
  </w:style>
  <w:style w:type="paragraph" w:customStyle="1" w:styleId="CoverBold">
    <w:name w:val="CoverBold"/>
    <w:basedOn w:val="Normal"/>
    <w:rsid w:val="00234101"/>
    <w:pPr>
      <w:ind w:left="1417"/>
    </w:pPr>
    <w:rPr>
      <w:b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234101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23410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34101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234101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234101"/>
    <w:rPr>
      <w:i/>
    </w:rPr>
  </w:style>
  <w:style w:type="character" w:customStyle="1" w:styleId="AmNumberTabsChar">
    <w:name w:val="AmNumberTabs Char"/>
    <w:basedOn w:val="DefaultParagraphFont"/>
    <w:link w:val="AmNumberTabs"/>
    <w:rsid w:val="00234101"/>
    <w:rPr>
      <w:b/>
      <w:sz w:val="24"/>
      <w:lang w:val="es-ES_tradnl"/>
    </w:rPr>
  </w:style>
  <w:style w:type="paragraph" w:customStyle="1" w:styleId="EntPE">
    <w:name w:val="EntPE"/>
    <w:basedOn w:val="Normal12"/>
    <w:rsid w:val="00234101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2341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234101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234101"/>
    <w:pPr>
      <w:spacing w:before="240" w:after="240"/>
      <w:jc w:val="right"/>
    </w:pPr>
    <w:rPr>
      <w:noProof/>
      <w:szCs w:val="24"/>
      <w:lang w:val="es-ES"/>
    </w:rPr>
  </w:style>
  <w:style w:type="paragraph" w:customStyle="1" w:styleId="PageHeadingNotTOC">
    <w:name w:val="PageHeadingNotTOC"/>
    <w:basedOn w:val="Normal"/>
    <w:rsid w:val="00234101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234101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paragraph" w:customStyle="1" w:styleId="JustificationTitle">
    <w:name w:val="JustificationTitle"/>
    <w:basedOn w:val="Normal"/>
    <w:next w:val="Normal12"/>
    <w:rsid w:val="00234101"/>
    <w:pPr>
      <w:keepNext/>
      <w:spacing w:before="240" w:after="240"/>
      <w:jc w:val="center"/>
    </w:pPr>
    <w:rPr>
      <w:i/>
      <w:noProof/>
      <w:lang w:val="es-ES"/>
    </w:rPr>
  </w:style>
  <w:style w:type="character" w:styleId="Hyperlink">
    <w:name w:val="Hyperlink"/>
    <w:basedOn w:val="DefaultParagraphFont"/>
    <w:rsid w:val="00234101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234101"/>
    <w:rPr>
      <w:strike/>
      <w:szCs w:val="24"/>
      <w:lang w:val="es-ES"/>
    </w:rPr>
  </w:style>
  <w:style w:type="character" w:customStyle="1" w:styleId="NormalBold12bChar">
    <w:name w:val="NormalBold12b Char"/>
    <w:basedOn w:val="AmNumberTabsChar"/>
    <w:link w:val="NormalBold12b"/>
    <w:rsid w:val="00234101"/>
    <w:rPr>
      <w:b/>
      <w:sz w:val="24"/>
      <w:lang w:val="es-ES_tradnl"/>
    </w:rPr>
  </w:style>
  <w:style w:type="character" w:styleId="Emphasis">
    <w:name w:val="Emphasis"/>
    <w:basedOn w:val="DefaultParagraphFont"/>
    <w:uiPriority w:val="20"/>
    <w:qFormat/>
    <w:rsid w:val="00234101"/>
    <w:rPr>
      <w:i/>
      <w:iCs/>
    </w:rPr>
  </w:style>
  <w:style w:type="character" w:styleId="FollowedHyperlink">
    <w:name w:val="FollowedHyperlink"/>
    <w:basedOn w:val="DefaultParagraphFont"/>
    <w:uiPriority w:val="99"/>
    <w:unhideWhenUsed/>
    <w:rsid w:val="00234101"/>
    <w:rPr>
      <w:color w:val="954F72" w:themeColor="followedHyperlink"/>
      <w:u w:val="single"/>
    </w:rPr>
  </w:style>
  <w:style w:type="paragraph" w:customStyle="1" w:styleId="Normal12Hanging">
    <w:name w:val="Normal12Hanging"/>
    <w:basedOn w:val="Normal12"/>
    <w:rsid w:val="009733BD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9733B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733BD"/>
    <w:pPr>
      <w:spacing w:after="240"/>
      <w:jc w:val="center"/>
    </w:pPr>
  </w:style>
  <w:style w:type="paragraph" w:customStyle="1" w:styleId="AmDateTab">
    <w:name w:val="AmDateTab"/>
    <w:basedOn w:val="Normal"/>
    <w:rsid w:val="009733B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733B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733BD"/>
  </w:style>
  <w:style w:type="paragraph" w:customStyle="1" w:styleId="SignaturePersonne">
    <w:name w:val="Signature Personne"/>
    <w:basedOn w:val="Normal"/>
    <w:rsid w:val="009733BD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9733BD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9733BD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9733BD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9733BD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9733BD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9733BD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9733BD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9733BD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9733BD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9733BD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9733B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9733B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9733BD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9733BD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9733BD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9733BD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9733B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33BD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9733BD"/>
    <w:rPr>
      <w:color w:val="2B579A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733BD"/>
  </w:style>
  <w:style w:type="paragraph" w:customStyle="1" w:styleId="HeadingDocType24a">
    <w:name w:val="HeadingDocType24a"/>
    <w:basedOn w:val="Normal"/>
    <w:rsid w:val="004C2B1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C2B1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C2B1A"/>
    <w:pPr>
      <w:jc w:val="center"/>
    </w:pPr>
  </w:style>
  <w:style w:type="paragraph" w:customStyle="1" w:styleId="LineSingle">
    <w:name w:val="LineSingle"/>
    <w:basedOn w:val="Normal"/>
    <w:next w:val="Normal"/>
    <w:rsid w:val="004C2B1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C2B1A"/>
    <w:pPr>
      <w:spacing w:before="240" w:after="240"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C2B1A"/>
    <w:rPr>
      <w:color w:val="605E5C"/>
      <w:shd w:val="clear" w:color="auto" w:fill="E1DFDD"/>
    </w:rPr>
  </w:style>
  <w:style w:type="character" w:customStyle="1" w:styleId="Mencionar1">
    <w:name w:val="Mencionar1"/>
    <w:basedOn w:val="DefaultParagraphFont"/>
    <w:uiPriority w:val="99"/>
    <w:unhideWhenUsed/>
    <w:rsid w:val="004C2B1A"/>
    <w:rPr>
      <w:color w:val="2B579A"/>
      <w:shd w:val="clear" w:color="auto" w:fill="E1DFDD"/>
    </w:rPr>
  </w:style>
  <w:style w:type="paragraph" w:styleId="EndnoteText">
    <w:name w:val="endnote text"/>
    <w:basedOn w:val="Normal"/>
    <w:link w:val="EndnoteTextChar"/>
    <w:rsid w:val="004C2B1A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C2B1A"/>
    <w:rPr>
      <w:lang w:val="es-ES_tradnl"/>
    </w:rPr>
  </w:style>
  <w:style w:type="character" w:styleId="EndnoteReference">
    <w:name w:val="endnote reference"/>
    <w:basedOn w:val="DefaultParagraphFont"/>
    <w:rsid w:val="004C2B1A"/>
    <w:rPr>
      <w:vertAlign w:val="superscript"/>
    </w:rPr>
  </w:style>
  <w:style w:type="paragraph" w:styleId="ListParagraph">
    <w:name w:val="List Paragraph"/>
    <w:aliases w:val="Fiche List Paragraph,OBC Bullet,List Paragraph Char Char Char,Colorful List - Accent 11,List Paragraph11,2,Bullet St"/>
    <w:basedOn w:val="Normal"/>
    <w:link w:val="ListParagraphChar"/>
    <w:uiPriority w:val="34"/>
    <w:qFormat/>
    <w:rsid w:val="004C2B1A"/>
    <w:pPr>
      <w:widowControl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C2B1A"/>
    <w:pPr>
      <w:widowControl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C2B1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</w:rPr>
  </w:style>
  <w:style w:type="character" w:customStyle="1" w:styleId="ListParagraphChar">
    <w:name w:val="List Paragraph Char"/>
    <w:aliases w:val="Fiche List Paragraph Char,OBC Bullet Char,List Paragraph Char Char Char Char,Colorful List - Accent 11 Char,List Paragraph11 Char,2 Char,Bullet St Char"/>
    <w:link w:val="ListParagraph"/>
    <w:uiPriority w:val="34"/>
    <w:qFormat/>
    <w:locked/>
    <w:rsid w:val="004C2B1A"/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B1A"/>
    <w:rPr>
      <w:color w:val="605E5C"/>
      <w:shd w:val="clear" w:color="auto" w:fill="E1DFDD"/>
    </w:rPr>
  </w:style>
  <w:style w:type="character" w:customStyle="1" w:styleId="nacep">
    <w:name w:val="n_acep"/>
    <w:basedOn w:val="DefaultParagraphFont"/>
    <w:rsid w:val="004C2B1A"/>
  </w:style>
  <w:style w:type="paragraph" w:customStyle="1" w:styleId="j">
    <w:name w:val="j"/>
    <w:basedOn w:val="Normal"/>
    <w:rsid w:val="004C2B1A"/>
    <w:pPr>
      <w:widowControl/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sin">
    <w:name w:val="sin"/>
    <w:basedOn w:val="DefaultParagraphFont"/>
    <w:rsid w:val="004C2B1A"/>
  </w:style>
  <w:style w:type="paragraph" w:customStyle="1" w:styleId="parrafo">
    <w:name w:val="parrafo"/>
    <w:basedOn w:val="Normal"/>
    <w:rsid w:val="004C2B1A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customStyle="1" w:styleId="parrafo2">
    <w:name w:val="parrafo_2"/>
    <w:basedOn w:val="Normal"/>
    <w:rsid w:val="004C2B1A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styleId="Strong">
    <w:name w:val="Strong"/>
    <w:basedOn w:val="DefaultParagraphFont"/>
    <w:uiPriority w:val="22"/>
    <w:qFormat/>
    <w:rsid w:val="004C2B1A"/>
    <w:rPr>
      <w:b/>
      <w:bCs/>
    </w:rPr>
  </w:style>
  <w:style w:type="paragraph" w:customStyle="1" w:styleId="normal12hanging0">
    <w:name w:val="normal12hanging"/>
    <w:basedOn w:val="Normal"/>
    <w:rsid w:val="00F117C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AA1D2-9735-4FD7-81BA-AA927819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2025-03-14T09:27:00Z</dcterms:created>
  <dcterms:modified xsi:type="dcterms:W3CDTF">2025-03-14T09:27:00Z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