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54DB" w14:paraId="5D87CF6D" w14:textId="77777777" w:rsidTr="0010095E">
        <w:trPr>
          <w:trHeight w:hRule="exact" w:val="1418"/>
        </w:trPr>
        <w:tc>
          <w:tcPr>
            <w:tcW w:w="6804" w:type="dxa"/>
            <w:shd w:val="clear" w:color="auto" w:fill="auto"/>
            <w:vAlign w:val="center"/>
          </w:tcPr>
          <w:p w14:paraId="76E69580" w14:textId="77777777" w:rsidR="00751A4A" w:rsidRPr="00DA54DB" w:rsidRDefault="003D70EC" w:rsidP="0010095E">
            <w:pPr>
              <w:pStyle w:val="EPName"/>
            </w:pPr>
            <w:r w:rsidRPr="00DA54DB">
              <w:t>Evropský parlament</w:t>
            </w:r>
          </w:p>
          <w:p w14:paraId="07024CA2" w14:textId="77777777" w:rsidR="00751A4A" w:rsidRPr="00DA54DB" w:rsidRDefault="00817416" w:rsidP="00756632">
            <w:pPr>
              <w:pStyle w:val="EPTerm"/>
              <w:rPr>
                <w:rStyle w:val="HideTWBExt"/>
                <w:noProof w:val="0"/>
                <w:vanish w:val="0"/>
                <w:color w:val="auto"/>
              </w:rPr>
            </w:pPr>
            <w:r w:rsidRPr="00DA54DB">
              <w:t>2019-2024</w:t>
            </w:r>
          </w:p>
        </w:tc>
        <w:tc>
          <w:tcPr>
            <w:tcW w:w="2268" w:type="dxa"/>
            <w:shd w:val="clear" w:color="auto" w:fill="auto"/>
          </w:tcPr>
          <w:p w14:paraId="7E42A383" w14:textId="77777777" w:rsidR="00751A4A" w:rsidRPr="00DA54DB" w:rsidRDefault="00187494" w:rsidP="0010095E">
            <w:pPr>
              <w:pStyle w:val="EPLogo"/>
            </w:pPr>
            <w:r w:rsidRPr="00DA54DB">
              <w:rPr>
                <w:noProof/>
                <w:lang w:val="en-GB"/>
              </w:rPr>
              <w:drawing>
                <wp:inline distT="0" distB="0" distL="0" distR="0" wp14:anchorId="4AFAD543" wp14:editId="13D451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2D65BC" w14:textId="77777777" w:rsidR="00D058B8" w:rsidRPr="00DA54DB" w:rsidRDefault="00D058B8" w:rsidP="004C5D52">
      <w:pPr>
        <w:pStyle w:val="LineTop"/>
      </w:pPr>
    </w:p>
    <w:p w14:paraId="6EA4AEAB" w14:textId="77777777" w:rsidR="00680577" w:rsidRPr="00DA54DB" w:rsidRDefault="003D70EC" w:rsidP="00680577">
      <w:pPr>
        <w:pStyle w:val="EPBodyTA1"/>
      </w:pPr>
      <w:r w:rsidRPr="00DA54DB">
        <w:t>PŘIJATÉ TEXTY</w:t>
      </w:r>
    </w:p>
    <w:p w14:paraId="3ECDBA00" w14:textId="77777777" w:rsidR="00D058B8" w:rsidRPr="00DA54DB" w:rsidRDefault="00D058B8" w:rsidP="00D058B8">
      <w:pPr>
        <w:pStyle w:val="LineBottom"/>
      </w:pPr>
    </w:p>
    <w:p w14:paraId="756570C8" w14:textId="3330BFF7" w:rsidR="003D70EC" w:rsidRPr="00DA54DB" w:rsidRDefault="003D70EC" w:rsidP="003D70EC">
      <w:pPr>
        <w:pStyle w:val="ATHeading1"/>
      </w:pPr>
      <w:bookmarkStart w:id="0" w:name="TANumber"/>
      <w:r w:rsidRPr="00DA54DB">
        <w:t>P9_TA(2024)0</w:t>
      </w:r>
      <w:r w:rsidR="00721CB2">
        <w:t>332</w:t>
      </w:r>
      <w:bookmarkEnd w:id="0"/>
    </w:p>
    <w:p w14:paraId="4FA4A03E" w14:textId="7AF59A21" w:rsidR="003D70EC" w:rsidRPr="00DA54DB" w:rsidRDefault="003D70EC" w:rsidP="003D70EC">
      <w:pPr>
        <w:pStyle w:val="ATHeading2"/>
      </w:pPr>
      <w:bookmarkStart w:id="1" w:name="title"/>
      <w:r w:rsidRPr="00DA54DB">
        <w:t xml:space="preserve">Uvolnění prostředků z Evropského fondu pro přizpůsobení se globalizaci </w:t>
      </w:r>
      <w:r w:rsidR="00F155FA">
        <w:t xml:space="preserve">– </w:t>
      </w:r>
      <w:r w:rsidRPr="00DA54DB">
        <w:t>žádost EGF/2023/004 DK/</w:t>
      </w:r>
      <w:proofErr w:type="spellStart"/>
      <w:r w:rsidRPr="00DA54DB">
        <w:t>Danish</w:t>
      </w:r>
      <w:proofErr w:type="spellEnd"/>
      <w:r w:rsidRPr="00DA54DB">
        <w:t xml:space="preserve"> </w:t>
      </w:r>
      <w:proofErr w:type="spellStart"/>
      <w:r w:rsidRPr="00DA54DB">
        <w:t>Crown</w:t>
      </w:r>
      <w:proofErr w:type="spellEnd"/>
      <w:r w:rsidRPr="00DA54DB">
        <w:t xml:space="preserve"> – Dánsko</w:t>
      </w:r>
      <w:bookmarkEnd w:id="1"/>
    </w:p>
    <w:p w14:paraId="79A44077" w14:textId="77777777" w:rsidR="003D70EC" w:rsidRPr="00DA54DB" w:rsidRDefault="003D70EC" w:rsidP="003D70EC">
      <w:pPr>
        <w:rPr>
          <w:i/>
          <w:vanish/>
        </w:rPr>
      </w:pPr>
      <w:r w:rsidRPr="00DA54DB">
        <w:rPr>
          <w:i/>
        </w:rPr>
        <w:fldChar w:fldCharType="begin"/>
      </w:r>
      <w:r w:rsidRPr="00DA54DB">
        <w:rPr>
          <w:i/>
        </w:rPr>
        <w:instrText xml:space="preserve"> TC"(</w:instrText>
      </w:r>
      <w:bookmarkStart w:id="2" w:name="DocNumber"/>
      <w:r w:rsidRPr="00DA54DB">
        <w:rPr>
          <w:i/>
        </w:rPr>
        <w:instrText>A9-0171/2024</w:instrText>
      </w:r>
      <w:bookmarkEnd w:id="2"/>
      <w:r w:rsidRPr="00DA54DB">
        <w:rPr>
          <w:i/>
        </w:rPr>
        <w:instrText xml:space="preserve"> - Zpravodaj: Janusz </w:instrText>
      </w:r>
      <w:proofErr w:type="spellStart"/>
      <w:r w:rsidRPr="00DA54DB">
        <w:rPr>
          <w:i/>
        </w:rPr>
        <w:instrText>Lewandowski</w:instrText>
      </w:r>
      <w:proofErr w:type="spellEnd"/>
      <w:r w:rsidRPr="00DA54DB">
        <w:rPr>
          <w:i/>
        </w:rPr>
        <w:instrText xml:space="preserve">)"\l3 \n&gt; \* MERGEFORMAT </w:instrText>
      </w:r>
      <w:r w:rsidRPr="00DA54DB">
        <w:rPr>
          <w:i/>
        </w:rPr>
        <w:fldChar w:fldCharType="end"/>
      </w:r>
    </w:p>
    <w:p w14:paraId="2D49FC2F" w14:textId="77777777" w:rsidR="003D70EC" w:rsidRPr="00DA54DB" w:rsidRDefault="003D70EC" w:rsidP="003D70EC">
      <w:pPr>
        <w:rPr>
          <w:vanish/>
        </w:rPr>
      </w:pPr>
      <w:bookmarkStart w:id="3" w:name="Commission"/>
      <w:r w:rsidRPr="00DA54DB">
        <w:rPr>
          <w:vanish/>
        </w:rPr>
        <w:t>Rozpočtový výbor</w:t>
      </w:r>
      <w:bookmarkEnd w:id="3"/>
    </w:p>
    <w:p w14:paraId="0A5C60BB" w14:textId="77777777" w:rsidR="003D70EC" w:rsidRPr="00DA54DB" w:rsidRDefault="003D70EC" w:rsidP="003D70EC">
      <w:pPr>
        <w:rPr>
          <w:vanish/>
        </w:rPr>
      </w:pPr>
      <w:bookmarkStart w:id="4" w:name="PE"/>
      <w:r w:rsidRPr="00DA54DB">
        <w:rPr>
          <w:vanish/>
        </w:rPr>
        <w:t>PE759.752</w:t>
      </w:r>
      <w:bookmarkEnd w:id="4"/>
    </w:p>
    <w:p w14:paraId="14F7AE9E" w14:textId="0D3A9CBC" w:rsidR="003D70EC" w:rsidRPr="00DA54DB" w:rsidRDefault="003D70EC" w:rsidP="003D70EC">
      <w:pPr>
        <w:pStyle w:val="ATHeading3"/>
      </w:pPr>
      <w:bookmarkStart w:id="5" w:name="Sujet"/>
      <w:r w:rsidRPr="00DA54DB">
        <w:t xml:space="preserve">Usnesení Evropského parlamentu ze dne 24. dubna 2024 o návrhu rozhodnutí Evropského parlamentu a Rady o uvolnění prostředků z Evropského fondu pro přizpůsobení se globalizaci na pomoc propuštěným pracovníkům </w:t>
      </w:r>
      <w:r w:rsidR="002E6D0F">
        <w:t xml:space="preserve">na základě </w:t>
      </w:r>
      <w:r w:rsidRPr="00DA54DB">
        <w:t>žádost</w:t>
      </w:r>
      <w:r w:rsidR="002E6D0F">
        <w:t>i</w:t>
      </w:r>
      <w:r w:rsidRPr="00DA54DB">
        <w:t xml:space="preserve"> Dánska – EGF/2023/004 DK </w:t>
      </w:r>
      <w:proofErr w:type="spellStart"/>
      <w:r w:rsidRPr="00DA54DB">
        <w:t>Danish</w:t>
      </w:r>
      <w:proofErr w:type="spellEnd"/>
      <w:r w:rsidRPr="00DA54DB">
        <w:t xml:space="preserve"> </w:t>
      </w:r>
      <w:proofErr w:type="spellStart"/>
      <w:r w:rsidRPr="00DA54DB">
        <w:t>Crown</w:t>
      </w:r>
      <w:bookmarkEnd w:id="5"/>
      <w:proofErr w:type="spellEnd"/>
      <w:r w:rsidRPr="00DA54DB">
        <w:t xml:space="preserve"> </w:t>
      </w:r>
      <w:bookmarkStart w:id="6" w:name="References"/>
      <w:r w:rsidRPr="00DA54DB">
        <w:t>(</w:t>
      </w:r>
      <w:proofErr w:type="gramStart"/>
      <w:r w:rsidRPr="00DA54DB">
        <w:t>COM(2024</w:t>
      </w:r>
      <w:proofErr w:type="gramEnd"/>
      <w:r w:rsidRPr="00DA54DB">
        <w:t>)0035 – C9-0040/2024 – 2024/0044(BUD))</w:t>
      </w:r>
      <w:bookmarkEnd w:id="6"/>
    </w:p>
    <w:p w14:paraId="7CF29E37" w14:textId="77777777" w:rsidR="006E137F" w:rsidRPr="00DA54DB" w:rsidRDefault="006E137F" w:rsidP="006E137F">
      <w:pPr>
        <w:pStyle w:val="EPComma"/>
        <w:rPr>
          <w:noProof/>
        </w:rPr>
      </w:pPr>
      <w:bookmarkStart w:id="7" w:name="TextBodyBegin"/>
      <w:bookmarkEnd w:id="7"/>
      <w:r w:rsidRPr="00DA54DB">
        <w:rPr>
          <w:i/>
        </w:rPr>
        <w:t>Evropský parlament</w:t>
      </w:r>
      <w:r w:rsidRPr="00DA54DB">
        <w:t>,</w:t>
      </w:r>
    </w:p>
    <w:p w14:paraId="02AC9461" w14:textId="77777777" w:rsidR="006E137F" w:rsidRPr="00DA54DB" w:rsidRDefault="006E137F" w:rsidP="006676B0">
      <w:pPr>
        <w:pStyle w:val="NormalHanging12a"/>
        <w:rPr>
          <w:noProof/>
        </w:rPr>
      </w:pPr>
      <w:r w:rsidRPr="00DA54DB">
        <w:t>–</w:t>
      </w:r>
      <w:r w:rsidRPr="00DA54DB">
        <w:tab/>
        <w:t>s ohledem na návrh Komise předložený Evropskému parlamentu a Radě (</w:t>
      </w:r>
      <w:proofErr w:type="gramStart"/>
      <w:r w:rsidRPr="00DA54DB">
        <w:t>COM(2024</w:t>
      </w:r>
      <w:proofErr w:type="gramEnd"/>
      <w:r w:rsidRPr="00DA54DB">
        <w:t>)0035 – C9-0040/2024),</w:t>
      </w:r>
    </w:p>
    <w:p w14:paraId="31C4EC09" w14:textId="77777777" w:rsidR="006E137F" w:rsidRPr="00DA54DB" w:rsidRDefault="006E137F" w:rsidP="006676B0">
      <w:pPr>
        <w:pStyle w:val="NormalHanging12a"/>
        <w:rPr>
          <w:noProof/>
        </w:rPr>
      </w:pPr>
      <w:r w:rsidRPr="00DA54DB">
        <w:t>–</w:t>
      </w:r>
      <w:r w:rsidRPr="00DA54DB">
        <w:tab/>
        <w:t>s ohledem na nařízení Evropského parlamentu a Rady (EU) 2021/691 ze dne 28. dubna 2021 o Evropském fondu pro přizpůsobení se globalizaci na pomoc propuštěným pracovníkům (EFG) a o zrušení nařízení (EU) č. 1309/2013</w:t>
      </w:r>
      <w:r w:rsidRPr="00DA54DB">
        <w:rPr>
          <w:rStyle w:val="FootnoteReference"/>
        </w:rPr>
        <w:footnoteReference w:id="1"/>
      </w:r>
      <w:r w:rsidRPr="00DA54DB">
        <w:t xml:space="preserve"> („nařízení o EFG“),</w:t>
      </w:r>
    </w:p>
    <w:p w14:paraId="6A9FE1D9" w14:textId="325F1A0D" w:rsidR="006E137F" w:rsidRPr="00DA54DB" w:rsidRDefault="006E137F" w:rsidP="006676B0">
      <w:pPr>
        <w:pStyle w:val="NormalHanging12a"/>
        <w:rPr>
          <w:noProof/>
        </w:rPr>
      </w:pPr>
      <w:r w:rsidRPr="00DA54DB">
        <w:t>–</w:t>
      </w:r>
      <w:r w:rsidRPr="00DA54DB">
        <w:tab/>
        <w:t>s ohledem na nařízení Rady (EU, Euratom) 2020/2093 ze dne 17. prosince 2020, kterým se stanoví víceletý finanční rámec na období 2021–2027</w:t>
      </w:r>
      <w:r w:rsidRPr="00DA54DB">
        <w:rPr>
          <w:rStyle w:val="FootnoteReference"/>
          <w:noProof/>
        </w:rPr>
        <w:footnoteReference w:id="2"/>
      </w:r>
      <w:r w:rsidRPr="00DA54DB">
        <w:t xml:space="preserve"> ve znění nařízení </w:t>
      </w:r>
      <w:r w:rsidR="00E73FD3">
        <w:t xml:space="preserve">Rady </w:t>
      </w:r>
      <w:r w:rsidRPr="00DA54DB">
        <w:t xml:space="preserve">(EU, Euratom) </w:t>
      </w:r>
      <w:r w:rsidRPr="00DA54DB">
        <w:rPr>
          <w:bdr w:val="none" w:sz="0" w:space="0" w:color="auto" w:frame="1"/>
        </w:rPr>
        <w:t>2024/765</w:t>
      </w:r>
      <w:r w:rsidR="00E73FD3">
        <w:rPr>
          <w:bdr w:val="none" w:sz="0" w:space="0" w:color="auto" w:frame="1"/>
        </w:rPr>
        <w:t xml:space="preserve"> </w:t>
      </w:r>
      <w:r w:rsidR="00E73FD3" w:rsidRPr="0080581E">
        <w:rPr>
          <w:shd w:val="clear" w:color="auto" w:fill="FFFFFF"/>
        </w:rPr>
        <w:t>ze dne 29. února 2024, kterým se mění nařízení (EU, Euratom) 2020/2093, kterým se stanoví víceletý finanční rámec na období 2021–2027</w:t>
      </w:r>
      <w:r w:rsidRPr="00DA54DB">
        <w:rPr>
          <w:rStyle w:val="FootnoteReference"/>
          <w:bdr w:val="none" w:sz="0" w:space="0" w:color="auto" w:frame="1"/>
        </w:rPr>
        <w:footnoteReference w:id="3"/>
      </w:r>
      <w:r w:rsidRPr="00DA54DB">
        <w:t>, a zejména na článek 8 tohoto nařízení,</w:t>
      </w:r>
    </w:p>
    <w:p w14:paraId="12A824BE" w14:textId="77777777" w:rsidR="006E137F" w:rsidRPr="00DA54DB" w:rsidRDefault="006E137F" w:rsidP="006676B0">
      <w:pPr>
        <w:pStyle w:val="NormalHanging12a"/>
        <w:rPr>
          <w:noProof/>
        </w:rPr>
      </w:pPr>
      <w:r w:rsidRPr="00DA54DB">
        <w:t>–</w:t>
      </w:r>
      <w:r w:rsidRPr="00DA54DB">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DA54DB">
        <w:rPr>
          <w:rStyle w:val="FootnoteReference"/>
          <w:noProof/>
        </w:rPr>
        <w:footnoteReference w:id="4"/>
      </w:r>
      <w:r w:rsidRPr="00DA54DB">
        <w:t>, a zejména na bod 12 této dohody,</w:t>
      </w:r>
    </w:p>
    <w:p w14:paraId="57963782" w14:textId="77777777" w:rsidR="006E137F" w:rsidRPr="00DA54DB" w:rsidRDefault="006E137F" w:rsidP="006676B0">
      <w:pPr>
        <w:pStyle w:val="NormalHanging12a"/>
        <w:rPr>
          <w:noProof/>
        </w:rPr>
      </w:pPr>
      <w:r w:rsidRPr="00DA54DB">
        <w:t>–</w:t>
      </w:r>
      <w:r w:rsidRPr="00DA54DB">
        <w:tab/>
        <w:t>s ohledem na dopis Výboru pro zaměstnanost a sociální věci,</w:t>
      </w:r>
    </w:p>
    <w:p w14:paraId="38DC4FB1" w14:textId="77777777" w:rsidR="006E137F" w:rsidRPr="00DA54DB" w:rsidRDefault="006E137F" w:rsidP="006676B0">
      <w:pPr>
        <w:pStyle w:val="NormalHanging12a"/>
      </w:pPr>
      <w:r w:rsidRPr="00DA54DB">
        <w:lastRenderedPageBreak/>
        <w:t>–</w:t>
      </w:r>
      <w:r w:rsidRPr="00DA54DB">
        <w:tab/>
        <w:t>s ohledem na zprávu Rozpočtového výboru (A9</w:t>
      </w:r>
      <w:r w:rsidRPr="00DA54DB">
        <w:noBreakHyphen/>
        <w:t>0171/2024),</w:t>
      </w:r>
    </w:p>
    <w:p w14:paraId="76EA0E7E" w14:textId="77777777" w:rsidR="006E137F" w:rsidRPr="00DA54DB" w:rsidRDefault="006E137F" w:rsidP="006676B0">
      <w:pPr>
        <w:pStyle w:val="NormalHanging12a"/>
        <w:rPr>
          <w:noProof/>
        </w:rPr>
      </w:pPr>
      <w:r w:rsidRPr="00DA54DB">
        <w:t>A.</w:t>
      </w:r>
      <w:r w:rsidRPr="00DA54DB">
        <w:tab/>
        <w:t>vzhledem k tomu, že Unie vytvořila legislativní a rozpočtové nástroje, aby mohla poskytovat dodatečnou podporu pracovníkům, kteří jsou postiženi důsledky významných změn ve struktuře světového obchodu nebo důsledky celosvětové finanční a hospodářské krize, a pomáhat jim při opětovném začlenění na trh práce; vzhledem k tomu, že tato pomoc je poskytována v podobě finanční podpory pracovníkům a podnikům, pro které pracovali;</w:t>
      </w:r>
    </w:p>
    <w:p w14:paraId="0C3AE5C6" w14:textId="77777777" w:rsidR="006E137F" w:rsidRPr="00DA54DB" w:rsidRDefault="006E137F" w:rsidP="006676B0">
      <w:pPr>
        <w:widowControl/>
        <w:spacing w:after="240"/>
        <w:ind w:left="567" w:hanging="567"/>
      </w:pPr>
      <w:r w:rsidRPr="00DA54DB">
        <w:t>B.</w:t>
      </w:r>
      <w:r w:rsidRPr="00DA54DB">
        <w:tab/>
        <w:t>vzhledem k tomu, že Dánsko podalo žádost EGF/2023/004 DK/</w:t>
      </w:r>
      <w:proofErr w:type="spellStart"/>
      <w:r w:rsidRPr="00DA54DB">
        <w:t>Danish</w:t>
      </w:r>
      <w:proofErr w:type="spellEnd"/>
      <w:r w:rsidRPr="00DA54DB">
        <w:t xml:space="preserve"> </w:t>
      </w:r>
      <w:proofErr w:type="spellStart"/>
      <w:r w:rsidRPr="00DA54DB">
        <w:t>Crown</w:t>
      </w:r>
      <w:proofErr w:type="spellEnd"/>
      <w:r w:rsidRPr="00DA54DB">
        <w:t xml:space="preserve"> o poskytnutí finančního příspěvku z Evropského fondu pro přizpůsobení se globalizaci (EFG) v souvislosti s propuštěním celkem 751 pracovníků</w:t>
      </w:r>
      <w:r w:rsidRPr="00DA54DB">
        <w:rPr>
          <w:rStyle w:val="FootnoteReference"/>
        </w:rPr>
        <w:footnoteReference w:id="5"/>
      </w:r>
      <w:r w:rsidRPr="00DA54DB">
        <w:t xml:space="preserve"> v hospodářském odvětví, které je v rámci klasifikace NACE Revize 2 zařazeno do oddílu 10 (Výroba potravinářských výrobků), v provincii </w:t>
      </w:r>
      <w:proofErr w:type="spellStart"/>
      <w:r w:rsidRPr="00DA54DB">
        <w:t>Nordjylland</w:t>
      </w:r>
      <w:proofErr w:type="spellEnd"/>
      <w:r w:rsidRPr="00DA54DB">
        <w:t>, přičemž 692 pracovníků bylo propuštěno během referenčního období žádosti, které trvalo od 19. května 2023 do 19. září 2023, a 59 pracovníků před referenčním obdobím nebo po něm;</w:t>
      </w:r>
    </w:p>
    <w:p w14:paraId="4A8D82EB" w14:textId="7DDCF002" w:rsidR="006E137F" w:rsidRPr="00DA54DB" w:rsidRDefault="006676B0" w:rsidP="006676B0">
      <w:pPr>
        <w:pStyle w:val="NormalHanging12a"/>
      </w:pPr>
      <w:r>
        <w:t>C.</w:t>
      </w:r>
      <w:r w:rsidR="006E137F" w:rsidRPr="00DA54DB">
        <w:tab/>
        <w:t>vzhledem k tomu, že žádost se vztahuje na 692 pracovníků propuštěných během uvedeného referenčního období žádosti, přičemž se jednalo o 651 propuštěných pracovníků, jejichž činnost byla ukončena v</w:t>
      </w:r>
      <w:r w:rsidR="0074098A">
        <w:t>e společnosti</w:t>
      </w:r>
      <w:r w:rsidR="006E137F" w:rsidRPr="00DA54DB">
        <w:t xml:space="preserve"> </w:t>
      </w:r>
      <w:proofErr w:type="spellStart"/>
      <w:r w:rsidR="006E137F" w:rsidRPr="00DA54DB">
        <w:t>Danish</w:t>
      </w:r>
      <w:proofErr w:type="spellEnd"/>
      <w:r w:rsidR="006E137F" w:rsidRPr="00DA54DB">
        <w:t xml:space="preserve"> </w:t>
      </w:r>
      <w:proofErr w:type="spellStart"/>
      <w:r w:rsidR="006E137F" w:rsidRPr="00DA54DB">
        <w:t>Crown</w:t>
      </w:r>
      <w:proofErr w:type="spellEnd"/>
      <w:r w:rsidR="006E137F" w:rsidRPr="00DA54DB">
        <w:t xml:space="preserve"> (</w:t>
      </w:r>
      <w:proofErr w:type="spellStart"/>
      <w:r w:rsidR="006E137F" w:rsidRPr="00DA54DB">
        <w:t>Danish</w:t>
      </w:r>
      <w:proofErr w:type="spellEnd"/>
      <w:r w:rsidR="006E137F" w:rsidRPr="00DA54DB">
        <w:t xml:space="preserve"> </w:t>
      </w:r>
      <w:proofErr w:type="spellStart"/>
      <w:r w:rsidR="006E137F" w:rsidRPr="00DA54DB">
        <w:t>Crown</w:t>
      </w:r>
      <w:proofErr w:type="spellEnd"/>
      <w:r w:rsidR="006E137F" w:rsidRPr="00DA54DB">
        <w:t xml:space="preserve"> A/S), a 41 pracovníků, které propustili dva dodavatelé </w:t>
      </w:r>
      <w:r w:rsidR="0074098A">
        <w:t>této společnosti</w:t>
      </w:r>
      <w:r w:rsidR="006E137F" w:rsidRPr="00DA54DB">
        <w:t xml:space="preserve"> a výrobci, kteří jsou je</w:t>
      </w:r>
      <w:r w:rsidR="0074098A">
        <w:t>jími</w:t>
      </w:r>
      <w:r w:rsidR="006E137F" w:rsidRPr="00DA54DB">
        <w:t xml:space="preserve"> odběrateli</w:t>
      </w:r>
      <w:r w:rsidR="006E137F" w:rsidRPr="00DA54DB">
        <w:rPr>
          <w:rStyle w:val="FootnoteReference"/>
        </w:rPr>
        <w:footnoteReference w:id="6"/>
      </w:r>
      <w:r w:rsidR="006E137F" w:rsidRPr="00DA54DB">
        <w:t>;</w:t>
      </w:r>
    </w:p>
    <w:p w14:paraId="31E44EBC" w14:textId="486905D9" w:rsidR="006E137F" w:rsidRPr="00DA54DB" w:rsidRDefault="00D41B91" w:rsidP="006676B0">
      <w:pPr>
        <w:pStyle w:val="NormalHanging12a"/>
      </w:pPr>
      <w:r>
        <w:t>D.</w:t>
      </w:r>
      <w:r w:rsidR="006E137F" w:rsidRPr="00DA54DB">
        <w:tab/>
        <w:t>vzhledem k tomu, že žádost se vztahuje na 59 propuštěných pracovníků, jejichž činnost byla ukončena před čtyřměsíčním referenčním obdobím nebo po něm, pokud lze prokázat jednoznačnou příčinnou souvislost s událostí, jež vedla k ukončení činnosti propuštěných pracovníků během referenčního období, jak vyžaduje čl. 6 odst. 2 nařízení o EFG;</w:t>
      </w:r>
      <w:r w:rsidR="006E137F" w:rsidRPr="00DA54DB">
        <w:rPr>
          <w:sz w:val="23"/>
        </w:rPr>
        <w:t xml:space="preserve"> </w:t>
      </w:r>
    </w:p>
    <w:p w14:paraId="1EAD4237" w14:textId="77777777" w:rsidR="006E137F" w:rsidRPr="00DA54DB" w:rsidRDefault="006E137F" w:rsidP="006676B0">
      <w:pPr>
        <w:pStyle w:val="NormalHanging12a"/>
      </w:pPr>
      <w:r w:rsidRPr="00DA54DB">
        <w:t>E.</w:t>
      </w:r>
      <w:r w:rsidRPr="00DA54DB">
        <w:tab/>
        <w:t>vzhledem k tomu, že žádost byla podána na základě kritérií pro pomoc podle čl. 4 odst. 2 písm. a) nařízení o EFG, podle nichž musí být během čtyřměsíčního referenčního období propuštěno v jednom podniku v jednom členském státě nejméně 200 zaměstnanců, včetně pracovníků propuštěných dodavateli dotčeného podniku a výrobci, kteří jsou jeho odběrateli, nebo osob samostatně výdělečně činných, které přestaly vykonávat svou činnost;</w:t>
      </w:r>
    </w:p>
    <w:p w14:paraId="77D1E921" w14:textId="77777777" w:rsidR="006E137F" w:rsidRPr="00DA54DB" w:rsidRDefault="006E137F" w:rsidP="006676B0">
      <w:pPr>
        <w:pStyle w:val="NormalHanging12a"/>
      </w:pPr>
      <w:r w:rsidRPr="00DA54DB">
        <w:t>F.</w:t>
      </w:r>
      <w:r w:rsidRPr="00DA54DB">
        <w:tab/>
        <w:t>vzhledem k tomu, že dánské jateční odvětví prochází strukturální krizí;</w:t>
      </w:r>
      <w:r w:rsidRPr="00DA54DB">
        <w:rPr>
          <w:sz w:val="23"/>
        </w:rPr>
        <w:t xml:space="preserve"> vzhledem k tomu, že od roku 2005 se počet prasat poražených v Dánsku snížil o 4,4 milionu (20 %); vzhledem k tomu, že tento pokles je do značné míry způsoben přechodem od chovu jatečných prasat k chovu selat určených na vývoz; </w:t>
      </w:r>
      <w:r w:rsidRPr="00DA54DB">
        <w:t>vzhledem k tomu, že kvůli nízkým cenám vepřového masa je vývoz selat pro dánské zemědělce ziskovější než výkrm jatečných prasat;</w:t>
      </w:r>
    </w:p>
    <w:p w14:paraId="4AE99D2F" w14:textId="77777777" w:rsidR="006E137F" w:rsidRPr="00DA54DB" w:rsidRDefault="006E137F" w:rsidP="006676B0">
      <w:pPr>
        <w:pStyle w:val="NormalHanging12a"/>
        <w:rPr>
          <w:rFonts w:eastAsia="Calibri"/>
          <w:szCs w:val="22"/>
        </w:rPr>
      </w:pPr>
      <w:r w:rsidRPr="00DA54DB">
        <w:t>G.</w:t>
      </w:r>
      <w:r w:rsidRPr="00DA54DB">
        <w:tab/>
      </w:r>
      <w:r w:rsidRPr="00DA54DB">
        <w:rPr>
          <w:sz w:val="23"/>
        </w:rPr>
        <w:t xml:space="preserve">vzhledem k tomu, že </w:t>
      </w:r>
      <w:proofErr w:type="spellStart"/>
      <w:r w:rsidRPr="00DA54DB">
        <w:rPr>
          <w:sz w:val="23"/>
        </w:rPr>
        <w:t>Danish</w:t>
      </w:r>
      <w:proofErr w:type="spellEnd"/>
      <w:r w:rsidRPr="00DA54DB">
        <w:rPr>
          <w:sz w:val="23"/>
        </w:rPr>
        <w:t xml:space="preserve"> </w:t>
      </w:r>
      <w:proofErr w:type="spellStart"/>
      <w:r w:rsidRPr="00DA54DB">
        <w:rPr>
          <w:sz w:val="23"/>
        </w:rPr>
        <w:t>Crown</w:t>
      </w:r>
      <w:proofErr w:type="spellEnd"/>
      <w:r w:rsidRPr="00DA54DB">
        <w:rPr>
          <w:sz w:val="23"/>
        </w:rPr>
        <w:t xml:space="preserve"> je skupinou dánských potravinářských společností zabývajících se bouráním, zpracováním a prodejem převážně vepřového a hovězího masa; </w:t>
      </w:r>
      <w:r w:rsidRPr="00DA54DB">
        <w:t xml:space="preserve">vzhledem k tomu, že událostí, jež vedla ke zmíněnému propouštění, je uzavření jatek skupiny </w:t>
      </w:r>
      <w:proofErr w:type="spellStart"/>
      <w:r w:rsidRPr="00DA54DB">
        <w:t>Danish</w:t>
      </w:r>
      <w:proofErr w:type="spellEnd"/>
      <w:r w:rsidRPr="00DA54DB">
        <w:t xml:space="preserve"> </w:t>
      </w:r>
      <w:proofErr w:type="spellStart"/>
      <w:r w:rsidRPr="00DA54DB">
        <w:t>Crown</w:t>
      </w:r>
      <w:proofErr w:type="spellEnd"/>
      <w:r w:rsidRPr="00DA54DB">
        <w:t xml:space="preserve"> v </w:t>
      </w:r>
      <w:proofErr w:type="spellStart"/>
      <w:r w:rsidRPr="00DA54DB">
        <w:t>Sæby</w:t>
      </w:r>
      <w:proofErr w:type="spellEnd"/>
      <w:r w:rsidRPr="00DA54DB">
        <w:t xml:space="preserve"> (v okrese </w:t>
      </w:r>
      <w:proofErr w:type="spellStart"/>
      <w:r w:rsidRPr="00DA54DB">
        <w:t>Frederikshavn</w:t>
      </w:r>
      <w:proofErr w:type="spellEnd"/>
      <w:r w:rsidRPr="00DA54DB">
        <w:t>) v důsledku poklesu počtu prasat určených k porážce;</w:t>
      </w:r>
    </w:p>
    <w:p w14:paraId="7F3FFA33" w14:textId="77777777" w:rsidR="006E137F" w:rsidRPr="00DA54DB" w:rsidRDefault="006E137F" w:rsidP="006676B0">
      <w:pPr>
        <w:pStyle w:val="NormalHanging12a"/>
      </w:pPr>
      <w:r w:rsidRPr="00DA54DB">
        <w:lastRenderedPageBreak/>
        <w:t>H.</w:t>
      </w:r>
      <w:r w:rsidRPr="00DA54DB">
        <w:tab/>
        <w:t>vzhledem k tomu, že byly splněny požadavky stanovené vnitrostátními právními předpisy a právními předpisy EU, které se týkají hromadného propouštění;</w:t>
      </w:r>
    </w:p>
    <w:p w14:paraId="546E6678" w14:textId="77777777" w:rsidR="006E137F" w:rsidRPr="00DA54DB" w:rsidRDefault="006E137F" w:rsidP="006676B0">
      <w:pPr>
        <w:pStyle w:val="NormalHanging12a"/>
      </w:pPr>
      <w:r w:rsidRPr="00DA54DB">
        <w:t>I.</w:t>
      </w:r>
      <w:r w:rsidRPr="00DA54DB">
        <w:tab/>
        <w:t>vzhledem k tomu, že finanční příspěvky z fondu EFG by měly být primárně směřovány na aktivní opatření politiky trhu práce a individualizované služby, jejichž cílem je rychle začlenit příjemce pomoci do důstojného a udržitelného zaměstnání v původním nebo jiném odvětví jejich činnosti a zároveň je připravit na ekologičtější a </w:t>
      </w:r>
      <w:proofErr w:type="spellStart"/>
      <w:r w:rsidRPr="00DA54DB">
        <w:t>digitalizovanější</w:t>
      </w:r>
      <w:proofErr w:type="spellEnd"/>
      <w:r w:rsidRPr="00DA54DB">
        <w:t xml:space="preserve"> evropské hospodářství;</w:t>
      </w:r>
    </w:p>
    <w:p w14:paraId="2A5DF1D2" w14:textId="77777777" w:rsidR="006E137F" w:rsidRPr="00DA54DB" w:rsidRDefault="006E137F" w:rsidP="006676B0">
      <w:pPr>
        <w:pStyle w:val="NormalHanging12a"/>
      </w:pPr>
      <w:r w:rsidRPr="00DA54DB">
        <w:t>J.</w:t>
      </w:r>
      <w:r w:rsidRPr="00DA54DB">
        <w:tab/>
        <w:t>vzhledem k tomu, že revidovaný víceletý finanční rámec snižuje maximální roční částku EFG ze 186 milionů EUR na 30 milionů EUR (v cenách roku 2018), jak je stanoveno v článku 8 nařízení Rady (EU, Euratom) 2020/2093 ve znění nařízení (EU, Euratom) 2024/765; vzhledem k tomu, že Komise by měla monitorovat provádění EFG a všechny orgány a instituce by měly přijmout veškerá nezbytná opatření k zajištění toho, aby bylo možné vyhovět všem odůvodněným žádostem o podporu z tohoto fondu jako projev solidarity Unie</w:t>
      </w:r>
    </w:p>
    <w:p w14:paraId="7112D22A" w14:textId="77777777" w:rsidR="006E137F" w:rsidRPr="00DA54DB" w:rsidRDefault="006E137F" w:rsidP="006676B0">
      <w:pPr>
        <w:pStyle w:val="NormalHanging12a"/>
      </w:pPr>
      <w:r w:rsidRPr="00DA54DB">
        <w:t>1.</w:t>
      </w:r>
      <w:r w:rsidRPr="00DA54DB">
        <w:tab/>
        <w:t>souhlasí s Komisí, že podmínky stanovené v čl. 4 odst. 2 písm. a) nařízení o EFG byly splněny, a Dánsko má proto podle uvedeného nařízení nárok na finanční příspěvek ve výši 1 882 212 EUR, což představuje 60 % celkových nákladů, které činí 3 137 021 EUR a zahrnují výdaje na individualizované služby ve výši 2 878 001 EUR a výdaje na přípravné, řídící, informační a propagační, kontrolní a vykazovací činnosti ve výši 259 020 EUR;</w:t>
      </w:r>
    </w:p>
    <w:p w14:paraId="7A157D08" w14:textId="77777777" w:rsidR="006E137F" w:rsidRPr="00DA54DB" w:rsidRDefault="006E137F" w:rsidP="006676B0">
      <w:pPr>
        <w:pStyle w:val="NormalHanging12a"/>
      </w:pPr>
      <w:r w:rsidRPr="00DA54DB">
        <w:t>2.</w:t>
      </w:r>
      <w:r w:rsidRPr="00DA54DB">
        <w:tab/>
        <w:t xml:space="preserve">konstatuje, že dánské orgány podaly žádost dne 6. prosince 2023 a že poté, co Dánsko poskytlo další informace, dokončila Komise dne 29. února 2024 posouzení a tentýž den o tom informovala Parlament; </w:t>
      </w:r>
    </w:p>
    <w:p w14:paraId="256A8BC7" w14:textId="1FF06661" w:rsidR="006E137F" w:rsidRPr="00DA54DB" w:rsidRDefault="006E137F" w:rsidP="006676B0">
      <w:pPr>
        <w:pStyle w:val="NormalHanging12a"/>
      </w:pPr>
      <w:r w:rsidRPr="00DA54DB">
        <w:t>3.</w:t>
      </w:r>
      <w:r w:rsidRPr="00DA54DB">
        <w:tab/>
        <w:t xml:space="preserve">konstatuje, že žádost se vztahuje na 751 propuštěných pracovníků, kteří byli postiženi uzavřením jatek </w:t>
      </w:r>
      <w:r w:rsidR="0074098A">
        <w:t>společnosti</w:t>
      </w:r>
      <w:r w:rsidR="0074098A" w:rsidRPr="00DA54DB">
        <w:t xml:space="preserve"> </w:t>
      </w:r>
      <w:proofErr w:type="spellStart"/>
      <w:r w:rsidRPr="00DA54DB">
        <w:t>Danish</w:t>
      </w:r>
      <w:proofErr w:type="spellEnd"/>
      <w:r w:rsidRPr="00DA54DB">
        <w:t xml:space="preserve"> </w:t>
      </w:r>
      <w:proofErr w:type="spellStart"/>
      <w:r w:rsidRPr="00DA54DB">
        <w:t>Crown</w:t>
      </w:r>
      <w:proofErr w:type="spellEnd"/>
      <w:r w:rsidRPr="00DA54DB">
        <w:t xml:space="preserve"> v </w:t>
      </w:r>
      <w:proofErr w:type="spellStart"/>
      <w:r w:rsidRPr="00DA54DB">
        <w:t>Sæby</w:t>
      </w:r>
      <w:proofErr w:type="spellEnd"/>
      <w:r w:rsidRPr="00DA54DB">
        <w:t>; dále poznamenává, že cílovými příjemci bude celkem 390 propuštěných pracovníků a že se v jejich případě očekává, že se budou účastnit opatření;</w:t>
      </w:r>
    </w:p>
    <w:p w14:paraId="03810C1E" w14:textId="77777777" w:rsidR="006E137F" w:rsidRPr="00DA54DB" w:rsidRDefault="006E137F" w:rsidP="006676B0">
      <w:pPr>
        <w:pStyle w:val="Default"/>
        <w:spacing w:after="240"/>
        <w:ind w:left="567" w:hanging="567"/>
        <w:rPr>
          <w:color w:val="auto"/>
        </w:rPr>
      </w:pPr>
      <w:r w:rsidRPr="00DA54DB">
        <w:rPr>
          <w:color w:val="auto"/>
        </w:rPr>
        <w:t>4.</w:t>
      </w:r>
      <w:r w:rsidRPr="00DA54DB">
        <w:rPr>
          <w:color w:val="auto"/>
        </w:rPr>
        <w:tab/>
        <w:t>konstatuje, že většina propuštěných pracovníků má nízkou úroveň dosažené kvalifikace (46 %) nebo poměrně zastaralou kvalifikaci a dovednosti (40 %);</w:t>
      </w:r>
      <w:r w:rsidRPr="00DA54DB">
        <w:rPr>
          <w:color w:val="auto"/>
          <w:sz w:val="23"/>
        </w:rPr>
        <w:t xml:space="preserve"> </w:t>
      </w:r>
      <w:r w:rsidRPr="00DA54DB">
        <w:rPr>
          <w:color w:val="auto"/>
        </w:rPr>
        <w:t xml:space="preserve">podotýká, že 305 propuštěných pracovníků (41 %) má přistěhovalecký původ a nehovoří plynně dánsky; v balíčku EFG jsou rovněž navržena opatření na zlepšení obecných kompetencí, včetně zdokonalení v dánštině; </w:t>
      </w:r>
    </w:p>
    <w:p w14:paraId="08BA7E91" w14:textId="77777777" w:rsidR="006E137F" w:rsidRPr="00DA54DB" w:rsidRDefault="006E137F" w:rsidP="006676B0">
      <w:pPr>
        <w:pStyle w:val="NormalHanging12a"/>
      </w:pPr>
      <w:r w:rsidRPr="00DA54DB">
        <w:t>5.</w:t>
      </w:r>
      <w:r w:rsidRPr="00DA54DB">
        <w:tab/>
        <w:t xml:space="preserve">vítá skutečnost, že koordinovaný balíček individualizovaných služeb byl Dánskem vypracován po konzultaci s cílovými příjemci, jejich zástupci a sociálními partnery; </w:t>
      </w:r>
    </w:p>
    <w:p w14:paraId="759645D5" w14:textId="77777777" w:rsidR="006E137F" w:rsidRPr="00DA54DB" w:rsidRDefault="006E137F" w:rsidP="006676B0">
      <w:pPr>
        <w:pStyle w:val="NormalHanging12a"/>
      </w:pPr>
      <w:r w:rsidRPr="00DA54DB">
        <w:t>6.</w:t>
      </w:r>
      <w:r w:rsidRPr="00DA54DB">
        <w:tab/>
        <w:t>připomíná, že pracovníkům a osobám samostatně výdělečně činným mají být poskytnuty tyto individualizované služby: motivace, udržení motivace, zvyšování obecných kompetencí, prohlubování dovedností a rekvalifikace a příspěvek na odbornou přípravu a hledání zaměstnání;</w:t>
      </w:r>
    </w:p>
    <w:p w14:paraId="2101EF52" w14:textId="77777777" w:rsidR="006E137F" w:rsidRPr="00DA54DB" w:rsidRDefault="006E137F" w:rsidP="006676B0">
      <w:pPr>
        <w:pStyle w:val="NormalHanging12a"/>
      </w:pPr>
      <w:r w:rsidRPr="00DA54DB">
        <w:t>7.</w:t>
      </w:r>
      <w:r w:rsidRPr="00DA54DB">
        <w:tab/>
        <w:t xml:space="preserve">velmi oceňuje, že nabídky odborné přípravy byly vypracovány s ohledem na několik studií, jako je </w:t>
      </w:r>
      <w:proofErr w:type="spellStart"/>
      <w:r w:rsidRPr="00DA54DB">
        <w:t>Jobbarometr</w:t>
      </w:r>
      <w:proofErr w:type="spellEnd"/>
      <w:r w:rsidRPr="00DA54DB">
        <w:t xml:space="preserve"> 2023 (analýza místních potřeb pracovní síly v okresech </w:t>
      </w:r>
      <w:proofErr w:type="spellStart"/>
      <w:r w:rsidRPr="00DA54DB">
        <w:t>Frederikshavn</w:t>
      </w:r>
      <w:proofErr w:type="spellEnd"/>
      <w:r w:rsidRPr="00DA54DB">
        <w:t xml:space="preserve">, </w:t>
      </w:r>
      <w:proofErr w:type="spellStart"/>
      <w:r w:rsidRPr="00DA54DB">
        <w:t>Hjørring</w:t>
      </w:r>
      <w:proofErr w:type="spellEnd"/>
      <w:r w:rsidRPr="00DA54DB">
        <w:t xml:space="preserve">, </w:t>
      </w:r>
      <w:proofErr w:type="spellStart"/>
      <w:r w:rsidRPr="00DA54DB">
        <w:t>Jammerbugt</w:t>
      </w:r>
      <w:proofErr w:type="spellEnd"/>
      <w:r w:rsidRPr="00DA54DB">
        <w:t xml:space="preserve"> a </w:t>
      </w:r>
      <w:proofErr w:type="spellStart"/>
      <w:r w:rsidRPr="00DA54DB">
        <w:t>Brønderslev</w:t>
      </w:r>
      <w:proofErr w:type="spellEnd"/>
      <w:r w:rsidRPr="00DA54DB">
        <w:t xml:space="preserve">), analýza rovnováhy na trhu práce, která vychází jednou za dva roky a poskytuje přehled o možných volných pracovních místech, a analýza dovedností v rámci projektu FremKom4, a že jejich cílem je zvýšit </w:t>
      </w:r>
      <w:r w:rsidRPr="00DA54DB">
        <w:lastRenderedPageBreak/>
        <w:t>obecné kompetence (včetně jazykových znalostí a matematické gramotnosti), digitální kompetence a zlepšit dovednosti pro pracovní místa s nedostatkem kvalifikovaných pracovníků;</w:t>
      </w:r>
    </w:p>
    <w:p w14:paraId="555F67F5" w14:textId="77777777" w:rsidR="006E137F" w:rsidRPr="00DA54DB" w:rsidRDefault="006E137F" w:rsidP="006676B0">
      <w:pPr>
        <w:pStyle w:val="NormalHanging12a"/>
      </w:pPr>
      <w:r w:rsidRPr="00DA54DB">
        <w:t>8.</w:t>
      </w:r>
      <w:r w:rsidRPr="00DA54DB">
        <w:tab/>
        <w:t xml:space="preserve">zdůrazňuje zejména význam čl. 7 odst. 2 nařízení o EFG, který vyžaduje, aby koordinovaný balíček předjímal budoucí perspektivy trhu práce a požadované dovednosti, které jsou slučitelné s přechodem k udržitelnému hospodářství účinně využívajícímu zdroje, a aby se zaměřil zejména na šíření dovedností potřebných v digitálním průmyslovém věku; </w:t>
      </w:r>
    </w:p>
    <w:p w14:paraId="4823F267" w14:textId="77777777" w:rsidR="006E137F" w:rsidRPr="00DA54DB" w:rsidRDefault="006E137F" w:rsidP="006676B0">
      <w:pPr>
        <w:pStyle w:val="NormalHanging12a"/>
      </w:pPr>
      <w:r w:rsidRPr="00DA54DB">
        <w:t>9.</w:t>
      </w:r>
      <w:r w:rsidRPr="00DA54DB">
        <w:tab/>
        <w:t>konstatuje, že Dánsko začalo poskytovat individualizované služby cílovým příjemcům dne 16. října 2023, a že období způsobilosti pro finanční příspěvek z EFG tudíž bude od 16. října 2023 po 24 měsíců ode dne vstupu rozhodnutí o financování v platnost;</w:t>
      </w:r>
    </w:p>
    <w:p w14:paraId="26172F70" w14:textId="77777777" w:rsidR="006E137F" w:rsidRPr="00DA54DB" w:rsidRDefault="006E137F" w:rsidP="006676B0">
      <w:pPr>
        <w:pStyle w:val="NormalHanging12a"/>
        <w:rPr>
          <w:sz w:val="23"/>
          <w:szCs w:val="23"/>
        </w:rPr>
      </w:pPr>
      <w:r w:rsidRPr="00DA54DB">
        <w:t>10.</w:t>
      </w:r>
      <w:r w:rsidRPr="00DA54DB">
        <w:tab/>
        <w:t>konstatuje, že Dánsku začaly vznikat administrativní výdaje spojené s prováděním EFG dne 1. června 2023, a že výdaje na činnosti spojené s přípravou, řízením, informováním a propagací, kontrolou a výkaznictvím jsou proto způsobilé pro finanční příspěvek z EFG od 1. června 2023 po 31 měsíců ode dne vstupu rozhodnutí o financování v platnost;</w:t>
      </w:r>
    </w:p>
    <w:p w14:paraId="6283A33E" w14:textId="77777777" w:rsidR="006E137F" w:rsidRPr="00DA54DB" w:rsidRDefault="006E137F" w:rsidP="006676B0">
      <w:pPr>
        <w:pStyle w:val="NormalHanging12a"/>
      </w:pPr>
      <w:r w:rsidRPr="00DA54DB">
        <w:t>11.</w:t>
      </w:r>
      <w:r w:rsidRPr="00DA54DB">
        <w:tab/>
        <w:t>zdůrazňuje, že dánské orgány potvrdily, že na způsobilá opatření není poskytována pomoc z jiných fondů nebo finančních nástrojů Unie a že při přístupu k navrhovaným opatřením a jejich provádění budou dodržovány zásady rovného zacházení a nediskriminace;</w:t>
      </w:r>
    </w:p>
    <w:p w14:paraId="6F1A6D45" w14:textId="77777777" w:rsidR="006E137F" w:rsidRPr="00DA54DB" w:rsidRDefault="006E137F" w:rsidP="006676B0">
      <w:pPr>
        <w:pStyle w:val="NormalHanging12a"/>
      </w:pPr>
      <w:r w:rsidRPr="00DA54DB">
        <w:t>12.</w:t>
      </w:r>
      <w:r w:rsidRPr="00DA54DB">
        <w:tab/>
        <w:t xml:space="preserve">opakuje, že pomoc z EFG nesmí nahrazovat opatření, za něž jsou na základě vnitrostátních právních předpisů nebo kolektivních smluv odpovědné podniky, ani příspěvky nebo práva propuštěných pracovníků, aby se plně zajistil doplňkový charakter přidělené pomoci; </w:t>
      </w:r>
    </w:p>
    <w:p w14:paraId="63DED18C" w14:textId="77777777" w:rsidR="006E137F" w:rsidRPr="00DA54DB" w:rsidRDefault="006E137F" w:rsidP="006676B0">
      <w:pPr>
        <w:pStyle w:val="NormalHanging12a"/>
        <w:rPr>
          <w:noProof/>
        </w:rPr>
      </w:pPr>
      <w:r w:rsidRPr="00DA54DB">
        <w:t>13.</w:t>
      </w:r>
      <w:r w:rsidRPr="00DA54DB">
        <w:tab/>
        <w:t>schvaluje rozhodnutí uvedené v příloze k tomuto usnesení;</w:t>
      </w:r>
    </w:p>
    <w:p w14:paraId="7619CDD5" w14:textId="77777777" w:rsidR="006E137F" w:rsidRPr="00DA54DB" w:rsidRDefault="006E137F" w:rsidP="006676B0">
      <w:pPr>
        <w:pStyle w:val="NormalHanging12a"/>
        <w:rPr>
          <w:noProof/>
        </w:rPr>
      </w:pPr>
      <w:r w:rsidRPr="00DA54DB">
        <w:t>14.</w:t>
      </w:r>
      <w:r w:rsidRPr="00DA54DB">
        <w:tab/>
        <w:t xml:space="preserve">pověřuje svou předsedkyni, aby podepsala toto rozhodnutí společně s předsedou Rady a aby zajistila jeho zveřejnění v </w:t>
      </w:r>
      <w:r w:rsidRPr="00DA54DB">
        <w:rPr>
          <w:i/>
          <w:iCs/>
        </w:rPr>
        <w:t>Úředním věstníku Evropské unie</w:t>
      </w:r>
      <w:r w:rsidRPr="00DA54DB">
        <w:t>;</w:t>
      </w:r>
    </w:p>
    <w:p w14:paraId="56FA6CBF" w14:textId="77777777" w:rsidR="006E137F" w:rsidRPr="00DA54DB" w:rsidRDefault="006E137F" w:rsidP="006676B0">
      <w:pPr>
        <w:pStyle w:val="NormalHanging12a"/>
      </w:pPr>
      <w:r w:rsidRPr="00DA54DB">
        <w:t>15.</w:t>
      </w:r>
      <w:r w:rsidRPr="00DA54DB">
        <w:tab/>
        <w:t>pověřuje svou předsedkyni, aby předala toto usnesení včetně přílohy Radě a Komisi.</w:t>
      </w:r>
    </w:p>
    <w:p w14:paraId="602ACBB4" w14:textId="77777777" w:rsidR="006E137F" w:rsidRPr="00DA54DB" w:rsidRDefault="006E137F" w:rsidP="006E137F">
      <w:pPr>
        <w:rPr>
          <w:noProof/>
        </w:rPr>
      </w:pPr>
    </w:p>
    <w:p w14:paraId="64D59CF1" w14:textId="77777777" w:rsidR="006E137F" w:rsidRPr="00DA54DB" w:rsidRDefault="006E137F" w:rsidP="006E137F">
      <w:pPr>
        <w:pStyle w:val="PageHeading"/>
        <w:rPr>
          <w:noProof/>
        </w:rPr>
        <w:sectPr w:rsidR="006E137F" w:rsidRPr="00DA54DB" w:rsidSect="00DA54D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A901A52" w14:textId="77777777" w:rsidR="00D41B91" w:rsidRPr="00986BDB" w:rsidRDefault="00D41B91" w:rsidP="006E137F">
      <w:pPr>
        <w:pStyle w:val="PageHeading"/>
        <w:rPr>
          <w:rFonts w:ascii="Times New Roman" w:hAnsi="Times New Roman" w:cs="Times New Roman"/>
        </w:rPr>
      </w:pPr>
      <w:bookmarkStart w:id="8" w:name="_Toc164409151"/>
      <w:r w:rsidRPr="00986BDB">
        <w:rPr>
          <w:rFonts w:ascii="Times New Roman" w:hAnsi="Times New Roman" w:cs="Times New Roman"/>
        </w:rPr>
        <w:lastRenderedPageBreak/>
        <w:t>PŘÍLOHA</w:t>
      </w:r>
    </w:p>
    <w:p w14:paraId="71F2C09C" w14:textId="32D6EEB3" w:rsidR="006E137F" w:rsidRPr="00986BDB" w:rsidRDefault="006E137F" w:rsidP="006E137F">
      <w:pPr>
        <w:pStyle w:val="PageHeading"/>
        <w:rPr>
          <w:rFonts w:ascii="Times New Roman" w:hAnsi="Times New Roman" w:cs="Times New Roman"/>
          <w:noProof/>
        </w:rPr>
      </w:pPr>
      <w:r w:rsidRPr="00986BDB">
        <w:rPr>
          <w:rFonts w:ascii="Times New Roman" w:hAnsi="Times New Roman" w:cs="Times New Roman"/>
        </w:rPr>
        <w:t>ROZHODNUTÍ EVROPSKÉHO PARLAMENTU A RADY</w:t>
      </w:r>
      <w:bookmarkEnd w:id="8"/>
    </w:p>
    <w:p w14:paraId="08D41291" w14:textId="054EBF11" w:rsidR="006E137F" w:rsidRDefault="006E137F" w:rsidP="006E137F">
      <w:pPr>
        <w:pStyle w:val="NormalBold24a"/>
      </w:pPr>
      <w:r w:rsidRPr="00DA54DB">
        <w:t xml:space="preserve">o uvolnění prostředků z Evropského fondu pro přizpůsobení se globalizaci </w:t>
      </w:r>
      <w:bookmarkStart w:id="9" w:name="_GoBack"/>
      <w:bookmarkEnd w:id="9"/>
      <w:r w:rsidRPr="00DA54DB">
        <w:t xml:space="preserve">na pomoc propuštěným pracovníkům na základě žádosti Dánska – EGF/2023/004 DK </w:t>
      </w:r>
      <w:proofErr w:type="spellStart"/>
      <w:r w:rsidRPr="00DA54DB">
        <w:t>Danish</w:t>
      </w:r>
      <w:proofErr w:type="spellEnd"/>
      <w:r w:rsidRPr="00DA54DB">
        <w:t xml:space="preserve"> </w:t>
      </w:r>
      <w:proofErr w:type="spellStart"/>
      <w:r w:rsidRPr="00DA54DB">
        <w:t>Crown</w:t>
      </w:r>
      <w:proofErr w:type="spellEnd"/>
    </w:p>
    <w:p w14:paraId="3904ABA5" w14:textId="56A2C84F" w:rsidR="00D41B91" w:rsidRPr="00D41B91" w:rsidRDefault="00D41B91" w:rsidP="006E137F">
      <w:pPr>
        <w:pStyle w:val="NormalBold24a"/>
        <w:rPr>
          <w:b w:val="0"/>
          <w:i/>
        </w:rPr>
      </w:pPr>
      <w:r w:rsidRPr="00D41B91">
        <w:rPr>
          <w:b w:val="0"/>
          <w:i/>
          <w:lang w:eastAsia="de-DE"/>
        </w:rPr>
        <w:t>(Znění této přílohy se zde neuvádí, jelikož odpovídá znění konečného aktu, rozhodnutí (EU) 20</w:t>
      </w:r>
      <w:r>
        <w:rPr>
          <w:b w:val="0"/>
          <w:i/>
          <w:lang w:eastAsia="de-DE"/>
        </w:rPr>
        <w:t>24/1299</w:t>
      </w:r>
      <w:r w:rsidRPr="00D41B91">
        <w:rPr>
          <w:b w:val="0"/>
          <w:i/>
          <w:lang w:eastAsia="de-DE"/>
        </w:rPr>
        <w:t>.)</w:t>
      </w:r>
    </w:p>
    <w:sectPr w:rsidR="00D41B91" w:rsidRPr="00D41B91" w:rsidSect="00DA54D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70BC49" w14:textId="77777777" w:rsidR="003D70EC" w:rsidRPr="00DA54DB" w:rsidRDefault="003D70EC">
      <w:r w:rsidRPr="00DA54DB">
        <w:separator/>
      </w:r>
    </w:p>
  </w:endnote>
  <w:endnote w:type="continuationSeparator" w:id="0">
    <w:p w14:paraId="1F2115AE" w14:textId="77777777" w:rsidR="003D70EC" w:rsidRPr="00DA54DB" w:rsidRDefault="003D70EC">
      <w:r w:rsidRPr="00DA5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486F0" w14:textId="77777777" w:rsidR="006E137F" w:rsidRPr="00DA54DB" w:rsidRDefault="006E137F" w:rsidP="00E83B6E">
    <w:pPr>
      <w:pStyle w:val="EPFooter"/>
    </w:pPr>
    <w:r w:rsidRPr="00DA54DB">
      <w:t>PE</w:t>
    </w:r>
    <w:r w:rsidRPr="00DA54DB">
      <w:rPr>
        <w:rStyle w:val="HideTWBExt"/>
      </w:rPr>
      <w:t>&lt;</w:t>
    </w:r>
    <w:proofErr w:type="spellStart"/>
    <w:r w:rsidRPr="00DA54DB">
      <w:rPr>
        <w:rStyle w:val="HideTWBExt"/>
      </w:rPr>
      <w:t>NoPE</w:t>
    </w:r>
    <w:proofErr w:type="spellEnd"/>
    <w:r w:rsidRPr="00DA54DB">
      <w:rPr>
        <w:rStyle w:val="HideTWBExt"/>
      </w:rPr>
      <w:t>&gt;</w:t>
    </w:r>
    <w:r w:rsidRPr="00DA54DB">
      <w:t>759.752</w:t>
    </w:r>
    <w:r w:rsidRPr="00DA54DB">
      <w:rPr>
        <w:rStyle w:val="HideTWBExt"/>
      </w:rPr>
      <w:t>&lt;/</w:t>
    </w:r>
    <w:proofErr w:type="spellStart"/>
    <w:r w:rsidRPr="00DA54DB">
      <w:rPr>
        <w:rStyle w:val="HideTWBExt"/>
      </w:rPr>
      <w:t>NoPE</w:t>
    </w:r>
    <w:proofErr w:type="spellEnd"/>
    <w:r w:rsidRPr="00DA54DB">
      <w:rPr>
        <w:rStyle w:val="HideTWBExt"/>
      </w:rPr>
      <w:t>&gt;&lt;Version&gt;</w:t>
    </w:r>
    <w:r w:rsidRPr="00DA54DB">
      <w:t>v02-00</w:t>
    </w:r>
    <w:r w:rsidRPr="00DA54DB">
      <w:rPr>
        <w:rStyle w:val="HideTWBExt"/>
      </w:rPr>
      <w:t>&lt;/</w:t>
    </w:r>
    <w:proofErr w:type="spellStart"/>
    <w:r w:rsidRPr="00DA54DB">
      <w:rPr>
        <w:rStyle w:val="HideTWBExt"/>
      </w:rPr>
      <w:t>Version</w:t>
    </w:r>
    <w:proofErr w:type="spellEnd"/>
    <w:r w:rsidRPr="00DA54DB">
      <w:rPr>
        <w:rStyle w:val="HideTWBExt"/>
      </w:rPr>
      <w:t>&gt;</w:t>
    </w:r>
    <w:r w:rsidRPr="00DA54DB">
      <w:tab/>
    </w:r>
    <w:r w:rsidRPr="00DA54DB">
      <w:fldChar w:fldCharType="begin"/>
    </w:r>
    <w:r w:rsidRPr="00DA54DB">
      <w:instrText xml:space="preserve"> PAGE  \* MERGEFORMAT </w:instrText>
    </w:r>
    <w:r w:rsidRPr="00DA54DB">
      <w:fldChar w:fldCharType="separate"/>
    </w:r>
    <w:r w:rsidR="00DA54DB" w:rsidRPr="00DA54DB">
      <w:rPr>
        <w:noProof/>
      </w:rPr>
      <w:t>2</w:t>
    </w:r>
    <w:r w:rsidRPr="00DA54DB">
      <w:fldChar w:fldCharType="end"/>
    </w:r>
    <w:r w:rsidRPr="00DA54DB">
      <w:t>/</w:t>
    </w:r>
    <w:fldSimple w:instr=" NUMPAGES  \* MERGEFORMAT ">
      <w:r w:rsidR="00DA54DB" w:rsidRPr="00DA54DB">
        <w:rPr>
          <w:noProof/>
        </w:rPr>
        <w:t>7</w:t>
      </w:r>
    </w:fldSimple>
    <w:r w:rsidRPr="00DA54DB">
      <w:tab/>
    </w:r>
    <w:r w:rsidRPr="00DA54DB">
      <w:rPr>
        <w:rStyle w:val="HideTWBExt"/>
      </w:rPr>
      <w:t>&lt;PathFdR&gt;</w:t>
    </w:r>
    <w:r w:rsidRPr="00DA54DB">
      <w:t>RR\1300714CS.docx</w:t>
    </w:r>
    <w:r w:rsidRPr="00DA54DB">
      <w:rPr>
        <w:rStyle w:val="HideTWBExt"/>
      </w:rPr>
      <w:t>&lt;/</w:t>
    </w:r>
    <w:proofErr w:type="spellStart"/>
    <w:r w:rsidRPr="00DA54DB">
      <w:rPr>
        <w:rStyle w:val="HideTWBExt"/>
      </w:rPr>
      <w:t>PathFdR</w:t>
    </w:r>
    <w:proofErr w:type="spellEnd"/>
    <w:r w:rsidRPr="00DA54DB">
      <w:rPr>
        <w:rStyle w:val="HideTWBExt"/>
      </w:rPr>
      <w:t>&gt;</w:t>
    </w:r>
  </w:p>
  <w:p w14:paraId="7C798EAF" w14:textId="77777777" w:rsidR="006E137F" w:rsidRPr="00DA54DB" w:rsidRDefault="006E137F" w:rsidP="00E83B6E">
    <w:pPr>
      <w:pStyle w:val="EPFooter2"/>
    </w:pPr>
    <w:r w:rsidRPr="00DA54D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6E798" w14:textId="77777777" w:rsidR="006E137F" w:rsidRPr="00DA54DB" w:rsidRDefault="006E137F" w:rsidP="00E83B6E">
    <w:pPr>
      <w:pStyle w:val="EPFooter"/>
    </w:pPr>
    <w:r w:rsidRPr="00DA54DB">
      <w:rPr>
        <w:rStyle w:val="HideTWBExt"/>
      </w:rPr>
      <w:t>&lt;PathFdR&gt;</w:t>
    </w:r>
    <w:r w:rsidRPr="00DA54DB">
      <w:t>RR\1300714CS.docx</w:t>
    </w:r>
    <w:r w:rsidRPr="00DA54DB">
      <w:rPr>
        <w:rStyle w:val="HideTWBExt"/>
      </w:rPr>
      <w:t>&lt;/</w:t>
    </w:r>
    <w:proofErr w:type="spellStart"/>
    <w:r w:rsidRPr="00DA54DB">
      <w:rPr>
        <w:rStyle w:val="HideTWBExt"/>
      </w:rPr>
      <w:t>PathFdR</w:t>
    </w:r>
    <w:proofErr w:type="spellEnd"/>
    <w:r w:rsidRPr="00DA54DB">
      <w:rPr>
        <w:rStyle w:val="HideTWBExt"/>
      </w:rPr>
      <w:t>&gt;</w:t>
    </w:r>
    <w:r w:rsidRPr="00DA54DB">
      <w:tab/>
    </w:r>
    <w:r w:rsidRPr="00DA54DB">
      <w:tab/>
      <w:t>PE</w:t>
    </w:r>
    <w:r w:rsidRPr="00DA54DB">
      <w:rPr>
        <w:rStyle w:val="HideTWBExt"/>
      </w:rPr>
      <w:t>&lt;</w:t>
    </w:r>
    <w:proofErr w:type="spellStart"/>
    <w:r w:rsidRPr="00DA54DB">
      <w:rPr>
        <w:rStyle w:val="HideTWBExt"/>
      </w:rPr>
      <w:t>NoPE</w:t>
    </w:r>
    <w:proofErr w:type="spellEnd"/>
    <w:r w:rsidRPr="00DA54DB">
      <w:rPr>
        <w:rStyle w:val="HideTWBExt"/>
      </w:rPr>
      <w:t>&gt;</w:t>
    </w:r>
    <w:r w:rsidRPr="00DA54DB">
      <w:t>759.752</w:t>
    </w:r>
    <w:r w:rsidRPr="00DA54DB">
      <w:rPr>
        <w:rStyle w:val="HideTWBExt"/>
      </w:rPr>
      <w:t>&lt;/</w:t>
    </w:r>
    <w:proofErr w:type="spellStart"/>
    <w:r w:rsidRPr="00DA54DB">
      <w:rPr>
        <w:rStyle w:val="HideTWBExt"/>
      </w:rPr>
      <w:t>NoPE</w:t>
    </w:r>
    <w:proofErr w:type="spellEnd"/>
    <w:r w:rsidRPr="00DA54DB">
      <w:rPr>
        <w:rStyle w:val="HideTWBExt"/>
      </w:rPr>
      <w:t>&gt;&lt;Version&gt;</w:t>
    </w:r>
    <w:r w:rsidRPr="00DA54DB">
      <w:t>v02-00</w:t>
    </w:r>
    <w:r w:rsidRPr="00DA54DB">
      <w:rPr>
        <w:rStyle w:val="HideTWBExt"/>
      </w:rPr>
      <w:t>&lt;/</w:t>
    </w:r>
    <w:proofErr w:type="spellStart"/>
    <w:r w:rsidRPr="00DA54DB">
      <w:rPr>
        <w:rStyle w:val="HideTWBExt"/>
      </w:rPr>
      <w:t>Version</w:t>
    </w:r>
    <w:proofErr w:type="spellEnd"/>
    <w:r w:rsidRPr="00DA54DB">
      <w:rPr>
        <w:rStyle w:val="HideTWBExt"/>
      </w:rPr>
      <w:t>&gt;</w:t>
    </w:r>
  </w:p>
  <w:p w14:paraId="67DF88FC" w14:textId="77777777" w:rsidR="006E137F" w:rsidRPr="00DA54DB" w:rsidRDefault="006E137F" w:rsidP="00E83B6E">
    <w:pPr>
      <w:pStyle w:val="EPFooter2"/>
    </w:pPr>
    <w:r w:rsidRPr="00DA54DB">
      <w:t>CS</w:t>
    </w:r>
    <w:r w:rsidRPr="00DA54DB">
      <w:tab/>
    </w:r>
    <w:r w:rsidRPr="00DA54DB">
      <w:rPr>
        <w:b w:val="0"/>
        <w:i/>
        <w:color w:val="C0C0C0"/>
        <w:sz w:val="22"/>
      </w:rPr>
      <w:t>Jednotná v rozmanitosti</w:t>
    </w:r>
    <w:r w:rsidRPr="00DA54D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C1F60" w14:textId="77777777" w:rsidR="00064002" w:rsidRPr="00DA54D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4B438" w14:textId="77777777" w:rsidR="00064002" w:rsidRPr="00DA54D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B3404" w14:textId="77777777" w:rsidR="00064002" w:rsidRPr="00DA54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E79B8" w14:textId="77777777" w:rsidR="003D70EC" w:rsidRPr="00DA54DB" w:rsidRDefault="003D70EC">
      <w:r w:rsidRPr="00DA54DB">
        <w:separator/>
      </w:r>
    </w:p>
  </w:footnote>
  <w:footnote w:type="continuationSeparator" w:id="0">
    <w:p w14:paraId="3068D13B" w14:textId="77777777" w:rsidR="003D70EC" w:rsidRPr="00DA54DB" w:rsidRDefault="003D70EC">
      <w:r w:rsidRPr="00DA54DB">
        <w:continuationSeparator/>
      </w:r>
    </w:p>
  </w:footnote>
  <w:footnote w:id="1">
    <w:p w14:paraId="15DD12E6" w14:textId="77777777" w:rsidR="006E137F" w:rsidRPr="00721CB2" w:rsidRDefault="006E137F" w:rsidP="00DA54DB">
      <w:pPr>
        <w:pStyle w:val="FootnoteText"/>
        <w:ind w:left="567" w:hanging="567"/>
        <w:rPr>
          <w:sz w:val="24"/>
          <w:szCs w:val="24"/>
          <w:lang w:val="cs-CZ"/>
        </w:rPr>
      </w:pPr>
      <w:r w:rsidRPr="00187D00">
        <w:rPr>
          <w:rStyle w:val="FootnoteReference"/>
          <w:sz w:val="24"/>
          <w:szCs w:val="24"/>
          <w:lang w:val="cs-CZ"/>
        </w:rPr>
        <w:footnoteRef/>
      </w:r>
      <w:r w:rsidR="00DA54DB" w:rsidRPr="00187D00">
        <w:rPr>
          <w:sz w:val="24"/>
          <w:szCs w:val="24"/>
          <w:lang w:val="cs-CZ"/>
        </w:rPr>
        <w:t xml:space="preserve"> </w:t>
      </w:r>
      <w:r w:rsidR="00DA54DB" w:rsidRPr="00187D00">
        <w:rPr>
          <w:sz w:val="24"/>
          <w:szCs w:val="24"/>
          <w:lang w:val="cs-CZ"/>
        </w:rPr>
        <w:tab/>
      </w:r>
      <w:proofErr w:type="spellStart"/>
      <w:r w:rsidRPr="00721CB2">
        <w:rPr>
          <w:sz w:val="24"/>
          <w:szCs w:val="24"/>
          <w:lang w:val="cs-CZ"/>
        </w:rPr>
        <w:t>Úř</w:t>
      </w:r>
      <w:proofErr w:type="spellEnd"/>
      <w:r w:rsidRPr="00721CB2">
        <w:rPr>
          <w:sz w:val="24"/>
          <w:szCs w:val="24"/>
          <w:lang w:val="cs-CZ"/>
        </w:rPr>
        <w:t xml:space="preserve">. </w:t>
      </w:r>
      <w:proofErr w:type="spellStart"/>
      <w:proofErr w:type="gramStart"/>
      <w:r w:rsidRPr="00721CB2">
        <w:rPr>
          <w:sz w:val="24"/>
          <w:szCs w:val="24"/>
          <w:lang w:val="cs-CZ"/>
        </w:rPr>
        <w:t>věst</w:t>
      </w:r>
      <w:proofErr w:type="spellEnd"/>
      <w:proofErr w:type="gramEnd"/>
      <w:r w:rsidRPr="00721CB2">
        <w:rPr>
          <w:sz w:val="24"/>
          <w:szCs w:val="24"/>
          <w:lang w:val="cs-CZ"/>
        </w:rPr>
        <w:t xml:space="preserve">. L 153, </w:t>
      </w:r>
      <w:proofErr w:type="gramStart"/>
      <w:r w:rsidRPr="00721CB2">
        <w:rPr>
          <w:sz w:val="24"/>
          <w:szCs w:val="24"/>
          <w:lang w:val="cs-CZ"/>
        </w:rPr>
        <w:t>3.5.2021</w:t>
      </w:r>
      <w:proofErr w:type="gramEnd"/>
      <w:r w:rsidRPr="00721CB2">
        <w:rPr>
          <w:sz w:val="24"/>
          <w:szCs w:val="24"/>
          <w:lang w:val="cs-CZ"/>
        </w:rPr>
        <w:t>, s. 48.</w:t>
      </w:r>
    </w:p>
  </w:footnote>
  <w:footnote w:id="2">
    <w:p w14:paraId="5D2AB494" w14:textId="77777777" w:rsidR="006E137F" w:rsidRPr="00721CB2" w:rsidRDefault="006E137F" w:rsidP="00DA54DB">
      <w:pPr>
        <w:pStyle w:val="FootnoteText"/>
        <w:ind w:left="567" w:hanging="567"/>
        <w:rPr>
          <w:sz w:val="24"/>
          <w:szCs w:val="24"/>
          <w:lang w:val="cs-CZ"/>
        </w:rPr>
      </w:pPr>
      <w:r w:rsidRPr="00721CB2">
        <w:rPr>
          <w:rStyle w:val="FootnoteReference"/>
          <w:sz w:val="24"/>
          <w:szCs w:val="24"/>
          <w:lang w:val="cs-CZ"/>
        </w:rPr>
        <w:footnoteRef/>
      </w:r>
      <w:r w:rsidR="00DA54DB" w:rsidRPr="00721CB2">
        <w:rPr>
          <w:sz w:val="24"/>
          <w:szCs w:val="24"/>
          <w:lang w:val="cs-CZ"/>
        </w:rPr>
        <w:t xml:space="preserve"> </w:t>
      </w:r>
      <w:r w:rsidR="00DA54DB" w:rsidRPr="00721CB2">
        <w:rPr>
          <w:sz w:val="24"/>
          <w:szCs w:val="24"/>
          <w:lang w:val="cs-CZ"/>
        </w:rPr>
        <w:tab/>
      </w:r>
      <w:proofErr w:type="spellStart"/>
      <w:r w:rsidRPr="00721CB2">
        <w:rPr>
          <w:sz w:val="24"/>
          <w:szCs w:val="24"/>
          <w:lang w:val="cs-CZ"/>
        </w:rPr>
        <w:t>Úř</w:t>
      </w:r>
      <w:proofErr w:type="spellEnd"/>
      <w:r w:rsidRPr="00721CB2">
        <w:rPr>
          <w:sz w:val="24"/>
          <w:szCs w:val="24"/>
          <w:lang w:val="cs-CZ"/>
        </w:rPr>
        <w:t xml:space="preserve">. </w:t>
      </w:r>
      <w:proofErr w:type="spellStart"/>
      <w:proofErr w:type="gramStart"/>
      <w:r w:rsidRPr="00721CB2">
        <w:rPr>
          <w:sz w:val="24"/>
          <w:szCs w:val="24"/>
          <w:lang w:val="cs-CZ"/>
        </w:rPr>
        <w:t>věst</w:t>
      </w:r>
      <w:proofErr w:type="spellEnd"/>
      <w:proofErr w:type="gramEnd"/>
      <w:r w:rsidRPr="00721CB2">
        <w:rPr>
          <w:sz w:val="24"/>
          <w:szCs w:val="24"/>
          <w:lang w:val="cs-CZ"/>
        </w:rPr>
        <w:t xml:space="preserve">. L 433 I, </w:t>
      </w:r>
      <w:proofErr w:type="gramStart"/>
      <w:r w:rsidRPr="00721CB2">
        <w:rPr>
          <w:sz w:val="24"/>
          <w:szCs w:val="24"/>
          <w:lang w:val="cs-CZ"/>
        </w:rPr>
        <w:t>22.12.2020</w:t>
      </w:r>
      <w:proofErr w:type="gramEnd"/>
      <w:r w:rsidRPr="00721CB2">
        <w:rPr>
          <w:sz w:val="24"/>
          <w:szCs w:val="24"/>
          <w:lang w:val="cs-CZ"/>
        </w:rPr>
        <w:t>, s. 11.</w:t>
      </w:r>
    </w:p>
  </w:footnote>
  <w:footnote w:id="3">
    <w:p w14:paraId="27551CD0" w14:textId="422A06CF" w:rsidR="006E137F" w:rsidRPr="00721CB2" w:rsidRDefault="006E137F" w:rsidP="00DA54DB">
      <w:pPr>
        <w:pStyle w:val="FootnoteText"/>
        <w:ind w:left="567" w:hanging="567"/>
        <w:rPr>
          <w:sz w:val="24"/>
          <w:szCs w:val="24"/>
          <w:lang w:val="cs-CZ"/>
        </w:rPr>
      </w:pPr>
      <w:r w:rsidRPr="00721CB2">
        <w:rPr>
          <w:rStyle w:val="FootnoteReference"/>
          <w:sz w:val="24"/>
          <w:szCs w:val="24"/>
          <w:lang w:val="cs-CZ"/>
        </w:rPr>
        <w:footnoteRef/>
      </w:r>
      <w:r w:rsidR="00DA54DB" w:rsidRPr="009328AF">
        <w:rPr>
          <w:sz w:val="24"/>
          <w:szCs w:val="24"/>
          <w:shd w:val="clear" w:color="auto" w:fill="FFFFFF"/>
          <w:lang w:val="cs-CZ"/>
        </w:rPr>
        <w:t xml:space="preserve"> </w:t>
      </w:r>
      <w:r w:rsidR="00DA54DB" w:rsidRPr="009328AF">
        <w:rPr>
          <w:sz w:val="24"/>
          <w:szCs w:val="24"/>
          <w:shd w:val="clear" w:color="auto" w:fill="FFFFFF"/>
          <w:lang w:val="cs-CZ"/>
        </w:rPr>
        <w:tab/>
      </w:r>
      <w:proofErr w:type="spellStart"/>
      <w:r w:rsidRPr="00721CB2">
        <w:rPr>
          <w:sz w:val="24"/>
          <w:szCs w:val="24"/>
          <w:lang w:val="cs-CZ"/>
        </w:rPr>
        <w:t>Úř</w:t>
      </w:r>
      <w:proofErr w:type="spellEnd"/>
      <w:r w:rsidRPr="00721CB2">
        <w:rPr>
          <w:sz w:val="24"/>
          <w:szCs w:val="24"/>
          <w:lang w:val="cs-CZ"/>
        </w:rPr>
        <w:t xml:space="preserve">. </w:t>
      </w:r>
      <w:proofErr w:type="spellStart"/>
      <w:proofErr w:type="gramStart"/>
      <w:r w:rsidRPr="00721CB2">
        <w:rPr>
          <w:sz w:val="24"/>
          <w:szCs w:val="24"/>
          <w:lang w:val="cs-CZ"/>
        </w:rPr>
        <w:t>věst</w:t>
      </w:r>
      <w:proofErr w:type="spellEnd"/>
      <w:proofErr w:type="gramEnd"/>
      <w:r w:rsidRPr="00721CB2">
        <w:rPr>
          <w:sz w:val="24"/>
          <w:szCs w:val="24"/>
          <w:lang w:val="cs-CZ"/>
        </w:rPr>
        <w:t xml:space="preserve">. L, 2024/765, </w:t>
      </w:r>
      <w:proofErr w:type="gramStart"/>
      <w:r w:rsidRPr="00721CB2">
        <w:rPr>
          <w:sz w:val="24"/>
          <w:szCs w:val="24"/>
          <w:lang w:val="cs-CZ"/>
        </w:rPr>
        <w:t>29.2.2024</w:t>
      </w:r>
      <w:proofErr w:type="gramEnd"/>
      <w:r w:rsidRPr="00721CB2">
        <w:rPr>
          <w:sz w:val="24"/>
          <w:szCs w:val="24"/>
          <w:lang w:val="cs-CZ"/>
        </w:rPr>
        <w:t xml:space="preserve">, </w:t>
      </w:r>
      <w:r w:rsidRPr="006F1419">
        <w:rPr>
          <w:rStyle w:val="Emphasis"/>
          <w:i w:val="0"/>
          <w:sz w:val="24"/>
          <w:szCs w:val="24"/>
          <w:shd w:val="clear" w:color="auto" w:fill="FFFFFF"/>
          <w:lang w:val="cs-CZ"/>
        </w:rPr>
        <w:t>ELI:</w:t>
      </w:r>
      <w:r w:rsidRPr="009328AF">
        <w:rPr>
          <w:rStyle w:val="Emphasis"/>
          <w:sz w:val="24"/>
          <w:szCs w:val="24"/>
          <w:shd w:val="clear" w:color="auto" w:fill="FFFFFF"/>
          <w:lang w:val="cs-CZ"/>
        </w:rPr>
        <w:t xml:space="preserve"> </w:t>
      </w:r>
      <w:r w:rsidR="00986BDB">
        <w:fldChar w:fldCharType="begin"/>
      </w:r>
      <w:r w:rsidR="00986BDB" w:rsidRPr="00986BDB">
        <w:rPr>
          <w:lang w:val="sv-SE"/>
        </w:rPr>
        <w:instrText xml:space="preserve"> HYPERLINK "http://data.europa.eu/eli/reg/2024/765/oj" </w:instrText>
      </w:r>
      <w:r w:rsidR="00986BDB">
        <w:fldChar w:fldCharType="separate"/>
      </w:r>
      <w:r w:rsidRPr="009328AF">
        <w:rPr>
          <w:rStyle w:val="Hyperlink"/>
          <w:sz w:val="24"/>
          <w:szCs w:val="24"/>
          <w:lang w:val="cs-CZ"/>
        </w:rPr>
        <w:t>http://data.europa.eu/eli/reg/2024/765/oj</w:t>
      </w:r>
      <w:r w:rsidR="00986BDB">
        <w:rPr>
          <w:rStyle w:val="Hyperlink"/>
          <w:sz w:val="24"/>
          <w:szCs w:val="24"/>
          <w:lang w:val="cs-CZ"/>
        </w:rPr>
        <w:fldChar w:fldCharType="end"/>
      </w:r>
      <w:r w:rsidRPr="009328AF">
        <w:rPr>
          <w:rStyle w:val="Emphasis"/>
          <w:sz w:val="24"/>
          <w:szCs w:val="24"/>
          <w:shd w:val="clear" w:color="auto" w:fill="FFFFFF"/>
          <w:lang w:val="cs-CZ"/>
        </w:rPr>
        <w:t>.</w:t>
      </w:r>
    </w:p>
  </w:footnote>
  <w:footnote w:id="4">
    <w:p w14:paraId="073F238B" w14:textId="77777777" w:rsidR="006E137F" w:rsidRPr="00CB2FEE" w:rsidRDefault="006E137F" w:rsidP="00DA54DB">
      <w:pPr>
        <w:pStyle w:val="FootnoteText"/>
        <w:ind w:left="567" w:hanging="567"/>
        <w:rPr>
          <w:sz w:val="24"/>
          <w:szCs w:val="24"/>
          <w:lang w:val="cs-CZ"/>
        </w:rPr>
      </w:pPr>
      <w:r w:rsidRPr="00721CB2">
        <w:rPr>
          <w:rStyle w:val="FootnoteReference"/>
          <w:sz w:val="24"/>
          <w:szCs w:val="24"/>
          <w:lang w:val="cs-CZ"/>
        </w:rPr>
        <w:footnoteRef/>
      </w:r>
      <w:r w:rsidR="00DA54DB" w:rsidRPr="00721CB2">
        <w:rPr>
          <w:sz w:val="24"/>
          <w:szCs w:val="24"/>
          <w:lang w:val="cs-CZ"/>
        </w:rPr>
        <w:t xml:space="preserve"> </w:t>
      </w:r>
      <w:r w:rsidR="00DA54DB" w:rsidRPr="00721CB2">
        <w:rPr>
          <w:sz w:val="24"/>
          <w:szCs w:val="24"/>
          <w:lang w:val="cs-CZ"/>
        </w:rPr>
        <w:tab/>
      </w:r>
      <w:proofErr w:type="spellStart"/>
      <w:r w:rsidRPr="00721CB2">
        <w:rPr>
          <w:sz w:val="24"/>
          <w:szCs w:val="24"/>
          <w:lang w:val="cs-CZ"/>
        </w:rPr>
        <w:t>Úř</w:t>
      </w:r>
      <w:proofErr w:type="spellEnd"/>
      <w:r w:rsidRPr="00721CB2">
        <w:rPr>
          <w:sz w:val="24"/>
          <w:szCs w:val="24"/>
          <w:lang w:val="cs-CZ"/>
        </w:rPr>
        <w:t xml:space="preserve">. </w:t>
      </w:r>
      <w:proofErr w:type="spellStart"/>
      <w:proofErr w:type="gramStart"/>
      <w:r w:rsidRPr="00721CB2">
        <w:rPr>
          <w:sz w:val="24"/>
          <w:szCs w:val="24"/>
          <w:lang w:val="cs-CZ"/>
        </w:rPr>
        <w:t>věst</w:t>
      </w:r>
      <w:proofErr w:type="spellEnd"/>
      <w:proofErr w:type="gramEnd"/>
      <w:r w:rsidRPr="00721CB2">
        <w:rPr>
          <w:sz w:val="24"/>
          <w:szCs w:val="24"/>
          <w:lang w:val="cs-CZ"/>
        </w:rPr>
        <w:t xml:space="preserve">. L 433 I, </w:t>
      </w:r>
      <w:proofErr w:type="gramStart"/>
      <w:r w:rsidRPr="00721CB2">
        <w:rPr>
          <w:sz w:val="24"/>
          <w:szCs w:val="24"/>
          <w:lang w:val="cs-CZ"/>
        </w:rPr>
        <w:t>22.12.2020</w:t>
      </w:r>
      <w:proofErr w:type="gramEnd"/>
      <w:r w:rsidRPr="00721CB2">
        <w:rPr>
          <w:sz w:val="24"/>
          <w:szCs w:val="24"/>
          <w:lang w:val="cs-CZ"/>
        </w:rPr>
        <w:t>, s. 28.</w:t>
      </w:r>
    </w:p>
  </w:footnote>
  <w:footnote w:id="5">
    <w:p w14:paraId="1C434605" w14:textId="77777777" w:rsidR="006E137F" w:rsidRPr="00DA54DB" w:rsidRDefault="006E137F" w:rsidP="00DA54DB">
      <w:pPr>
        <w:pStyle w:val="FootnoteText"/>
        <w:ind w:left="567" w:hanging="567"/>
        <w:rPr>
          <w:sz w:val="24"/>
          <w:lang w:val="cs-CZ"/>
        </w:rPr>
      </w:pPr>
      <w:r w:rsidRPr="00DA54DB">
        <w:rPr>
          <w:rStyle w:val="FootnoteReference"/>
          <w:sz w:val="24"/>
          <w:lang w:val="cs-CZ"/>
        </w:rPr>
        <w:footnoteRef/>
      </w:r>
      <w:r w:rsidR="00DA54DB" w:rsidRPr="00DA54DB">
        <w:rPr>
          <w:sz w:val="24"/>
          <w:lang w:val="cs-CZ"/>
        </w:rPr>
        <w:t xml:space="preserve"> </w:t>
      </w:r>
      <w:r w:rsidR="00DA54DB" w:rsidRPr="00DA54DB">
        <w:rPr>
          <w:sz w:val="24"/>
          <w:lang w:val="cs-CZ"/>
        </w:rPr>
        <w:tab/>
      </w:r>
      <w:r w:rsidRPr="00DA54DB">
        <w:rPr>
          <w:sz w:val="24"/>
          <w:lang w:val="cs-CZ"/>
        </w:rPr>
        <w:t>Ve smyslu článku 3 nařízení o EFG.</w:t>
      </w:r>
    </w:p>
  </w:footnote>
  <w:footnote w:id="6">
    <w:p w14:paraId="5BE1DBF9" w14:textId="57734BDC" w:rsidR="006E137F" w:rsidRPr="00DA54DB" w:rsidRDefault="006E137F" w:rsidP="00DA54DB">
      <w:pPr>
        <w:pStyle w:val="FootnoteText"/>
        <w:ind w:left="567" w:hanging="567"/>
        <w:rPr>
          <w:sz w:val="24"/>
          <w:lang w:val="cs-CZ"/>
        </w:rPr>
      </w:pPr>
      <w:r w:rsidRPr="00DA54DB">
        <w:rPr>
          <w:rStyle w:val="FootnoteReference"/>
          <w:sz w:val="24"/>
          <w:lang w:val="cs-CZ"/>
        </w:rPr>
        <w:footnoteRef/>
      </w:r>
      <w:r w:rsidR="00DA54DB" w:rsidRPr="00DA54DB">
        <w:rPr>
          <w:sz w:val="24"/>
          <w:lang w:val="cs-CZ"/>
        </w:rPr>
        <w:t xml:space="preserve"> </w:t>
      </w:r>
      <w:r w:rsidR="00DA54DB" w:rsidRPr="00DA54DB">
        <w:rPr>
          <w:sz w:val="24"/>
          <w:lang w:val="cs-CZ"/>
        </w:rPr>
        <w:tab/>
      </w:r>
      <w:r w:rsidRPr="00DA54DB">
        <w:rPr>
          <w:sz w:val="24"/>
          <w:lang w:val="cs-CZ"/>
        </w:rPr>
        <w:t xml:space="preserve">37 propuštěných pracovníků v </w:t>
      </w:r>
      <w:proofErr w:type="spellStart"/>
      <w:r w:rsidRPr="00DA54DB">
        <w:rPr>
          <w:sz w:val="24"/>
          <w:lang w:val="cs-CZ"/>
        </w:rPr>
        <w:t>TekniClean</w:t>
      </w:r>
      <w:proofErr w:type="spellEnd"/>
      <w:r w:rsidRPr="00DA54DB">
        <w:rPr>
          <w:sz w:val="24"/>
          <w:lang w:val="cs-CZ"/>
        </w:rPr>
        <w:t xml:space="preserve"> A/S a čtyři propuštění pracovníci Dánské vete</w:t>
      </w:r>
      <w:r w:rsidR="00D41B91">
        <w:rPr>
          <w:sz w:val="24"/>
          <w:lang w:val="cs-CZ"/>
        </w:rPr>
        <w:t>rinární a potravinářské správy.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AA223" w14:textId="77777777" w:rsidR="00064002" w:rsidRPr="00DA54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D31D1" w14:textId="77777777" w:rsidR="00064002" w:rsidRPr="00DA54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B22C7" w14:textId="77777777" w:rsidR="00064002" w:rsidRPr="00DA54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CS"/>
    <w:docVar w:name="dvnumam" w:val="0"/>
    <w:docVar w:name="dvpe" w:val="759.752"/>
    <w:docVar w:name="dvrapporteur" w:val="Zpravodaj: "/>
    <w:docVar w:name="dvtitre" w:val="Usnesení Evropského parlamentu ze dne 24. dubna 2024 o návrhu rozhodnutí Evropského parlamentu a Rady o uvolnění prostředků z Evropského fondu pro přizpůsobení se globalizaci na pomoc propuštěným pracovníkům (žádost Dánska – EGF/2023/004 DK Danish Crown)(COM(2024)0035 – C9-0040/2024 – 2024/0044(BUD))"/>
  </w:docVars>
  <w:rsids>
    <w:rsidRoot w:val="003D70EC"/>
    <w:rsid w:val="00002272"/>
    <w:rsid w:val="00064002"/>
    <w:rsid w:val="000677B9"/>
    <w:rsid w:val="00081523"/>
    <w:rsid w:val="000831BA"/>
    <w:rsid w:val="000A42CC"/>
    <w:rsid w:val="000E7DD9"/>
    <w:rsid w:val="0010095E"/>
    <w:rsid w:val="00125B37"/>
    <w:rsid w:val="00187494"/>
    <w:rsid w:val="00187D00"/>
    <w:rsid w:val="001F32AE"/>
    <w:rsid w:val="00207299"/>
    <w:rsid w:val="002767FF"/>
    <w:rsid w:val="002930F5"/>
    <w:rsid w:val="002B18FE"/>
    <w:rsid w:val="002B5493"/>
    <w:rsid w:val="002E6D0F"/>
    <w:rsid w:val="00343214"/>
    <w:rsid w:val="00361C00"/>
    <w:rsid w:val="00395FA1"/>
    <w:rsid w:val="003D70E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76B0"/>
    <w:rsid w:val="00680577"/>
    <w:rsid w:val="006E137F"/>
    <w:rsid w:val="006F1419"/>
    <w:rsid w:val="006F74FA"/>
    <w:rsid w:val="00721CB2"/>
    <w:rsid w:val="00731ADD"/>
    <w:rsid w:val="00734777"/>
    <w:rsid w:val="0074098A"/>
    <w:rsid w:val="00747932"/>
    <w:rsid w:val="00751A4A"/>
    <w:rsid w:val="00756632"/>
    <w:rsid w:val="00762C74"/>
    <w:rsid w:val="00786EC0"/>
    <w:rsid w:val="007D1690"/>
    <w:rsid w:val="007E22AD"/>
    <w:rsid w:val="00817416"/>
    <w:rsid w:val="00842779"/>
    <w:rsid w:val="00865F67"/>
    <w:rsid w:val="00881A7B"/>
    <w:rsid w:val="008840E5"/>
    <w:rsid w:val="00887B3E"/>
    <w:rsid w:val="008A7D29"/>
    <w:rsid w:val="008C2AC6"/>
    <w:rsid w:val="00930C23"/>
    <w:rsid w:val="0093193B"/>
    <w:rsid w:val="009328AF"/>
    <w:rsid w:val="009509D8"/>
    <w:rsid w:val="00950B64"/>
    <w:rsid w:val="00981893"/>
    <w:rsid w:val="00986BDB"/>
    <w:rsid w:val="009E1D53"/>
    <w:rsid w:val="00A1687D"/>
    <w:rsid w:val="00A43E52"/>
    <w:rsid w:val="00A4678D"/>
    <w:rsid w:val="00A778C7"/>
    <w:rsid w:val="00A9780E"/>
    <w:rsid w:val="00AB441E"/>
    <w:rsid w:val="00AB6293"/>
    <w:rsid w:val="00AE0928"/>
    <w:rsid w:val="00AF3B82"/>
    <w:rsid w:val="00B12E95"/>
    <w:rsid w:val="00B22876"/>
    <w:rsid w:val="00B558F0"/>
    <w:rsid w:val="00B607E9"/>
    <w:rsid w:val="00B77A9A"/>
    <w:rsid w:val="00BD48FE"/>
    <w:rsid w:val="00BD7BD8"/>
    <w:rsid w:val="00BE6ADC"/>
    <w:rsid w:val="00C05BFE"/>
    <w:rsid w:val="00C23CD4"/>
    <w:rsid w:val="00C61C0C"/>
    <w:rsid w:val="00C941CB"/>
    <w:rsid w:val="00CB2FEE"/>
    <w:rsid w:val="00CC2357"/>
    <w:rsid w:val="00CF071A"/>
    <w:rsid w:val="00D058B8"/>
    <w:rsid w:val="00D41B91"/>
    <w:rsid w:val="00D47C18"/>
    <w:rsid w:val="00D56C11"/>
    <w:rsid w:val="00D834A0"/>
    <w:rsid w:val="00D872DF"/>
    <w:rsid w:val="00D91E21"/>
    <w:rsid w:val="00DA54DB"/>
    <w:rsid w:val="00DA7FCD"/>
    <w:rsid w:val="00E365E1"/>
    <w:rsid w:val="00E73FD3"/>
    <w:rsid w:val="00E820A4"/>
    <w:rsid w:val="00EB006A"/>
    <w:rsid w:val="00EB4772"/>
    <w:rsid w:val="00ED169E"/>
    <w:rsid w:val="00ED4235"/>
    <w:rsid w:val="00F04346"/>
    <w:rsid w:val="00F075DC"/>
    <w:rsid w:val="00F149E9"/>
    <w:rsid w:val="00F155F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94981"/>
  <w15:chartTrackingRefBased/>
  <w15:docId w15:val="{934F4E80-1E1F-40F6-AABD-190CA787E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137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E137F"/>
    <w:pPr>
      <w:keepNext/>
      <w:spacing w:after="480"/>
      <w:jc w:val="center"/>
    </w:pPr>
    <w:rPr>
      <w:rFonts w:ascii="Arial" w:hAnsi="Arial" w:cs="Arial"/>
      <w:b/>
    </w:rPr>
  </w:style>
  <w:style w:type="paragraph" w:customStyle="1" w:styleId="NormalHanging12a">
    <w:name w:val="NormalHanging12a"/>
    <w:basedOn w:val="Normal"/>
    <w:link w:val="NormalHanging12aChar"/>
    <w:rsid w:val="006E137F"/>
    <w:pPr>
      <w:spacing w:after="240"/>
      <w:ind w:left="567" w:hanging="567"/>
    </w:pPr>
  </w:style>
  <w:style w:type="paragraph" w:styleId="Header">
    <w:name w:val="header"/>
    <w:basedOn w:val="Normal"/>
    <w:link w:val="HeaderChar"/>
    <w:rsid w:val="006E137F"/>
    <w:pPr>
      <w:tabs>
        <w:tab w:val="center" w:pos="4513"/>
        <w:tab w:val="right" w:pos="9026"/>
      </w:tabs>
    </w:pPr>
  </w:style>
  <w:style w:type="character" w:customStyle="1" w:styleId="HeaderChar">
    <w:name w:val="Header Char"/>
    <w:basedOn w:val="DefaultParagraphFont"/>
    <w:link w:val="Header"/>
    <w:rsid w:val="006E137F"/>
    <w:rPr>
      <w:sz w:val="24"/>
      <w:lang w:val="cs-CZ"/>
    </w:rPr>
  </w:style>
  <w:style w:type="paragraph" w:customStyle="1" w:styleId="NormalBold24a">
    <w:name w:val="NormalBold24a"/>
    <w:basedOn w:val="Normal"/>
    <w:rsid w:val="006E137F"/>
    <w:pPr>
      <w:spacing w:after="480"/>
    </w:pPr>
    <w:rPr>
      <w:b/>
      <w:bCs/>
    </w:rPr>
  </w:style>
  <w:style w:type="paragraph" w:customStyle="1" w:styleId="EPFooter">
    <w:name w:val="EPFooter"/>
    <w:basedOn w:val="Normal"/>
    <w:rsid w:val="006E137F"/>
    <w:pPr>
      <w:tabs>
        <w:tab w:val="center" w:pos="4535"/>
        <w:tab w:val="right" w:pos="9071"/>
      </w:tabs>
      <w:spacing w:before="240" w:after="240"/>
    </w:pPr>
    <w:rPr>
      <w:color w:val="010000"/>
      <w:sz w:val="22"/>
    </w:rPr>
  </w:style>
  <w:style w:type="paragraph" w:customStyle="1" w:styleId="EPComma">
    <w:name w:val="EPComma"/>
    <w:basedOn w:val="Normal"/>
    <w:rsid w:val="006E137F"/>
    <w:pPr>
      <w:spacing w:before="480" w:after="240"/>
    </w:pPr>
  </w:style>
  <w:style w:type="character" w:customStyle="1" w:styleId="NormalHanging12aChar">
    <w:name w:val="NormalHanging12a Char"/>
    <w:basedOn w:val="DefaultParagraphFont"/>
    <w:link w:val="NormalHanging12a"/>
    <w:locked/>
    <w:rsid w:val="006E137F"/>
    <w:rPr>
      <w:sz w:val="24"/>
      <w:lang w:val="cs-CZ"/>
    </w:rPr>
  </w:style>
  <w:style w:type="paragraph" w:customStyle="1" w:styleId="Default">
    <w:name w:val="Default"/>
    <w:rsid w:val="006E137F"/>
    <w:pPr>
      <w:autoSpaceDE w:val="0"/>
      <w:autoSpaceDN w:val="0"/>
      <w:adjustRightInd w:val="0"/>
    </w:pPr>
    <w:rPr>
      <w:color w:val="000000"/>
      <w:sz w:val="24"/>
      <w:szCs w:val="24"/>
      <w:lang w:val="cs-CZ"/>
    </w:rPr>
  </w:style>
  <w:style w:type="paragraph" w:customStyle="1" w:styleId="Institutionquisigne">
    <w:name w:val="Institution qui signe"/>
    <w:basedOn w:val="Normal"/>
    <w:next w:val="Normal"/>
    <w:rsid w:val="006E137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E137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E137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E137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E137F"/>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6E137F"/>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6E137F"/>
    <w:rPr>
      <w:i/>
      <w:iCs/>
    </w:rPr>
  </w:style>
  <w:style w:type="character" w:customStyle="1" w:styleId="PageHeadingChar">
    <w:name w:val="PageHeading Char"/>
    <w:basedOn w:val="DefaultParagraphFont"/>
    <w:link w:val="PageHeading"/>
    <w:rsid w:val="006E137F"/>
    <w:rPr>
      <w:rFonts w:ascii="Arial" w:hAnsi="Arial" w:cs="Arial"/>
      <w:b/>
      <w:sz w:val="24"/>
      <w:lang w:val="cs-CZ"/>
    </w:rPr>
  </w:style>
  <w:style w:type="paragraph" w:styleId="Footer">
    <w:name w:val="footer"/>
    <w:basedOn w:val="Normal"/>
    <w:link w:val="FooterChar"/>
    <w:rsid w:val="006676B0"/>
    <w:pPr>
      <w:tabs>
        <w:tab w:val="center" w:pos="4513"/>
        <w:tab w:val="right" w:pos="9026"/>
      </w:tabs>
    </w:pPr>
  </w:style>
  <w:style w:type="character" w:customStyle="1" w:styleId="FooterChar">
    <w:name w:val="Footer Char"/>
    <w:basedOn w:val="DefaultParagraphFont"/>
    <w:link w:val="Footer"/>
    <w:rsid w:val="006676B0"/>
    <w:rPr>
      <w:sz w:val="24"/>
      <w:lang w:val="cs-CZ"/>
    </w:rPr>
  </w:style>
  <w:style w:type="paragraph" w:styleId="BalloonText">
    <w:name w:val="Balloon Text"/>
    <w:basedOn w:val="Normal"/>
    <w:link w:val="BalloonTextChar"/>
    <w:rsid w:val="009E1D53"/>
    <w:rPr>
      <w:rFonts w:ascii="Segoe UI" w:hAnsi="Segoe UI" w:cs="Segoe UI"/>
      <w:sz w:val="18"/>
      <w:szCs w:val="18"/>
    </w:rPr>
  </w:style>
  <w:style w:type="character" w:customStyle="1" w:styleId="BalloonTextChar">
    <w:name w:val="Balloon Text Char"/>
    <w:basedOn w:val="DefaultParagraphFont"/>
    <w:link w:val="BalloonText"/>
    <w:rsid w:val="009E1D53"/>
    <w:rPr>
      <w:rFonts w:ascii="Segoe UI" w:hAnsi="Segoe UI" w:cs="Segoe UI"/>
      <w:sz w:val="18"/>
      <w:szCs w:val="18"/>
      <w:lang w:val="cs-CZ"/>
    </w:rPr>
  </w:style>
  <w:style w:type="character" w:styleId="Hyperlink">
    <w:name w:val="Hyperlink"/>
    <w:basedOn w:val="DefaultParagraphFont"/>
    <w:rsid w:val="009E1D53"/>
    <w:rPr>
      <w:color w:val="0563C1" w:themeColor="hyperlink"/>
      <w:u w:val="single"/>
    </w:rPr>
  </w:style>
  <w:style w:type="character" w:styleId="CommentReference">
    <w:name w:val="annotation reference"/>
    <w:basedOn w:val="DefaultParagraphFont"/>
    <w:rsid w:val="002E6D0F"/>
    <w:rPr>
      <w:sz w:val="16"/>
      <w:szCs w:val="16"/>
    </w:rPr>
  </w:style>
  <w:style w:type="paragraph" w:styleId="CommentText">
    <w:name w:val="annotation text"/>
    <w:basedOn w:val="Normal"/>
    <w:link w:val="CommentTextChar"/>
    <w:rsid w:val="002E6D0F"/>
    <w:rPr>
      <w:sz w:val="20"/>
    </w:rPr>
  </w:style>
  <w:style w:type="character" w:customStyle="1" w:styleId="CommentTextChar">
    <w:name w:val="Comment Text Char"/>
    <w:basedOn w:val="DefaultParagraphFont"/>
    <w:link w:val="CommentText"/>
    <w:rsid w:val="002E6D0F"/>
    <w:rPr>
      <w:lang w:val="cs-CZ"/>
    </w:rPr>
  </w:style>
  <w:style w:type="paragraph" w:styleId="CommentSubject">
    <w:name w:val="annotation subject"/>
    <w:basedOn w:val="CommentText"/>
    <w:next w:val="CommentText"/>
    <w:link w:val="CommentSubjectChar"/>
    <w:rsid w:val="002E6D0F"/>
    <w:rPr>
      <w:b/>
      <w:bCs/>
    </w:rPr>
  </w:style>
  <w:style w:type="character" w:customStyle="1" w:styleId="CommentSubjectChar">
    <w:name w:val="Comment Subject Char"/>
    <w:basedOn w:val="CommentTextChar"/>
    <w:link w:val="CommentSubject"/>
    <w:rsid w:val="002E6D0F"/>
    <w:rPr>
      <w:b/>
      <w:bCs/>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73492-AA0A-4263-AE5C-96F9E3D94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2024-09-05T10:58:00Z</dcterms:created>
  <dcterms:modified xsi:type="dcterms:W3CDTF">2024-09-05T10:58:00Z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P9_TA(2024)0332_</vt:lpwstr>
  </property>
  <property fmtid="{D5CDD505-2E9C-101B-9397-08002B2CF9AE}" pid="4" name="&lt;Type&gt;">
    <vt:lpwstr>RR</vt:lpwstr>
  </property>
</Properties>
</file>