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D50" w:rsidTr="0010095E">
        <w:trPr>
          <w:trHeight w:hRule="exact" w:val="1418"/>
        </w:trPr>
        <w:tc>
          <w:tcPr>
            <w:tcW w:w="6804" w:type="dxa"/>
            <w:shd w:val="clear" w:color="auto" w:fill="auto"/>
            <w:vAlign w:val="center"/>
          </w:tcPr>
          <w:p w:rsidR="00751A4A" w:rsidRPr="008A3D50" w:rsidRDefault="008B50E3" w:rsidP="0010095E">
            <w:pPr>
              <w:pStyle w:val="EPName"/>
            </w:pPr>
            <w:r w:rsidRPr="008A3D50">
              <w:t>Ευρωπαϊκό Κοινοβούλιο</w:t>
            </w:r>
          </w:p>
          <w:p w:rsidR="00751A4A" w:rsidRPr="008A3D50" w:rsidRDefault="00817416" w:rsidP="00756632">
            <w:pPr>
              <w:pStyle w:val="EPTerm"/>
              <w:rPr>
                <w:rStyle w:val="HideTWBExt"/>
                <w:noProof w:val="0"/>
                <w:vanish w:val="0"/>
                <w:color w:val="auto"/>
              </w:rPr>
            </w:pPr>
            <w:r w:rsidRPr="008A3D50">
              <w:t>2019-2024</w:t>
            </w:r>
          </w:p>
        </w:tc>
        <w:tc>
          <w:tcPr>
            <w:tcW w:w="2268" w:type="dxa"/>
            <w:shd w:val="clear" w:color="auto" w:fill="auto"/>
          </w:tcPr>
          <w:p w:rsidR="00751A4A" w:rsidRPr="008A3D50" w:rsidRDefault="00187494" w:rsidP="0010095E">
            <w:pPr>
              <w:pStyle w:val="EPLogo"/>
            </w:pPr>
            <w:r w:rsidRPr="008A3D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3D50" w:rsidRDefault="00D058B8" w:rsidP="004C5D52">
      <w:pPr>
        <w:pStyle w:val="LineTop"/>
      </w:pPr>
    </w:p>
    <w:p w:rsidR="00680577" w:rsidRPr="008A3D50" w:rsidRDefault="008B50E3" w:rsidP="00680577">
      <w:pPr>
        <w:pStyle w:val="EPBodyTA1"/>
      </w:pPr>
      <w:r w:rsidRPr="008A3D50">
        <w:t>ΚΕΙΜΕΝΑ ΠΟΥ ΕΓΚΡΙΘΗΚΑΝ</w:t>
      </w:r>
    </w:p>
    <w:p w:rsidR="00D058B8" w:rsidRPr="008A3D50" w:rsidRDefault="00D058B8" w:rsidP="00D058B8">
      <w:pPr>
        <w:pStyle w:val="LineBottom"/>
      </w:pPr>
    </w:p>
    <w:p w:rsidR="008B50E3" w:rsidRPr="008A3D50" w:rsidRDefault="008B50E3" w:rsidP="008B50E3">
      <w:pPr>
        <w:pStyle w:val="ATHeading1"/>
      </w:pPr>
      <w:bookmarkStart w:id="0" w:name="TANumber"/>
      <w:r w:rsidRPr="008A3D50">
        <w:t>P9_TA(2024)0</w:t>
      </w:r>
      <w:r w:rsidR="008A3D50" w:rsidRPr="008A3D50">
        <w:t>332</w:t>
      </w:r>
      <w:bookmarkEnd w:id="0"/>
    </w:p>
    <w:p w:rsidR="008B50E3" w:rsidRPr="008A3D50" w:rsidRDefault="007B4CFB" w:rsidP="007B4CFB">
      <w:pPr>
        <w:pStyle w:val="ATHeading2"/>
      </w:pPr>
      <w:bookmarkStart w:id="1" w:name="title"/>
      <w:r w:rsidRPr="008A3D50">
        <w:t xml:space="preserve">Κινητοποίηση του Ευρωπαϊκού Ταμείου Προσαρμογής στην Παγκοσμιοποίηση </w:t>
      </w:r>
      <w:r w:rsidR="009C508E" w:rsidRPr="008A3D50">
        <w:t>–</w:t>
      </w:r>
      <w:r w:rsidRPr="008A3D50">
        <w:t xml:space="preserve"> Αίτηση EGF/2023/004 DK/Danish Crown </w:t>
      </w:r>
      <w:r w:rsidR="009C508E" w:rsidRPr="008A3D50">
        <w:t>–</w:t>
      </w:r>
      <w:r w:rsidRPr="008A3D50">
        <w:t xml:space="preserve"> Δανία</w:t>
      </w:r>
      <w:bookmarkEnd w:id="1"/>
    </w:p>
    <w:p w:rsidR="008B50E3" w:rsidRPr="008A3D50" w:rsidRDefault="008B50E3" w:rsidP="008B50E3">
      <w:pPr>
        <w:rPr>
          <w:i/>
          <w:vanish/>
        </w:rPr>
      </w:pPr>
      <w:r w:rsidRPr="008A3D50">
        <w:rPr>
          <w:i/>
        </w:rPr>
        <w:fldChar w:fldCharType="begin"/>
      </w:r>
      <w:r w:rsidRPr="008A3D50">
        <w:rPr>
          <w:i/>
        </w:rPr>
        <w:instrText xml:space="preserve"> TC"(</w:instrText>
      </w:r>
      <w:bookmarkStart w:id="2" w:name="DocNumber"/>
      <w:r w:rsidRPr="008A3D50">
        <w:rPr>
          <w:i/>
        </w:rPr>
        <w:instrText>A9-0171/2024</w:instrText>
      </w:r>
      <w:bookmarkEnd w:id="2"/>
      <w:r w:rsidRPr="008A3D50">
        <w:rPr>
          <w:i/>
        </w:rPr>
        <w:instrText xml:space="preserve"> - Εισηγητής: Janusz Lewandowski)"\l3 \n&gt; \* MERGEFORMAT </w:instrText>
      </w:r>
      <w:r w:rsidRPr="008A3D50">
        <w:rPr>
          <w:i/>
        </w:rPr>
        <w:fldChar w:fldCharType="end"/>
      </w:r>
    </w:p>
    <w:p w:rsidR="008B50E3" w:rsidRPr="008A3D50" w:rsidRDefault="008B50E3" w:rsidP="008B50E3">
      <w:pPr>
        <w:rPr>
          <w:vanish/>
        </w:rPr>
      </w:pPr>
      <w:bookmarkStart w:id="3" w:name="Commission"/>
      <w:r w:rsidRPr="008A3D50">
        <w:rPr>
          <w:vanish/>
        </w:rPr>
        <w:t>Επιτροπή Προϋπολογισμών</w:t>
      </w:r>
      <w:bookmarkEnd w:id="3"/>
    </w:p>
    <w:p w:rsidR="008B50E3" w:rsidRPr="008A3D50" w:rsidRDefault="008B50E3" w:rsidP="008B50E3">
      <w:pPr>
        <w:rPr>
          <w:vanish/>
        </w:rPr>
      </w:pPr>
      <w:bookmarkStart w:id="4" w:name="PE"/>
      <w:r w:rsidRPr="008A3D50">
        <w:rPr>
          <w:vanish/>
        </w:rPr>
        <w:t>PE759.752</w:t>
      </w:r>
      <w:bookmarkEnd w:id="4"/>
    </w:p>
    <w:p w:rsidR="008B50E3" w:rsidRPr="008A3D50" w:rsidRDefault="008B50E3" w:rsidP="008B50E3">
      <w:pPr>
        <w:pStyle w:val="ATHeading3"/>
      </w:pPr>
      <w:bookmarkStart w:id="5" w:name="Sujet"/>
      <w:r w:rsidRPr="008A3D50">
        <w:t xml:space="preserve">Ψήφισμα του Ευρωπαϊκού Κοινοβουλίου </w:t>
      </w:r>
      <w:r w:rsidR="00640096" w:rsidRPr="008A3D50">
        <w:t>της 2</w:t>
      </w:r>
      <w:r w:rsidR="00816129" w:rsidRPr="008A3D50">
        <w:t>4</w:t>
      </w:r>
      <w:r w:rsidR="00640096" w:rsidRPr="008A3D50">
        <w:t xml:space="preserve">ης Απριλίου 2024 </w:t>
      </w:r>
      <w:r w:rsidRPr="008A3D50">
        <w:t xml:space="preserve">σχετικά με την πρόταση απόφασης του Ευρωπαϊκού Κοινοβουλίου και του Συμβουλίου για την κινητοποίηση του Ευρωπαϊκού Ταμείου Προσαρμογής στην Παγκοσμιοποίηση για τους απολυμένους εργαζόμενους </w:t>
      </w:r>
      <w:r w:rsidR="00640096" w:rsidRPr="008A3D50">
        <w:t xml:space="preserve">ύστερα από </w:t>
      </w:r>
      <w:r w:rsidRPr="008A3D50">
        <w:t>αίτηση της Δανίας – EGF/2023/004 DK Danish Crown</w:t>
      </w:r>
      <w:bookmarkEnd w:id="5"/>
      <w:r w:rsidRPr="008A3D50">
        <w:t xml:space="preserve"> </w:t>
      </w:r>
      <w:bookmarkStart w:id="6" w:name="References"/>
      <w:r w:rsidRPr="008A3D50">
        <w:t>(COM(2024)0035 – C9-0040/2024 – 2024/0044(BUD))</w:t>
      </w:r>
      <w:bookmarkEnd w:id="6"/>
    </w:p>
    <w:p w:rsidR="004A6B16" w:rsidRPr="008A3D50" w:rsidRDefault="004A6B16" w:rsidP="00640096">
      <w:pPr>
        <w:pStyle w:val="EPComma"/>
        <w:rPr>
          <w:noProof/>
        </w:rPr>
      </w:pPr>
      <w:bookmarkStart w:id="7" w:name="TextBodyBegin"/>
      <w:bookmarkEnd w:id="7"/>
      <w:r w:rsidRPr="008A3D50">
        <w:rPr>
          <w:i/>
          <w:iCs/>
        </w:rPr>
        <w:t>Το Ευρωπαϊκό Κοινοβούλιο,</w:t>
      </w:r>
    </w:p>
    <w:p w:rsidR="004A6B16" w:rsidRPr="008A3D50" w:rsidRDefault="004A6B16" w:rsidP="00640096">
      <w:pPr>
        <w:pStyle w:val="NormalHanging12a"/>
        <w:widowControl/>
        <w:rPr>
          <w:noProof/>
        </w:rPr>
      </w:pPr>
      <w:r w:rsidRPr="008A3D50">
        <w:t>–</w:t>
      </w:r>
      <w:r w:rsidRPr="008A3D50">
        <w:tab/>
        <w:t>έχοντας υπόψη την πρόταση της Επιτροπής προς το Ευρωπαϊκό Κοινοβούλιο και το Συμβούλιο (COM(2024)0035 – C9</w:t>
      </w:r>
      <w:r w:rsidRPr="008A3D50">
        <w:noBreakHyphen/>
        <w:t>0040/2024),</w:t>
      </w:r>
    </w:p>
    <w:p w:rsidR="004A6B16" w:rsidRPr="008A3D50" w:rsidRDefault="004A6B16" w:rsidP="00640096">
      <w:pPr>
        <w:pStyle w:val="NormalHanging12a"/>
        <w:widowControl/>
        <w:rPr>
          <w:noProof/>
        </w:rPr>
      </w:pPr>
      <w:r w:rsidRPr="008A3D50">
        <w:t>–</w:t>
      </w:r>
      <w:r w:rsidRPr="008A3D50">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8A3D50">
        <w:rPr>
          <w:rStyle w:val="FootnoteReference"/>
        </w:rPr>
        <w:footnoteReference w:id="1"/>
      </w:r>
      <w:r w:rsidRPr="008A3D50">
        <w:t xml:space="preserve"> («κανονισμός ΕΤΠ»),</w:t>
      </w:r>
    </w:p>
    <w:p w:rsidR="004A6B16" w:rsidRPr="008A3D50" w:rsidRDefault="004A6B16" w:rsidP="00640096">
      <w:pPr>
        <w:pStyle w:val="NormalHanging12a"/>
        <w:widowControl/>
        <w:rPr>
          <w:noProof/>
        </w:rPr>
      </w:pPr>
      <w:r w:rsidRPr="008A3D50">
        <w:t>–</w:t>
      </w:r>
      <w:r w:rsidRPr="008A3D50">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8A3D50">
        <w:rPr>
          <w:rStyle w:val="FootnoteReference"/>
          <w:noProof/>
        </w:rPr>
        <w:footnoteReference w:id="2"/>
      </w:r>
      <w:r w:rsidRPr="008A3D50">
        <w:t xml:space="preserve"> όπως τροποποιήθηκε με τον κανονισμό (ΕΕ, Ευρατόμ) 2024/765</w:t>
      </w:r>
      <w:r w:rsidR="00640096" w:rsidRPr="008A3D50">
        <w:t xml:space="preserve"> </w:t>
      </w:r>
      <w:r w:rsidR="00640096" w:rsidRPr="008A3D50">
        <w:rPr>
          <w:color w:val="333333"/>
          <w:shd w:val="clear" w:color="auto" w:fill="FFFFFF"/>
        </w:rPr>
        <w:t>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w:t>
      </w:r>
      <w:r w:rsidRPr="008A3D50">
        <w:rPr>
          <w:rStyle w:val="FootnoteReference"/>
          <w:bdr w:val="none" w:sz="0" w:space="0" w:color="auto" w:frame="1"/>
        </w:rPr>
        <w:footnoteReference w:id="3"/>
      </w:r>
      <w:r w:rsidRPr="008A3D50">
        <w:t>, και ιδίως το άρθρο 8 αυτού,</w:t>
      </w:r>
    </w:p>
    <w:p w:rsidR="004A6B16" w:rsidRPr="008A3D50" w:rsidRDefault="004A6B16" w:rsidP="00640096">
      <w:pPr>
        <w:pStyle w:val="NormalHanging12a"/>
        <w:widowControl/>
        <w:rPr>
          <w:noProof/>
        </w:rPr>
      </w:pPr>
      <w:r w:rsidRPr="008A3D50">
        <w:t>–</w:t>
      </w:r>
      <w:r w:rsidRPr="008A3D50">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w:t>
      </w:r>
      <w:r w:rsidRPr="008A3D50">
        <w:lastRenderedPageBreak/>
        <w:t>ιδίους πόρους, συμπεριλαμβανομένου ενός οδικού χάρτη για την εισαγωγή νέων ιδίων πόρων</w:t>
      </w:r>
      <w:r w:rsidRPr="008A3D50">
        <w:rPr>
          <w:rStyle w:val="FootnoteReference"/>
          <w:noProof/>
        </w:rPr>
        <w:footnoteReference w:id="4"/>
      </w:r>
      <w:r w:rsidRPr="008A3D50">
        <w:t>, και ιδίως το σημείο 12 αυτού,</w:t>
      </w:r>
    </w:p>
    <w:p w:rsidR="004A6B16" w:rsidRPr="008A3D50" w:rsidRDefault="004A6B16" w:rsidP="00640096">
      <w:pPr>
        <w:pStyle w:val="NormalHanging12a"/>
        <w:widowControl/>
        <w:rPr>
          <w:noProof/>
        </w:rPr>
      </w:pPr>
      <w:r w:rsidRPr="008A3D50">
        <w:t>–</w:t>
      </w:r>
      <w:r w:rsidRPr="008A3D50">
        <w:tab/>
        <w:t>έχοντας υπόψη την επιστολή της Επιτροπής Απασχόλησης και Κοινωνικών Υποθέσεων,</w:t>
      </w:r>
    </w:p>
    <w:p w:rsidR="004A6B16" w:rsidRPr="008A3D50" w:rsidRDefault="004A6B16" w:rsidP="00640096">
      <w:pPr>
        <w:pStyle w:val="NormalHanging12a"/>
        <w:widowControl/>
      </w:pPr>
      <w:r w:rsidRPr="008A3D50">
        <w:t>–</w:t>
      </w:r>
      <w:r w:rsidRPr="008A3D50">
        <w:tab/>
        <w:t>έχοντας υπόψη την έκθεση της Επιτροπής Προϋπολογισμών (A9-0171/2024),</w:t>
      </w:r>
    </w:p>
    <w:p w:rsidR="004A6B16" w:rsidRPr="008A3D50" w:rsidRDefault="004A6B16" w:rsidP="00640096">
      <w:pPr>
        <w:pStyle w:val="NormalHanging12a"/>
        <w:widowControl/>
        <w:rPr>
          <w:noProof/>
        </w:rPr>
      </w:pPr>
      <w:r w:rsidRPr="008A3D50">
        <w:t>Α.</w:t>
      </w:r>
      <w:r w:rsidRPr="008A3D50">
        <w:tab/>
        <w:t>λαμβάνοντας υπόψη ότι η Ένωση έχει θεσπίσει νομοθετικά και δημοσιονομικά μέσα για να παρέχει πρόσθετη στήριξη στους εργαζομένους που πλήττονται από τις συνέπειες των μεγάλων διαρθρωτικών αλλαγών στη μορφή του παγκόσμιου εμπορίου ή από την παγκόσμια χρηματοπιστωτική και οικονομική κρίση και για να διευκολύνει την επανένταξή τους στην αγορά εργασίας· λαμβάνοντας υπόψη ότι η διευκόλυνση αυτή υλοποιείται με την παροχή χρηματοδοτικής στήριξης στους εργαζομένους και τις εταιρείες για τις οποίες εργάστηκαν·</w:t>
      </w:r>
    </w:p>
    <w:p w:rsidR="004A6B16" w:rsidRPr="008A3D50" w:rsidRDefault="004A6B16" w:rsidP="00640096">
      <w:pPr>
        <w:widowControl/>
        <w:spacing w:after="240"/>
        <w:ind w:left="567" w:hanging="567"/>
      </w:pPr>
      <w:r w:rsidRPr="008A3D50">
        <w:t>Β.</w:t>
      </w:r>
      <w:r w:rsidRPr="008A3D50">
        <w:tab/>
        <w:t>λαμβάνοντας υπόψη ότι η Δανία υπέβαλε την αίτηση EGF/2023/004 DK/Danish Crown για χρηματοδοτική συνεισφορά από το Ευρωπαϊκό Ταμείο Προσαρμογής στην Παγκοσμιοποίηση (ΕΤΠ), μετά από συνολικά 751 απολύσεις</w:t>
      </w:r>
      <w:r w:rsidRPr="008A3D50">
        <w:rPr>
          <w:rStyle w:val="FootnoteReference"/>
        </w:rPr>
        <w:footnoteReference w:id="5"/>
      </w:r>
      <w:r w:rsidRPr="008A3D50">
        <w:t xml:space="preserve"> στον οικονομικό τομέα που ταξινομείται στον κλάδο 10 της NACE αναθ. 2 (Βιομηχανία τροφίμων) στην επαρχία Nordylland, με 692 απολύσεις εντός περιόδου αναφοράς για την αίτηση από την 19η Μαΐου 2023 έως τις 19 Σεπτεμβρίου 2023 και 59 απολύσεις πριν ή μετά την περίοδο αναφοράς·</w:t>
      </w:r>
    </w:p>
    <w:p w:rsidR="004A6B16" w:rsidRPr="008A3D50" w:rsidRDefault="004A6B16" w:rsidP="00640096">
      <w:pPr>
        <w:pStyle w:val="NormalHanging12a"/>
        <w:widowControl/>
      </w:pPr>
      <w:r w:rsidRPr="008A3D50">
        <w:t xml:space="preserve">Γ. </w:t>
      </w:r>
      <w:r w:rsidRPr="008A3D50">
        <w:tab/>
        <w:t>λαμβάνοντας υπόψη ότι η αίτηση αφορά 692 απολύσεις εντός της περιόδου αναφοράς για την αίτηση, 651 απολυμένους εργαζομένους των οποίων η δραστηριότητα έχει παύσει στην Danish Crown (Danish Crown A/S) και 41 απολυμένους εργαζομένους σε 2 προμηθευτές και κατάντη παραγωγούς της Danish Crown</w:t>
      </w:r>
      <w:r w:rsidRPr="008A3D50">
        <w:rPr>
          <w:rStyle w:val="FootnoteReference"/>
        </w:rPr>
        <w:footnoteReference w:id="6"/>
      </w:r>
      <w:r w:rsidRPr="008A3D50">
        <w:t>·</w:t>
      </w:r>
    </w:p>
    <w:p w:rsidR="004A6B16" w:rsidRPr="008A3D50" w:rsidRDefault="004A6B16" w:rsidP="00640096">
      <w:pPr>
        <w:pStyle w:val="NormalHanging12a"/>
        <w:widowControl/>
      </w:pPr>
      <w:r w:rsidRPr="008A3D50">
        <w:t xml:space="preserve">Δ. </w:t>
      </w:r>
      <w:r w:rsidRPr="008A3D50">
        <w:tab/>
        <w:t>λαμβάνοντας υπόψη ότι η αίτηση αφορά 59 απολύσεις των οποίων η δραστηριότητα έπαυσε πριν ή μετά την περίοδο αναφοράς των τεσσάρων μηνών, όπου μπορεί να αποδειχθεί σαφής αιτιώδης συνάφεια με το γεγονός που προκάλεσε την παύση της δραστηριότητας των απολυμένων εργαζομένων κατά τη διάρκεια της περιόδου αναφοράς, όπως απαιτείται από το άρθρο 6 παράγραφος 2 του κανονισμού ΕΤΠ·</w:t>
      </w:r>
      <w:r w:rsidRPr="008A3D50">
        <w:rPr>
          <w:sz w:val="23"/>
        </w:rPr>
        <w:t xml:space="preserve"> </w:t>
      </w:r>
    </w:p>
    <w:p w:rsidR="004A6B16" w:rsidRPr="008A3D50" w:rsidRDefault="004A6B16" w:rsidP="00640096">
      <w:pPr>
        <w:pStyle w:val="NormalHanging12a"/>
        <w:widowControl/>
      </w:pPr>
      <w:r w:rsidRPr="008A3D50">
        <w:t>Ε.</w:t>
      </w:r>
      <w:r w:rsidRPr="008A3D50">
        <w:tab/>
        <w:t xml:space="preserve">λαμβάνοντας υπόψη ότι η αίτηση βασίζεται στα κριτήρια παρέμβασης του άρθρου 4 παράγραφος 2 στοιχείο α) του </w:t>
      </w:r>
      <w:r w:rsidR="00640096" w:rsidRPr="008A3D50">
        <w:t>κ</w:t>
      </w:r>
      <w:r w:rsidRPr="008A3D50">
        <w:t>ανονισμού ΕΤΠ, σύμφωνα με το οποίο απαιτείται η απόλυση λόγω πλεονασμού τουλάχιστον 200 εργαζομένων, κατά τη διάρκεια περιόδου αναφοράς τεσσάρων μηνών σε επιχείρηση σε κράτος μέλος, συμπεριλαμβανομένων εργαζομένων οι οποίοι απολύθηκαν από προμηθευτές και από παραγωγούς των επομένων σταδίων του προϊόντος και/ή αυτοαπασχολούμενων των οποίων η δραστηριότητα έπαυσε·</w:t>
      </w:r>
    </w:p>
    <w:p w:rsidR="004A6B16" w:rsidRPr="008A3D50" w:rsidRDefault="004A6B16" w:rsidP="00640096">
      <w:pPr>
        <w:pStyle w:val="NormalHanging12a"/>
        <w:widowControl/>
      </w:pPr>
      <w:r w:rsidRPr="008A3D50">
        <w:t>ΣΤ.</w:t>
      </w:r>
      <w:r w:rsidRPr="008A3D50">
        <w:tab/>
        <w:t>λαμβάνοντας υπόψη ότι ο τομέας σφαγείων της Δανίας βρίσκεται σε διαρθρωτική κρίση·</w:t>
      </w:r>
      <w:r w:rsidRPr="008A3D50">
        <w:rPr>
          <w:sz w:val="23"/>
        </w:rPr>
        <w:t xml:space="preserve"> λαμβάνοντας υπόψη ότι από το 2005 ο αριθμός των χοίρων που σφάζονται στη Δανία έχει μειωθεί κατά 4,4 εκατομμύρια (20 %)· λαμβάνοντας υπόψη ότι η μείωση οφείλεται σε μεγάλο βαθμό στη μετάβαση από την εκτροφή χοίρων προς σφαγή στην εκτροφή χοιριδίων προς εξαγωγή· </w:t>
      </w:r>
      <w:r w:rsidRPr="008A3D50">
        <w:t xml:space="preserve">λαμβάνοντας υπόψη ότι οι εξαγωγές χοιριδίων είναι </w:t>
      </w:r>
      <w:r w:rsidRPr="008A3D50">
        <w:lastRenderedPageBreak/>
        <w:t>πιο επικερδείς για τους Δανούς κτηνοτρόφους από ό,τι η πάχυνση χοίρων που προορίζονται για σφαγή λόγω των χαμηλών τιμών του χοιρινού κρέατος,</w:t>
      </w:r>
    </w:p>
    <w:p w:rsidR="004A6B16" w:rsidRPr="008A3D50" w:rsidRDefault="004A6B16" w:rsidP="00640096">
      <w:pPr>
        <w:pStyle w:val="NormalHanging12a"/>
        <w:widowControl/>
        <w:rPr>
          <w:rFonts w:eastAsia="Calibri"/>
          <w:szCs w:val="22"/>
        </w:rPr>
      </w:pPr>
      <w:r w:rsidRPr="008A3D50">
        <w:t>Ζ.</w:t>
      </w:r>
      <w:r w:rsidRPr="008A3D50">
        <w:tab/>
      </w:r>
      <w:r w:rsidRPr="008A3D50">
        <w:rPr>
          <w:sz w:val="23"/>
        </w:rPr>
        <w:t xml:space="preserve">λαμβάνοντας υπόψη ότι η Danish Crown είναι όμιλος δανικών επιχειρήσεων τροφίμων που δραστηριοποιούνται στη σφαγή, στη μεταποίηση και στην πώληση κυρίως χοιρινού και βόειου κρέατος· </w:t>
      </w:r>
      <w:r w:rsidRPr="008A3D50">
        <w:t>λαμβάνοντας υπόψη ότι το γεγονός που προκάλεσε τις εν λόγω απολύσεις είναι το κλείσιμο του σφαγείου της Danish Crown στο Sæby του δήμου Frederikshavn μετά τη μείωση των διαθέσιμων για σφαγή χοίρων·</w:t>
      </w:r>
    </w:p>
    <w:p w:rsidR="004A6B16" w:rsidRPr="008A3D50" w:rsidRDefault="004A6B16" w:rsidP="00640096">
      <w:pPr>
        <w:pStyle w:val="NormalHanging12a"/>
        <w:widowControl/>
      </w:pPr>
      <w:r w:rsidRPr="008A3D50">
        <w:t>Η.</w:t>
      </w:r>
      <w:r w:rsidRPr="008A3D50">
        <w:tab/>
        <w:t>λαμβάνοντας υπόψη τη συμμόρφωση με τις απαιτήσεις που καθορίζονται στην εθνική νομοθεσία και στη νομοθεσία της ΕΕ όσον αφορά τις ομαδικές απολύσεις·</w:t>
      </w:r>
    </w:p>
    <w:p w:rsidR="004A6B16" w:rsidRPr="008A3D50" w:rsidRDefault="004A6B16" w:rsidP="00640096">
      <w:pPr>
        <w:pStyle w:val="NormalHanging12a"/>
        <w:widowControl/>
      </w:pPr>
      <w:r w:rsidRPr="008A3D50">
        <w:t>Θ.</w:t>
      </w:r>
      <w:r w:rsidRPr="008A3D50">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σε αξιοπρεπή και βιώσιμη απασχόληση εντός ή εκτός του αρχικού τομέα δραστηριότητάς τους, προετοιμάζοντάς τους παράλληλα για μια πιο πράσινη και πιο ψηφιακή ευρωπαϊκή οικονομία·</w:t>
      </w:r>
    </w:p>
    <w:p w:rsidR="004A6B16" w:rsidRPr="008A3D50" w:rsidRDefault="004A6B16" w:rsidP="00640096">
      <w:pPr>
        <w:pStyle w:val="NormalHanging12a"/>
        <w:widowControl/>
      </w:pPr>
      <w:r w:rsidRPr="008A3D50">
        <w:t>Ι.</w:t>
      </w:r>
      <w:r w:rsidRPr="008A3D50">
        <w:tab/>
        <w:t>λαμβάνοντας υπόψη ότι η αναθεώρηση του ΠΔΠ μειώνει το ανώτατο ετήσιο ποσό του ΕΤΠ από 186 εκατομμύρια EUR σε 30 εκατομμύρια EUR (σε τιμές 2018), όπως ορίζεται στο άρθρο 8 του κανονισμού (ΕΕ, Ευρατόμ) 2020/2093 του Συμβουλίου, όπως τροποποιήθηκε με τον κανονισμό (ΕΕ, Ευρατόμ) 2024/765· λαμβάνοντας υπόψη ότι η Επιτροπή θα πρέπει να παρακολουθεί την εφαρμογή του ΕΤΠ και όλα τα θεσμικά όργανα θα πρέπει να λαμβάνουν όλα τα αναγκαία μέτρα για να διασφαλίσει ότι θα καταστεί δυνατόν να ικανοποιηθούν όλες οι αιτιολογημένες αιτήσεις για στήριξη από το ΕΤΠ, ως απόδειξη της αλληλεγγύης της Ένωσης·</w:t>
      </w:r>
    </w:p>
    <w:p w:rsidR="004A6B16" w:rsidRPr="008A3D50" w:rsidRDefault="008A3D50" w:rsidP="008A3D50">
      <w:pPr>
        <w:pStyle w:val="NormalHanging12a"/>
        <w:widowControl/>
        <w:ind w:left="570" w:hanging="570"/>
      </w:pPr>
      <w:r w:rsidRPr="008A3D50">
        <w:t>1.</w:t>
      </w:r>
      <w:r w:rsidRPr="008A3D50">
        <w:tab/>
      </w:r>
      <w:r w:rsidR="004A6B16" w:rsidRPr="008A3D50">
        <w:t>συμφωνεί με την Επιτροπή ότι πληρούνται οι προϋποθέσεις που ορίζονται στο άρθρο 4 παράγραφος 2 στοιχείο α) του κανονισμού ΕΤΠ και ότι η Δανία δικαιούται, δυνάμει του εν λόγω κανονισμού, να λάβει χρηματοδοτική συνεισφορά ύψους 1 882 212 EUR, ποσό που αντιστοιχεί στο 60% των συνολικών δαπανών ύψους 3 137 021 EUR, στο οποίο περιλαμβάνονται δαπάνες για εξατομικευμένες υπηρεσίες ύψους 2 878 001 EUR και δαπάνες για δραστηριότητες προετοιμασίας, διαχείρισης, ενημέρωσης και δημοσιότητας, ελέγχου και υποβολής εκθέσεων ύψους 259 020 EUR·</w:t>
      </w:r>
    </w:p>
    <w:p w:rsidR="004A6B16" w:rsidRPr="008A3D50" w:rsidRDefault="008A3D50" w:rsidP="008A3D50">
      <w:pPr>
        <w:pStyle w:val="NormalHanging12a"/>
        <w:widowControl/>
        <w:ind w:left="570" w:hanging="570"/>
      </w:pPr>
      <w:r w:rsidRPr="008A3D50">
        <w:t>2.</w:t>
      </w:r>
      <w:r w:rsidRPr="008A3D50">
        <w:tab/>
      </w:r>
      <w:r w:rsidR="004A6B16" w:rsidRPr="008A3D50">
        <w:t xml:space="preserve">σημειώνει ότι οι δανικές αρχές υπέβαλαν την αίτηση στις 6 Δεκεμβρίου 2023 και ότι, μετά την παροχή πρόσθετων πληροφοριών από τη Δανία, η Επιτροπή ολοκλήρωσε την αξιολόγησή της στις 29 Φεβρουαρίου 2024 και την κοινοποίησε στο Κοινοβούλιο την ίδια ημέρα· </w:t>
      </w:r>
    </w:p>
    <w:p w:rsidR="004A6B16" w:rsidRPr="008A3D50" w:rsidRDefault="008A3D50" w:rsidP="008A3D50">
      <w:pPr>
        <w:pStyle w:val="NormalHanging12a"/>
        <w:widowControl/>
        <w:ind w:left="570" w:hanging="570"/>
      </w:pPr>
      <w:r w:rsidRPr="008A3D50">
        <w:t>3.</w:t>
      </w:r>
      <w:r w:rsidRPr="008A3D50">
        <w:tab/>
      </w:r>
      <w:r w:rsidR="004A6B16" w:rsidRPr="008A3D50">
        <w:t>σημειώνει ότι η αίτηση αφορά 751 απολυμένους εργαζομένους που επλήγησαν από το κλείσιμο του σφαγείου της Danish Crown στο Sæby· σημειώνει περαιτέρω ότι συνολικά 390 απολυμένοι εργαζόμενοι θα είναι στοχευμένοι δικαιούχοι και αναμένεται να συμμετάσχουν στα μέτρα·</w:t>
      </w:r>
    </w:p>
    <w:p w:rsidR="004A6B16" w:rsidRPr="008A3D50" w:rsidRDefault="008A3D50" w:rsidP="008A3D50">
      <w:pPr>
        <w:pStyle w:val="Default"/>
        <w:spacing w:after="240"/>
        <w:ind w:left="570" w:hanging="570"/>
        <w:rPr>
          <w:color w:val="auto"/>
        </w:rPr>
      </w:pPr>
      <w:r w:rsidRPr="008A3D50">
        <w:rPr>
          <w:color w:val="auto"/>
        </w:rPr>
        <w:t>4.</w:t>
      </w:r>
      <w:r w:rsidRPr="008A3D50">
        <w:rPr>
          <w:color w:val="auto"/>
        </w:rPr>
        <w:tab/>
      </w:r>
      <w:r w:rsidR="004A6B16" w:rsidRPr="008A3D50">
        <w:rPr>
          <w:color w:val="auto"/>
        </w:rPr>
        <w:t>σημειώνει επίσης ότι οι περισσότεροι από τους απολυμένους εργαζομένους έχουν χαμηλά επίπεδα τυπικών προσόντων (46 %) ή μάλλον παρωχημένα προσόντα και δεξιότητες (40 %)·</w:t>
      </w:r>
      <w:r w:rsidR="004A6B16" w:rsidRPr="008A3D50">
        <w:rPr>
          <w:color w:val="auto"/>
          <w:sz w:val="23"/>
        </w:rPr>
        <w:t xml:space="preserve"> </w:t>
      </w:r>
      <w:r w:rsidR="004A6B16" w:rsidRPr="008A3D50">
        <w:rPr>
          <w:color w:val="auto"/>
        </w:rPr>
        <w:t xml:space="preserve">σημειώνει ότι οι 305 (41 %) από τους απολυμένους εργαζομένους προέρχονται από οικογένειες μεταναστών και δεν γνωρίζουν καλά τη δανική γλώσσα· η δέσμη μέτρων ΕΤΠ προτείνει επίσης μέτρα για τη βελτίωση των γενικών ικανοτήτων, συμπεριλαμβανομένης της βελτίωσης των γλωσσικών δεξιοτήτων στα δανικά· </w:t>
      </w:r>
    </w:p>
    <w:p w:rsidR="004A6B16" w:rsidRPr="008A3D50" w:rsidRDefault="008A3D50" w:rsidP="008A3D50">
      <w:pPr>
        <w:pStyle w:val="NormalHanging12a"/>
        <w:widowControl/>
        <w:ind w:left="570" w:hanging="570"/>
      </w:pPr>
      <w:r w:rsidRPr="008A3D50">
        <w:t>5.</w:t>
      </w:r>
      <w:r w:rsidRPr="008A3D50">
        <w:tab/>
      </w:r>
      <w:r w:rsidR="004A6B16" w:rsidRPr="008A3D50">
        <w:t xml:space="preserve">επιδοκιμάζει το γεγονός ότι η συντονισμένη δέσμη εξατομικευμένων υπηρεσιών έχει καταρτιστεί από τη Δανία σε διαβούλευση με τους στοχευόμενους δικαιούχους, τους εκπροσώπους τους και τους κοινωνικούς εταίρους· </w:t>
      </w:r>
    </w:p>
    <w:p w:rsidR="004A6B16" w:rsidRPr="008A3D50" w:rsidRDefault="008A3D50" w:rsidP="008A3D50">
      <w:pPr>
        <w:pStyle w:val="NormalHanging12a"/>
        <w:widowControl/>
        <w:ind w:left="570" w:hanging="570"/>
      </w:pPr>
      <w:r w:rsidRPr="008A3D50">
        <w:t>6.</w:t>
      </w:r>
      <w:r w:rsidRPr="008A3D50">
        <w:tab/>
      </w:r>
      <w:r w:rsidR="004A6B16" w:rsidRPr="008A3D50">
        <w:t>υπενθυμίζει ότι οι εξατομικευμένες υπηρεσίες που πρόκειται να παρασχεθούν στους εργαζομένους και τους αυτοαπασχολούμενους συνίστανται στις ακόλουθες δράσεις: κίνητρα, διατήρηση, κατάρτιση σε γενικές ικανότητες, κατάρτιση για την αναβάθμιση των δεξιοτήτων/επανειδίκευση, καθώς και επίδομα κατάρτισης και αναζήτησης εργασίας·</w:t>
      </w:r>
    </w:p>
    <w:p w:rsidR="004A6B16" w:rsidRPr="008A3D50" w:rsidRDefault="008A3D50" w:rsidP="008A3D50">
      <w:pPr>
        <w:pStyle w:val="NormalHanging12a"/>
        <w:widowControl/>
        <w:ind w:left="570" w:hanging="570"/>
      </w:pPr>
      <w:r w:rsidRPr="008A3D50">
        <w:t>7.</w:t>
      </w:r>
      <w:r w:rsidRPr="008A3D50">
        <w:tab/>
      </w:r>
      <w:r w:rsidR="004A6B16" w:rsidRPr="008A3D50">
        <w:t>Εκφράζει την έντονη ικανοποίησή του για το γεγονός ότι καταρτίστηκαν προσφορές κατάρτισης λαμβανομένων υπόψη διαφόρων μελετών, όπως το Jobbarometer 2023 (ανάλυση των τοπικών αναγκών σε εργατικό δυναμικό στο Frederikshavn, στο Hjørring, στο Jammerbugt και το Brønderslev), το διετές ισοζύγιο της αγοράς εργασίας που παρέχει επισκόπηση των πιθανών κενών θέσεων εργασίας και η ανάλυση του FremKom4 σχετικά με τις δεξιότητες, και για το γεγονός ότι αυτό αποσκοπεί στην αύξηση των γενικών ικανοτήτων (συμπεριλαμβανομένης της γλωσσικής και αριθμητικής), των ψηφιακών ικανοτήτων και τη βελτίωση των δεξιοτήτων για θέσεις εργασίας στις οποίες υπάρχει έλλειψη δεξιοτήτων·</w:t>
      </w:r>
    </w:p>
    <w:p w:rsidR="004A6B16" w:rsidRPr="008A3D50" w:rsidRDefault="008A3D50" w:rsidP="008A3D50">
      <w:pPr>
        <w:pStyle w:val="NormalHanging12a"/>
        <w:widowControl/>
        <w:ind w:left="570" w:hanging="570"/>
      </w:pPr>
      <w:r w:rsidRPr="008A3D50">
        <w:t>8.</w:t>
      </w:r>
      <w:r w:rsidRPr="008A3D50">
        <w:tab/>
      </w:r>
      <w:r w:rsidR="004A6B16" w:rsidRPr="008A3D50">
        <w:t xml:space="preserve">τονίζει ειδικότερα τη σημασία του άρθρου 7 παράγραφος 2 του κανονισμού ΕΤΠ, το οποίο απαιτεί τη συντονισμένη δέσμη μέτρων για την πρόβλεψη των μελλοντικών προοπτικών της αγοράς εργασίας και των απαιτούμενων δεξιοτήτων, οι οποίες είναι συμβατές με τη στροφή προς μια αποδοτική ως προς τη χρήση των πόρων και βιώσιμη οικονομία και με ιδιαίτερη έμφαση στη διάδοση των δεξιοτήτων που απαιτούνται στην ψηφιακή βιομηχανική εποχή· </w:t>
      </w:r>
    </w:p>
    <w:p w:rsidR="004A6B16" w:rsidRPr="008A3D50" w:rsidRDefault="008A3D50" w:rsidP="008A3D50">
      <w:pPr>
        <w:pStyle w:val="NormalHanging12a"/>
        <w:widowControl/>
        <w:ind w:left="570" w:hanging="570"/>
      </w:pPr>
      <w:r w:rsidRPr="008A3D50">
        <w:t>9.</w:t>
      </w:r>
      <w:r w:rsidRPr="008A3D50">
        <w:tab/>
      </w:r>
      <w:r w:rsidR="004A6B16" w:rsidRPr="008A3D50">
        <w:t>σημειώνει ότι η Δανία άρχισε να παρέχει εξατομικευμένες υπηρεσίες στους στοχευόμενους δικαιούχους την 16η Οκτωβρίου 2023 και ότι, επομένως, η περίοδος επιλεξιμότητας για τη λήψη χρηματοδοτικής συνεισφοράς από το ΕΤΠ θα διαρκέσει από την 16η Οκτωβρίου 2023 έως και 24 μήνες μετά την ημερομηνία έναρξης ισχύος της απόφασης χρηματοδότησης·</w:t>
      </w:r>
    </w:p>
    <w:p w:rsidR="004A6B16" w:rsidRPr="008A3D50" w:rsidRDefault="008A3D50" w:rsidP="008A3D50">
      <w:pPr>
        <w:pStyle w:val="NormalHanging12a"/>
        <w:widowControl/>
        <w:ind w:left="570" w:hanging="570"/>
        <w:rPr>
          <w:sz w:val="23"/>
          <w:szCs w:val="23"/>
        </w:rPr>
      </w:pPr>
      <w:r w:rsidRPr="008A3D50">
        <w:rPr>
          <w:sz w:val="23"/>
          <w:szCs w:val="23"/>
        </w:rPr>
        <w:t>10.</w:t>
      </w:r>
      <w:r w:rsidRPr="008A3D50">
        <w:rPr>
          <w:sz w:val="23"/>
          <w:szCs w:val="23"/>
        </w:rPr>
        <w:tab/>
      </w:r>
      <w:r w:rsidR="004A6B16" w:rsidRPr="008A3D50">
        <w:t>σημειώνει ότι η Δανία άρχισε να επιβαρύνεται με τις διοικητικές δαπάνες για την εφαρμογή του ΕΤΠ την 1η Ιουνίου 2023 και ότι, επομένως, οι δαπάνες για δραστηριότητες προετοιμασίας, διαχείρισης, ενημέρωσης και δημοσιότητας, ελέγχου και υποβολής εκθέσεων θα είναι επιλέξιμες για χρηματοδοτική συνεισφορά από το ΕΤΠ από τη 1η Ιουνίου 2023 έως και 31 μήνες μετά την ημερομηνία έναρξης ισχύος της απόφασης χρηματοδότησης·</w:t>
      </w:r>
    </w:p>
    <w:p w:rsidR="004A6B16" w:rsidRPr="008A3D50" w:rsidRDefault="008A3D50" w:rsidP="008A3D50">
      <w:pPr>
        <w:pStyle w:val="NormalHanging12a"/>
        <w:widowControl/>
        <w:ind w:left="570" w:hanging="570"/>
      </w:pPr>
      <w:r w:rsidRPr="008A3D50">
        <w:t>11.</w:t>
      </w:r>
      <w:r w:rsidRPr="008A3D50">
        <w:tab/>
      </w:r>
      <w:r w:rsidR="004A6B16" w:rsidRPr="008A3D50">
        <w:t>τονίζει ότι οι δανικές αρχές επιβεβαίωσαν ότι οι επιλέξιμες δράσεις δεν λαμβάνουν ενίσχυση από άλλα ταμεία ή χρηματοδοτικά μέσα της Ένωσης και ότι οι αρχές της ίσης μεταχείρισης και της μη εισαγωγής διακρίσεων θα τηρηθούν κατά την πρόσβαση στις προτεινόμενες δράσεις και κατά την εφαρμογή τους·</w:t>
      </w:r>
    </w:p>
    <w:p w:rsidR="004A6B16" w:rsidRPr="008A3D50" w:rsidRDefault="008A3D50" w:rsidP="008A3D50">
      <w:pPr>
        <w:pStyle w:val="NormalHanging12a"/>
        <w:widowControl/>
        <w:ind w:left="570" w:hanging="570"/>
      </w:pPr>
      <w:r w:rsidRPr="008A3D50">
        <w:t>12.</w:t>
      </w:r>
      <w:r w:rsidRPr="008A3D50">
        <w:tab/>
      </w:r>
      <w:r w:rsidR="004A6B16" w:rsidRPr="008A3D50">
        <w:t xml:space="preserve">επαναλαμβάνει ότι η βοήθεια του ΕΤΠ δεν αντικαθιστά ενέργειες που αποτελούν ευθύνη των επιχειρήσεων βάσει της εθνικής νομοθεσίας ή συλλογικών συμβάσεων, καθώς και τυχόν επιδόματα ή δικαιώματα των απολυμένων εργαζομένων, ώστε να διασφαλίζεται η πλήρης προσθετικότητα της χρηματοδότησης· </w:t>
      </w:r>
    </w:p>
    <w:p w:rsidR="004A6B16" w:rsidRPr="008A3D50" w:rsidRDefault="008A3D50" w:rsidP="008A3D50">
      <w:pPr>
        <w:pStyle w:val="NormalHanging12a"/>
        <w:widowControl/>
        <w:ind w:left="570" w:hanging="570"/>
        <w:rPr>
          <w:noProof/>
        </w:rPr>
      </w:pPr>
      <w:r w:rsidRPr="008A3D50">
        <w:rPr>
          <w:noProof/>
        </w:rPr>
        <w:t>13.</w:t>
      </w:r>
      <w:r w:rsidRPr="008A3D50">
        <w:rPr>
          <w:noProof/>
        </w:rPr>
        <w:tab/>
      </w:r>
      <w:r w:rsidR="004A6B16" w:rsidRPr="008A3D50">
        <w:t>εγκρίνει την απόφαση που επισυνάπτεται στο παρόν ψήφισμα·</w:t>
      </w:r>
    </w:p>
    <w:p w:rsidR="004A6B16" w:rsidRPr="008A3D50" w:rsidRDefault="008A3D50" w:rsidP="008A3D50">
      <w:pPr>
        <w:pStyle w:val="NormalHanging12a"/>
        <w:widowControl/>
        <w:ind w:left="570" w:hanging="570"/>
        <w:rPr>
          <w:noProof/>
        </w:rPr>
      </w:pPr>
      <w:r w:rsidRPr="008A3D50">
        <w:rPr>
          <w:noProof/>
        </w:rPr>
        <w:t>14.</w:t>
      </w:r>
      <w:r w:rsidRPr="008A3D50">
        <w:rPr>
          <w:noProof/>
        </w:rPr>
        <w:tab/>
      </w:r>
      <w:r w:rsidR="004A6B16" w:rsidRPr="008A3D50">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004A6B16" w:rsidRPr="008A3D50">
        <w:rPr>
          <w:i/>
        </w:rPr>
        <w:t>Επίσημη Εφημερίδα της Ευρωπαϊκής Ένωσης</w:t>
      </w:r>
      <w:r w:rsidR="004A6B16" w:rsidRPr="008A3D50">
        <w:t>·</w:t>
      </w:r>
    </w:p>
    <w:p w:rsidR="004A6B16" w:rsidRPr="008A3D50" w:rsidRDefault="008A3D50" w:rsidP="008A3D50">
      <w:pPr>
        <w:pStyle w:val="NormalHanging12a"/>
        <w:widowControl/>
        <w:ind w:left="570" w:hanging="570"/>
      </w:pPr>
      <w:r w:rsidRPr="008A3D50">
        <w:t>15.</w:t>
      </w:r>
      <w:r w:rsidRPr="008A3D50">
        <w:tab/>
      </w:r>
      <w:r w:rsidR="004A6B16" w:rsidRPr="008A3D50">
        <w:t>αναθέτει στην Πρόεδρό του να διαβιβάσει το παρόν ψήφισμα, συμπεριλαμβανομένου του παραρτήματός του, στο Συμβούλιο και στην Επιτροπή.</w:t>
      </w:r>
    </w:p>
    <w:p w:rsidR="004A6B16" w:rsidRPr="008A3D50" w:rsidRDefault="004A6B16" w:rsidP="004A6B16">
      <w:pPr>
        <w:rPr>
          <w:noProof/>
        </w:rPr>
      </w:pPr>
    </w:p>
    <w:p w:rsidR="004A6B16" w:rsidRPr="008A3D50" w:rsidRDefault="004A6B16" w:rsidP="004A6B16">
      <w:pPr>
        <w:pStyle w:val="PageHeading"/>
        <w:rPr>
          <w:noProof/>
        </w:rPr>
        <w:sectPr w:rsidR="004A6B16" w:rsidRPr="008A3D50" w:rsidSect="0085013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40096" w:rsidRPr="008A3D50" w:rsidRDefault="004A6B16" w:rsidP="008A3D50">
      <w:pPr>
        <w:pStyle w:val="PageHeading"/>
        <w:spacing w:line="360" w:lineRule="auto"/>
        <w:jc w:val="right"/>
        <w:rPr>
          <w:rFonts w:ascii="Times New Roman" w:hAnsi="Times New Roman" w:cs="Times New Roman"/>
        </w:rPr>
      </w:pPr>
      <w:bookmarkStart w:id="8" w:name="_Toc164241315"/>
      <w:r w:rsidRPr="008A3D50">
        <w:rPr>
          <w:rFonts w:ascii="Times New Roman" w:hAnsi="Times New Roman" w:cs="Times New Roman"/>
        </w:rPr>
        <w:t>ΠΑΡΑΡΤΗΜΑ</w:t>
      </w:r>
    </w:p>
    <w:p w:rsidR="004A6B16" w:rsidRPr="008A3D50" w:rsidRDefault="004A6B16" w:rsidP="008A3D50">
      <w:pPr>
        <w:pStyle w:val="PageHeading"/>
        <w:spacing w:line="360" w:lineRule="auto"/>
        <w:rPr>
          <w:rFonts w:ascii="Times New Roman" w:hAnsi="Times New Roman" w:cs="Times New Roman"/>
          <w:noProof/>
        </w:rPr>
      </w:pPr>
      <w:r w:rsidRPr="008A3D50">
        <w:rPr>
          <w:rFonts w:ascii="Times New Roman" w:hAnsi="Times New Roman" w:cs="Times New Roman"/>
        </w:rPr>
        <w:t>ΑΠΟΦΑΣΗ ΤΟΥ ΕΥΡΩΠΑΪΚΟΥ ΚΟΙΝΟΒΟΥΛΙΟΥ ΚΑΙ ΤΟΥ ΣΥΜΒΟΥΛΙΟΥ</w:t>
      </w:r>
      <w:bookmarkEnd w:id="8"/>
    </w:p>
    <w:p w:rsidR="004A6B16" w:rsidRPr="008A3D50" w:rsidRDefault="004A6B16" w:rsidP="008A3D50">
      <w:pPr>
        <w:pStyle w:val="NormalBold24a"/>
        <w:spacing w:line="360" w:lineRule="auto"/>
        <w:jc w:val="center"/>
      </w:pPr>
      <w:r w:rsidRPr="008A3D50">
        <w:t xml:space="preserve">για την κινητοποίηση του Ευρωπαϊκού Ταμείου Προσαρμογής στην Παγκοσμιοποίηση για τους απολυμένους εργαζόμενους ύστερα από αίτηση της Δανίας </w:t>
      </w:r>
      <w:r w:rsidR="005759DA">
        <w:t>–</w:t>
      </w:r>
      <w:r w:rsidR="005759DA">
        <w:t xml:space="preserve"> </w:t>
      </w:r>
      <w:r w:rsidRPr="008A3D50">
        <w:t>EGF/2023/004 DK Danish Crown</w:t>
      </w:r>
    </w:p>
    <w:p w:rsidR="00E365E1" w:rsidRPr="008A3D50" w:rsidRDefault="005759DA" w:rsidP="005759DA">
      <w:bookmarkStart w:id="9" w:name="TextBodyEnd"/>
      <w:bookmarkEnd w:id="9"/>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Pr>
          <w:i/>
        </w:rPr>
        <w:t>4</w:t>
      </w:r>
      <w:r>
        <w:rPr>
          <w:i/>
        </w:rPr>
        <w:t>/</w:t>
      </w:r>
      <w:r>
        <w:rPr>
          <w:i/>
        </w:rPr>
        <w:t>1</w:t>
      </w:r>
      <w:bookmarkStart w:id="10" w:name="_GoBack"/>
      <w:bookmarkEnd w:id="10"/>
      <w:r>
        <w:rPr>
          <w:i/>
        </w:rPr>
        <w:t>299</w:t>
      </w:r>
      <w:r>
        <w:rPr>
          <w:i/>
        </w:rPr>
        <w:t>.)</w:t>
      </w:r>
    </w:p>
    <w:sectPr w:rsidR="00E365E1" w:rsidRPr="008A3D50" w:rsidSect="0085013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0E3" w:rsidRPr="0085013D" w:rsidRDefault="008B50E3">
      <w:r w:rsidRPr="0085013D">
        <w:separator/>
      </w:r>
    </w:p>
  </w:endnote>
  <w:endnote w:type="continuationSeparator" w:id="0">
    <w:p w:rsidR="008B50E3" w:rsidRPr="0085013D" w:rsidRDefault="008B50E3">
      <w:r w:rsidRPr="008501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B16" w:rsidRPr="0085013D" w:rsidRDefault="004A6B16" w:rsidP="0093779E">
    <w:pPr>
      <w:pStyle w:val="EPFooter"/>
    </w:pPr>
    <w:r w:rsidRPr="0085013D">
      <w:t>PE</w:t>
    </w:r>
    <w:r w:rsidRPr="0085013D">
      <w:rPr>
        <w:rStyle w:val="HideTWBExt"/>
      </w:rPr>
      <w:t>&lt;NoPE&gt;</w:t>
    </w:r>
    <w:r w:rsidRPr="0085013D">
      <w:t>759.752</w:t>
    </w:r>
    <w:r w:rsidRPr="0085013D">
      <w:rPr>
        <w:rStyle w:val="HideTWBExt"/>
      </w:rPr>
      <w:t>&lt;/NoPE&gt;&lt;Version&gt;</w:t>
    </w:r>
    <w:r w:rsidRPr="0085013D">
      <w:t>v02-00</w:t>
    </w:r>
    <w:r w:rsidRPr="0085013D">
      <w:rPr>
        <w:rStyle w:val="HideTWBExt"/>
      </w:rPr>
      <w:t>&lt;/Version&gt;</w:t>
    </w:r>
    <w:r w:rsidRPr="0085013D">
      <w:tab/>
    </w:r>
    <w:r w:rsidRPr="0085013D">
      <w:fldChar w:fldCharType="begin"/>
    </w:r>
    <w:r w:rsidRPr="0085013D">
      <w:instrText xml:space="preserve"> PAGE  \* MERGEFORMAT </w:instrText>
    </w:r>
    <w:r w:rsidRPr="0085013D">
      <w:fldChar w:fldCharType="separate"/>
    </w:r>
    <w:r w:rsidRPr="0085013D">
      <w:rPr>
        <w:noProof/>
      </w:rPr>
      <w:t>2</w:t>
    </w:r>
    <w:r w:rsidRPr="0085013D">
      <w:fldChar w:fldCharType="end"/>
    </w:r>
    <w:r w:rsidRPr="0085013D">
      <w:t>/</w:t>
    </w:r>
    <w:r w:rsidR="005759DA">
      <w:fldChar w:fldCharType="begin"/>
    </w:r>
    <w:r w:rsidR="005759DA">
      <w:instrText xml:space="preserve"> NUMPAGES  \* MERGEFORMAT </w:instrText>
    </w:r>
    <w:r w:rsidR="005759DA">
      <w:fldChar w:fldCharType="separate"/>
    </w:r>
    <w:r w:rsidRPr="0085013D">
      <w:rPr>
        <w:noProof/>
      </w:rPr>
      <w:t>2</w:t>
    </w:r>
    <w:r w:rsidR="005759DA">
      <w:rPr>
        <w:noProof/>
      </w:rPr>
      <w:fldChar w:fldCharType="end"/>
    </w:r>
    <w:r w:rsidRPr="0085013D">
      <w:tab/>
    </w:r>
    <w:r w:rsidRPr="0085013D">
      <w:rPr>
        <w:rStyle w:val="HideTWBExt"/>
      </w:rPr>
      <w:t>&lt;PathFdR&gt;</w:t>
    </w:r>
    <w:r w:rsidRPr="0085013D">
      <w:t>RR\1300714EL.docx</w:t>
    </w:r>
    <w:r w:rsidRPr="0085013D">
      <w:rPr>
        <w:rStyle w:val="HideTWBExt"/>
      </w:rPr>
      <w:t>&lt;/PathFdR&gt;</w:t>
    </w:r>
  </w:p>
  <w:p w:rsidR="004A6B16" w:rsidRPr="0085013D" w:rsidRDefault="004A6B16" w:rsidP="0093779E">
    <w:pPr>
      <w:pStyle w:val="EPFooter2"/>
    </w:pPr>
    <w:r w:rsidRPr="0085013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B16" w:rsidRPr="0085013D" w:rsidRDefault="004A6B16" w:rsidP="0093779E">
    <w:pPr>
      <w:pStyle w:val="EPFooter"/>
    </w:pPr>
    <w:r w:rsidRPr="0085013D">
      <w:rPr>
        <w:rStyle w:val="HideTWBExt"/>
      </w:rPr>
      <w:t>&lt;PathFdR&gt;</w:t>
    </w:r>
    <w:r w:rsidRPr="0085013D">
      <w:t>RR\1300714EL.docx</w:t>
    </w:r>
    <w:r w:rsidRPr="0085013D">
      <w:rPr>
        <w:rStyle w:val="HideTWBExt"/>
      </w:rPr>
      <w:t>&lt;/PathFdR&gt;</w:t>
    </w:r>
    <w:r w:rsidRPr="0085013D">
      <w:tab/>
    </w:r>
    <w:r w:rsidRPr="0085013D">
      <w:tab/>
      <w:t>PE</w:t>
    </w:r>
    <w:r w:rsidRPr="0085013D">
      <w:rPr>
        <w:rStyle w:val="HideTWBExt"/>
      </w:rPr>
      <w:t>&lt;NoPE&gt;</w:t>
    </w:r>
    <w:r w:rsidRPr="0085013D">
      <w:t>759.752</w:t>
    </w:r>
    <w:r w:rsidRPr="0085013D">
      <w:rPr>
        <w:rStyle w:val="HideTWBExt"/>
      </w:rPr>
      <w:t>&lt;/NoPE&gt;&lt;Version&gt;</w:t>
    </w:r>
    <w:r w:rsidRPr="0085013D">
      <w:t>v02-00</w:t>
    </w:r>
    <w:r w:rsidRPr="0085013D">
      <w:rPr>
        <w:rStyle w:val="HideTWBExt"/>
      </w:rPr>
      <w:t>&lt;/Version&gt;</w:t>
    </w:r>
  </w:p>
  <w:p w:rsidR="004A6B16" w:rsidRPr="0085013D" w:rsidRDefault="004A6B16" w:rsidP="0093779E">
    <w:pPr>
      <w:pStyle w:val="EPFooter2"/>
    </w:pPr>
    <w:r w:rsidRPr="0085013D">
      <w:t>EL</w:t>
    </w:r>
    <w:r w:rsidRPr="0085013D">
      <w:tab/>
    </w:r>
    <w:r w:rsidRPr="0085013D">
      <w:rPr>
        <w:b w:val="0"/>
        <w:i/>
        <w:color w:val="C0C0C0"/>
        <w:sz w:val="22"/>
      </w:rPr>
      <w:t>Ενωμένη στην πολυμορφία</w:t>
    </w:r>
    <w:r w:rsidRPr="0085013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013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013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01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0E3" w:rsidRPr="0085013D" w:rsidRDefault="008B50E3">
      <w:r w:rsidRPr="0085013D">
        <w:separator/>
      </w:r>
    </w:p>
  </w:footnote>
  <w:footnote w:type="continuationSeparator" w:id="0">
    <w:p w:rsidR="008B50E3" w:rsidRPr="0085013D" w:rsidRDefault="008B50E3">
      <w:r w:rsidRPr="0085013D">
        <w:continuationSeparator/>
      </w:r>
    </w:p>
  </w:footnote>
  <w:footnote w:id="1">
    <w:p w:rsidR="004A6B16" w:rsidRPr="0085013D" w:rsidRDefault="004A6B16" w:rsidP="0085013D">
      <w:pPr>
        <w:pStyle w:val="FootnoteText"/>
        <w:ind w:left="567" w:hanging="567"/>
        <w:rPr>
          <w:sz w:val="24"/>
          <w:lang w:val="el-GR"/>
        </w:rPr>
      </w:pPr>
      <w:r w:rsidRPr="0085013D">
        <w:rPr>
          <w:rStyle w:val="FootnoteReference"/>
          <w:sz w:val="24"/>
          <w:lang w:val="el-GR"/>
        </w:rPr>
        <w:footnoteRef/>
      </w:r>
      <w:r w:rsidR="0085013D" w:rsidRPr="0085013D">
        <w:rPr>
          <w:sz w:val="24"/>
          <w:lang w:val="el-GR"/>
        </w:rPr>
        <w:t xml:space="preserve"> </w:t>
      </w:r>
      <w:r w:rsidR="0085013D" w:rsidRPr="0085013D">
        <w:rPr>
          <w:sz w:val="24"/>
          <w:lang w:val="el-GR"/>
        </w:rPr>
        <w:tab/>
      </w:r>
      <w:r w:rsidRPr="0085013D">
        <w:rPr>
          <w:sz w:val="24"/>
          <w:lang w:val="el-GR"/>
        </w:rPr>
        <w:t>ΕΕ L 153 της 3.5.2021, σ. 48.</w:t>
      </w:r>
    </w:p>
  </w:footnote>
  <w:footnote w:id="2">
    <w:p w:rsidR="004A6B16" w:rsidRPr="0085013D" w:rsidRDefault="004A6B16" w:rsidP="0085013D">
      <w:pPr>
        <w:pStyle w:val="FootnoteText"/>
        <w:ind w:left="567" w:hanging="567"/>
        <w:rPr>
          <w:sz w:val="24"/>
          <w:lang w:val="el-GR"/>
        </w:rPr>
      </w:pPr>
      <w:r w:rsidRPr="0085013D">
        <w:rPr>
          <w:rStyle w:val="FootnoteReference"/>
          <w:sz w:val="24"/>
          <w:lang w:val="el-GR"/>
        </w:rPr>
        <w:footnoteRef/>
      </w:r>
      <w:r w:rsidR="0085013D" w:rsidRPr="0085013D">
        <w:rPr>
          <w:sz w:val="24"/>
          <w:lang w:val="el-GR"/>
        </w:rPr>
        <w:t xml:space="preserve"> </w:t>
      </w:r>
      <w:r w:rsidR="0085013D" w:rsidRPr="0085013D">
        <w:rPr>
          <w:sz w:val="24"/>
          <w:lang w:val="el-GR"/>
        </w:rPr>
        <w:tab/>
      </w:r>
      <w:r w:rsidRPr="0085013D">
        <w:rPr>
          <w:sz w:val="24"/>
          <w:lang w:val="el-GR"/>
        </w:rPr>
        <w:t>ΕΕ L 433 I της 22.12.2020, σ. 11.</w:t>
      </w:r>
    </w:p>
  </w:footnote>
  <w:footnote w:id="3">
    <w:p w:rsidR="004A6B16" w:rsidRPr="005759DA" w:rsidRDefault="004A6B16" w:rsidP="0085013D">
      <w:pPr>
        <w:pStyle w:val="FootnoteText"/>
        <w:ind w:left="567" w:hanging="567"/>
        <w:rPr>
          <w:sz w:val="24"/>
          <w:lang w:val="fi-FI"/>
        </w:rPr>
      </w:pPr>
      <w:r w:rsidRPr="0085013D">
        <w:rPr>
          <w:rStyle w:val="FootnoteReference"/>
          <w:sz w:val="24"/>
          <w:lang w:val="el-GR"/>
        </w:rPr>
        <w:footnoteRef/>
      </w:r>
      <w:r w:rsidR="0085013D" w:rsidRPr="005759DA">
        <w:rPr>
          <w:color w:val="333333"/>
          <w:sz w:val="24"/>
          <w:shd w:val="clear" w:color="auto" w:fill="FFFFFF"/>
          <w:lang w:val="fi-FI"/>
        </w:rPr>
        <w:t xml:space="preserve"> </w:t>
      </w:r>
      <w:r w:rsidR="0085013D" w:rsidRPr="005759DA">
        <w:rPr>
          <w:color w:val="333333"/>
          <w:sz w:val="24"/>
          <w:shd w:val="clear" w:color="auto" w:fill="FFFFFF"/>
          <w:lang w:val="fi-FI"/>
        </w:rPr>
        <w:tab/>
      </w:r>
      <w:r w:rsidRPr="0085013D">
        <w:rPr>
          <w:sz w:val="24"/>
          <w:lang w:val="el-GR"/>
        </w:rPr>
        <w:t>ΕΕ</w:t>
      </w:r>
      <w:r w:rsidRPr="005759DA">
        <w:rPr>
          <w:sz w:val="24"/>
          <w:lang w:val="fi-FI"/>
        </w:rPr>
        <w:t xml:space="preserve"> </w:t>
      </w:r>
      <w:r w:rsidRPr="00640096">
        <w:rPr>
          <w:sz w:val="24"/>
          <w:lang w:val="fi-FI"/>
        </w:rPr>
        <w:t>L</w:t>
      </w:r>
      <w:r w:rsidRPr="005759DA">
        <w:rPr>
          <w:sz w:val="24"/>
          <w:lang w:val="fi-FI"/>
        </w:rPr>
        <w:t xml:space="preserve">, 2024/765, 29.2.2024, </w:t>
      </w:r>
      <w:r w:rsidRPr="00640096">
        <w:rPr>
          <w:rStyle w:val="Emphasis"/>
          <w:i w:val="0"/>
          <w:color w:val="333333"/>
          <w:sz w:val="24"/>
          <w:shd w:val="clear" w:color="auto" w:fill="FFFFFF"/>
          <w:lang w:val="fi-FI"/>
        </w:rPr>
        <w:t>ELI</w:t>
      </w:r>
      <w:r w:rsidRPr="005759DA">
        <w:rPr>
          <w:rStyle w:val="Emphasis"/>
          <w:i w:val="0"/>
          <w:color w:val="333333"/>
          <w:sz w:val="24"/>
          <w:shd w:val="clear" w:color="auto" w:fill="FFFFFF"/>
          <w:lang w:val="fi-FI"/>
        </w:rPr>
        <w:t>:</w:t>
      </w:r>
      <w:r w:rsidRPr="005759DA">
        <w:rPr>
          <w:rStyle w:val="Emphasis"/>
          <w:color w:val="333333"/>
          <w:sz w:val="24"/>
          <w:shd w:val="clear" w:color="auto" w:fill="FFFFFF"/>
          <w:lang w:val="fi-FI"/>
        </w:rPr>
        <w:t xml:space="preserve"> </w:t>
      </w:r>
      <w:hyperlink r:id="rId1" w:history="1">
        <w:r w:rsidR="00640096" w:rsidRPr="00640096">
          <w:rPr>
            <w:rStyle w:val="Hyperlink"/>
            <w:sz w:val="24"/>
            <w:shd w:val="clear" w:color="auto" w:fill="FFFFFF"/>
            <w:lang w:val="fi-FI"/>
          </w:rPr>
          <w:t>http</w:t>
        </w:r>
        <w:r w:rsidR="00640096" w:rsidRPr="005759DA">
          <w:rPr>
            <w:rStyle w:val="Hyperlink"/>
            <w:sz w:val="24"/>
            <w:shd w:val="clear" w:color="auto" w:fill="FFFFFF"/>
            <w:lang w:val="fi-FI"/>
          </w:rPr>
          <w:t>://</w:t>
        </w:r>
        <w:r w:rsidR="00640096" w:rsidRPr="00640096">
          <w:rPr>
            <w:rStyle w:val="Hyperlink"/>
            <w:sz w:val="24"/>
            <w:shd w:val="clear" w:color="auto" w:fill="FFFFFF"/>
            <w:lang w:val="fi-FI"/>
          </w:rPr>
          <w:t>data</w:t>
        </w:r>
        <w:r w:rsidR="00640096" w:rsidRPr="005759DA">
          <w:rPr>
            <w:rStyle w:val="Hyperlink"/>
            <w:sz w:val="24"/>
            <w:shd w:val="clear" w:color="auto" w:fill="FFFFFF"/>
            <w:lang w:val="fi-FI"/>
          </w:rPr>
          <w:t>.</w:t>
        </w:r>
        <w:r w:rsidR="00640096" w:rsidRPr="00640096">
          <w:rPr>
            <w:rStyle w:val="Hyperlink"/>
            <w:sz w:val="24"/>
            <w:shd w:val="clear" w:color="auto" w:fill="FFFFFF"/>
            <w:lang w:val="fi-FI"/>
          </w:rPr>
          <w:t>europa</w:t>
        </w:r>
        <w:r w:rsidR="00640096" w:rsidRPr="005759DA">
          <w:rPr>
            <w:rStyle w:val="Hyperlink"/>
            <w:sz w:val="24"/>
            <w:shd w:val="clear" w:color="auto" w:fill="FFFFFF"/>
            <w:lang w:val="fi-FI"/>
          </w:rPr>
          <w:t>.</w:t>
        </w:r>
        <w:r w:rsidR="00640096" w:rsidRPr="00640096">
          <w:rPr>
            <w:rStyle w:val="Hyperlink"/>
            <w:sz w:val="24"/>
            <w:shd w:val="clear" w:color="auto" w:fill="FFFFFF"/>
            <w:lang w:val="fi-FI"/>
          </w:rPr>
          <w:t>eu</w:t>
        </w:r>
        <w:r w:rsidR="00640096" w:rsidRPr="005759DA">
          <w:rPr>
            <w:rStyle w:val="Hyperlink"/>
            <w:sz w:val="24"/>
            <w:shd w:val="clear" w:color="auto" w:fill="FFFFFF"/>
            <w:lang w:val="fi-FI"/>
          </w:rPr>
          <w:t>/</w:t>
        </w:r>
        <w:r w:rsidR="00640096" w:rsidRPr="00640096">
          <w:rPr>
            <w:rStyle w:val="Hyperlink"/>
            <w:sz w:val="24"/>
            <w:shd w:val="clear" w:color="auto" w:fill="FFFFFF"/>
            <w:lang w:val="fi-FI"/>
          </w:rPr>
          <w:t>eli</w:t>
        </w:r>
        <w:r w:rsidR="00640096" w:rsidRPr="005759DA">
          <w:rPr>
            <w:rStyle w:val="Hyperlink"/>
            <w:sz w:val="24"/>
            <w:shd w:val="clear" w:color="auto" w:fill="FFFFFF"/>
            <w:lang w:val="fi-FI"/>
          </w:rPr>
          <w:t>/</w:t>
        </w:r>
        <w:r w:rsidR="00640096" w:rsidRPr="00640096">
          <w:rPr>
            <w:rStyle w:val="Hyperlink"/>
            <w:sz w:val="24"/>
            <w:shd w:val="clear" w:color="auto" w:fill="FFFFFF"/>
            <w:lang w:val="fi-FI"/>
          </w:rPr>
          <w:t>reg</w:t>
        </w:r>
        <w:r w:rsidR="00640096" w:rsidRPr="005759DA">
          <w:rPr>
            <w:rStyle w:val="Hyperlink"/>
            <w:sz w:val="24"/>
            <w:shd w:val="clear" w:color="auto" w:fill="FFFFFF"/>
            <w:lang w:val="fi-FI"/>
          </w:rPr>
          <w:t>/2024/765/</w:t>
        </w:r>
        <w:r w:rsidR="00640096" w:rsidRPr="00640096">
          <w:rPr>
            <w:rStyle w:val="Hyperlink"/>
            <w:sz w:val="24"/>
            <w:shd w:val="clear" w:color="auto" w:fill="FFFFFF"/>
            <w:lang w:val="fi-FI"/>
          </w:rPr>
          <w:t>oj</w:t>
        </w:r>
      </w:hyperlink>
      <w:r w:rsidRPr="005759DA">
        <w:rPr>
          <w:rStyle w:val="Emphasis"/>
          <w:color w:val="333333"/>
          <w:sz w:val="24"/>
          <w:shd w:val="clear" w:color="auto" w:fill="FFFFFF"/>
          <w:lang w:val="fi-FI"/>
        </w:rPr>
        <w:t>.</w:t>
      </w:r>
    </w:p>
  </w:footnote>
  <w:footnote w:id="4">
    <w:p w:rsidR="004A6B16" w:rsidRPr="0085013D" w:rsidRDefault="004A6B16" w:rsidP="0085013D">
      <w:pPr>
        <w:pStyle w:val="FootnoteText"/>
        <w:ind w:left="567" w:hanging="567"/>
        <w:rPr>
          <w:sz w:val="24"/>
          <w:lang w:val="el-GR"/>
        </w:rPr>
      </w:pPr>
      <w:r w:rsidRPr="0085013D">
        <w:rPr>
          <w:rStyle w:val="FootnoteReference"/>
          <w:sz w:val="24"/>
          <w:lang w:val="el-GR"/>
        </w:rPr>
        <w:footnoteRef/>
      </w:r>
      <w:r w:rsidR="0085013D" w:rsidRPr="0085013D">
        <w:rPr>
          <w:sz w:val="24"/>
          <w:lang w:val="el-GR"/>
        </w:rPr>
        <w:t xml:space="preserve"> </w:t>
      </w:r>
      <w:r w:rsidR="0085013D" w:rsidRPr="0085013D">
        <w:rPr>
          <w:sz w:val="24"/>
          <w:lang w:val="el-GR"/>
        </w:rPr>
        <w:tab/>
      </w:r>
      <w:r w:rsidRPr="0085013D">
        <w:rPr>
          <w:sz w:val="24"/>
          <w:lang w:val="el-GR"/>
        </w:rPr>
        <w:t>ΕΕ L 433 I της 22.12.2020, σ. 28.</w:t>
      </w:r>
    </w:p>
  </w:footnote>
  <w:footnote w:id="5">
    <w:p w:rsidR="004A6B16" w:rsidRPr="0085013D" w:rsidRDefault="004A6B16" w:rsidP="0085013D">
      <w:pPr>
        <w:pStyle w:val="FootnoteText"/>
        <w:ind w:left="567" w:hanging="567"/>
        <w:rPr>
          <w:sz w:val="24"/>
          <w:lang w:val="el-GR"/>
        </w:rPr>
      </w:pPr>
      <w:r w:rsidRPr="0085013D">
        <w:rPr>
          <w:rStyle w:val="FootnoteReference"/>
          <w:sz w:val="24"/>
          <w:lang w:val="el-GR"/>
        </w:rPr>
        <w:footnoteRef/>
      </w:r>
      <w:r w:rsidR="0085013D" w:rsidRPr="0085013D">
        <w:rPr>
          <w:sz w:val="24"/>
          <w:lang w:val="el-GR"/>
        </w:rPr>
        <w:t xml:space="preserve"> </w:t>
      </w:r>
      <w:r w:rsidR="0085013D" w:rsidRPr="0085013D">
        <w:rPr>
          <w:sz w:val="24"/>
          <w:lang w:val="el-GR"/>
        </w:rPr>
        <w:tab/>
      </w:r>
      <w:r w:rsidRPr="0085013D">
        <w:rPr>
          <w:sz w:val="24"/>
          <w:lang w:val="el-GR"/>
        </w:rPr>
        <w:t>Κατά την έννοια του άρθρου 3 του κανονισμού ΕΤΠ.</w:t>
      </w:r>
    </w:p>
  </w:footnote>
  <w:footnote w:id="6">
    <w:p w:rsidR="004A6B16" w:rsidRPr="0085013D" w:rsidRDefault="004A6B16" w:rsidP="0085013D">
      <w:pPr>
        <w:pStyle w:val="FootnoteText"/>
        <w:ind w:left="567" w:hanging="567"/>
        <w:rPr>
          <w:sz w:val="24"/>
          <w:lang w:val="el-GR"/>
        </w:rPr>
      </w:pPr>
      <w:r w:rsidRPr="0085013D">
        <w:rPr>
          <w:rStyle w:val="FootnoteReference"/>
          <w:sz w:val="24"/>
          <w:lang w:val="el-GR"/>
        </w:rPr>
        <w:footnoteRef/>
      </w:r>
      <w:r w:rsidR="0085013D" w:rsidRPr="0085013D">
        <w:rPr>
          <w:sz w:val="24"/>
          <w:lang w:val="el-GR"/>
        </w:rPr>
        <w:t xml:space="preserve"> </w:t>
      </w:r>
      <w:r w:rsidR="0085013D" w:rsidRPr="0085013D">
        <w:rPr>
          <w:sz w:val="24"/>
          <w:lang w:val="el-GR"/>
        </w:rPr>
        <w:tab/>
      </w:r>
      <w:r w:rsidRPr="0085013D">
        <w:rPr>
          <w:sz w:val="24"/>
          <w:lang w:val="el-GR"/>
        </w:rPr>
        <w:t>37 απολυμένοι εργαζόμενοι στην TekniClean A/S και 4 απολυμένοι εργαζόμενοι στη</w:t>
      </w:r>
      <w:r w:rsidR="00DA19E0">
        <w:rPr>
          <w:sz w:val="24"/>
          <w:lang w:val="el-GR"/>
        </w:rPr>
        <w:t>ν</w:t>
      </w:r>
      <w:r w:rsidRPr="0085013D">
        <w:rPr>
          <w:sz w:val="24"/>
          <w:lang w:val="el-GR"/>
        </w:rPr>
        <w:t xml:space="preserve"> δανική υπηρεσία κτηνιατρικών θεμάτων και τροφίμων.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01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01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01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47450E7"/>
    <w:multiLevelType w:val="hybridMultilevel"/>
    <w:tmpl w:val="DC820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2651B0"/>
    <w:multiLevelType w:val="hybridMultilevel"/>
    <w:tmpl w:val="C94E543A"/>
    <w:lvl w:ilvl="0" w:tplc="F7E6D5C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EL"/>
    <w:docVar w:name="dvnumam" w:val="0"/>
    <w:docVar w:name="dvpe" w:val="759.752"/>
    <w:docVar w:name="dvrapporteur" w:val="Εισηγητής: "/>
    <w:docVar w:name="dvtitre" w:val="Ψήφισμα του Ευρωπαϊκού Κοινοβουλίου σχετικά με την πρόταση απόφασης του Ευρωπαϊκού Κοινοβουλίου και του Συμβουλίου για την κινητοποίηση του Ευρωπαϊκού Ταμείου Προσαρμογής στην Παγκοσμιοποίηση για τους απολυμένους εργαζόμενους (αίτηση της Δανίας – EGF/2023/004 DK Danish Crown)(COM(2024)0035 – C9-0040/2024 – 2024/0044(BUD))"/>
  </w:docVars>
  <w:rsids>
    <w:rsidRoot w:val="008B50E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B16"/>
    <w:rsid w:val="004C0004"/>
    <w:rsid w:val="004C5D52"/>
    <w:rsid w:val="0050519A"/>
    <w:rsid w:val="005072A1"/>
    <w:rsid w:val="00514517"/>
    <w:rsid w:val="00545827"/>
    <w:rsid w:val="00560270"/>
    <w:rsid w:val="005759DA"/>
    <w:rsid w:val="005C2568"/>
    <w:rsid w:val="006037C0"/>
    <w:rsid w:val="00640096"/>
    <w:rsid w:val="006631B6"/>
    <w:rsid w:val="00680577"/>
    <w:rsid w:val="006F74FA"/>
    <w:rsid w:val="00731ADD"/>
    <w:rsid w:val="00734777"/>
    <w:rsid w:val="00747932"/>
    <w:rsid w:val="00751A4A"/>
    <w:rsid w:val="00756632"/>
    <w:rsid w:val="00762C74"/>
    <w:rsid w:val="00786EC0"/>
    <w:rsid w:val="007B4CFB"/>
    <w:rsid w:val="007D1690"/>
    <w:rsid w:val="007E22AD"/>
    <w:rsid w:val="00816129"/>
    <w:rsid w:val="00817416"/>
    <w:rsid w:val="00842779"/>
    <w:rsid w:val="0085013D"/>
    <w:rsid w:val="00865F67"/>
    <w:rsid w:val="00881A7B"/>
    <w:rsid w:val="008840E5"/>
    <w:rsid w:val="00887B3E"/>
    <w:rsid w:val="008A3D50"/>
    <w:rsid w:val="008B50E3"/>
    <w:rsid w:val="008C2AC6"/>
    <w:rsid w:val="00930C23"/>
    <w:rsid w:val="0093193B"/>
    <w:rsid w:val="009509D8"/>
    <w:rsid w:val="00950B64"/>
    <w:rsid w:val="00981893"/>
    <w:rsid w:val="009C508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7AB"/>
    <w:rsid w:val="00D56C11"/>
    <w:rsid w:val="00D834A0"/>
    <w:rsid w:val="00D872DF"/>
    <w:rsid w:val="00D91E21"/>
    <w:rsid w:val="00DA19E0"/>
    <w:rsid w:val="00DA7FCD"/>
    <w:rsid w:val="00DD459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91A09"/>
  <w15:chartTrackingRefBased/>
  <w15:docId w15:val="{4B2A7BD5-58C9-4F77-90C5-F79F8109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A6B1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A6B16"/>
    <w:pPr>
      <w:keepNext/>
      <w:spacing w:after="480"/>
      <w:jc w:val="center"/>
    </w:pPr>
    <w:rPr>
      <w:rFonts w:ascii="Arial" w:hAnsi="Arial" w:cs="Arial"/>
      <w:b/>
    </w:rPr>
  </w:style>
  <w:style w:type="paragraph" w:customStyle="1" w:styleId="NormalBold">
    <w:name w:val="NormalBold"/>
    <w:basedOn w:val="Normal"/>
    <w:rsid w:val="004A6B16"/>
    <w:rPr>
      <w:b/>
    </w:rPr>
  </w:style>
  <w:style w:type="paragraph" w:customStyle="1" w:styleId="NormalHanging12a">
    <w:name w:val="NormalHanging12a"/>
    <w:basedOn w:val="Normal"/>
    <w:link w:val="NormalHanging12aChar"/>
    <w:rsid w:val="004A6B16"/>
    <w:pPr>
      <w:spacing w:after="240"/>
      <w:ind w:left="567" w:hanging="567"/>
    </w:pPr>
  </w:style>
  <w:style w:type="paragraph" w:styleId="Header">
    <w:name w:val="header"/>
    <w:basedOn w:val="Normal"/>
    <w:link w:val="HeaderChar"/>
    <w:rsid w:val="004A6B16"/>
    <w:pPr>
      <w:tabs>
        <w:tab w:val="center" w:pos="4513"/>
        <w:tab w:val="right" w:pos="9026"/>
      </w:tabs>
    </w:pPr>
  </w:style>
  <w:style w:type="character" w:customStyle="1" w:styleId="HeaderChar">
    <w:name w:val="Header Char"/>
    <w:basedOn w:val="DefaultParagraphFont"/>
    <w:link w:val="Header"/>
    <w:rsid w:val="004A6B16"/>
    <w:rPr>
      <w:sz w:val="24"/>
      <w:lang w:val="el-GR"/>
    </w:rPr>
  </w:style>
  <w:style w:type="paragraph" w:customStyle="1" w:styleId="NormalBold24a">
    <w:name w:val="NormalBold24a"/>
    <w:basedOn w:val="Normal"/>
    <w:rsid w:val="004A6B16"/>
    <w:pPr>
      <w:spacing w:after="480"/>
    </w:pPr>
    <w:rPr>
      <w:b/>
      <w:bCs/>
    </w:rPr>
  </w:style>
  <w:style w:type="paragraph" w:customStyle="1" w:styleId="EPFooter">
    <w:name w:val="EPFooter"/>
    <w:basedOn w:val="Normal"/>
    <w:rsid w:val="004A6B16"/>
    <w:pPr>
      <w:tabs>
        <w:tab w:val="center" w:pos="4535"/>
        <w:tab w:val="right" w:pos="9071"/>
      </w:tabs>
      <w:spacing w:before="240" w:after="240"/>
    </w:pPr>
    <w:rPr>
      <w:color w:val="010000"/>
      <w:sz w:val="22"/>
    </w:rPr>
  </w:style>
  <w:style w:type="paragraph" w:customStyle="1" w:styleId="EPComma">
    <w:name w:val="EPComma"/>
    <w:basedOn w:val="Normal"/>
    <w:rsid w:val="004A6B16"/>
    <w:pPr>
      <w:spacing w:before="480" w:after="240"/>
    </w:pPr>
  </w:style>
  <w:style w:type="character" w:customStyle="1" w:styleId="NormalHanging12aChar">
    <w:name w:val="NormalHanging12a Char"/>
    <w:basedOn w:val="DefaultParagraphFont"/>
    <w:link w:val="NormalHanging12a"/>
    <w:locked/>
    <w:rsid w:val="004A6B16"/>
    <w:rPr>
      <w:sz w:val="24"/>
      <w:lang w:val="el-GR"/>
    </w:rPr>
  </w:style>
  <w:style w:type="paragraph" w:customStyle="1" w:styleId="Default">
    <w:name w:val="Default"/>
    <w:rsid w:val="004A6B16"/>
    <w:pPr>
      <w:autoSpaceDE w:val="0"/>
      <w:autoSpaceDN w:val="0"/>
      <w:adjustRightInd w:val="0"/>
    </w:pPr>
    <w:rPr>
      <w:color w:val="000000"/>
      <w:sz w:val="24"/>
      <w:szCs w:val="24"/>
      <w:lang w:val="el-GR"/>
    </w:rPr>
  </w:style>
  <w:style w:type="paragraph" w:customStyle="1" w:styleId="Institutionquisigne">
    <w:name w:val="Institution qui signe"/>
    <w:basedOn w:val="Normal"/>
    <w:next w:val="Normal"/>
    <w:rsid w:val="004A6B1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A6B1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A6B1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A6B1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A6B1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A6B16"/>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4A6B16"/>
    <w:rPr>
      <w:i/>
      <w:iCs/>
    </w:rPr>
  </w:style>
  <w:style w:type="character" w:customStyle="1" w:styleId="PageHeadingChar">
    <w:name w:val="PageHeading Char"/>
    <w:basedOn w:val="DefaultParagraphFont"/>
    <w:link w:val="PageHeading"/>
    <w:rsid w:val="004A6B16"/>
    <w:rPr>
      <w:rFonts w:ascii="Arial" w:hAnsi="Arial" w:cs="Arial"/>
      <w:b/>
      <w:sz w:val="24"/>
      <w:lang w:val="el-GR"/>
    </w:rPr>
  </w:style>
  <w:style w:type="paragraph" w:styleId="Footer">
    <w:name w:val="footer"/>
    <w:basedOn w:val="Normal"/>
    <w:link w:val="FooterChar"/>
    <w:rsid w:val="00640096"/>
    <w:pPr>
      <w:tabs>
        <w:tab w:val="center" w:pos="4513"/>
        <w:tab w:val="right" w:pos="9026"/>
      </w:tabs>
    </w:pPr>
  </w:style>
  <w:style w:type="character" w:customStyle="1" w:styleId="FooterChar">
    <w:name w:val="Footer Char"/>
    <w:basedOn w:val="DefaultParagraphFont"/>
    <w:link w:val="Footer"/>
    <w:rsid w:val="00640096"/>
    <w:rPr>
      <w:sz w:val="24"/>
      <w:lang w:val="el-GR"/>
    </w:rPr>
  </w:style>
  <w:style w:type="paragraph" w:styleId="BalloonText">
    <w:name w:val="Balloon Text"/>
    <w:basedOn w:val="Normal"/>
    <w:link w:val="BalloonTextChar"/>
    <w:rsid w:val="00640096"/>
    <w:rPr>
      <w:rFonts w:ascii="Segoe UI" w:hAnsi="Segoe UI" w:cs="Segoe UI"/>
      <w:sz w:val="18"/>
      <w:szCs w:val="18"/>
    </w:rPr>
  </w:style>
  <w:style w:type="character" w:customStyle="1" w:styleId="BalloonTextChar">
    <w:name w:val="Balloon Text Char"/>
    <w:basedOn w:val="DefaultParagraphFont"/>
    <w:link w:val="BalloonText"/>
    <w:rsid w:val="00640096"/>
    <w:rPr>
      <w:rFonts w:ascii="Segoe UI" w:hAnsi="Segoe UI" w:cs="Segoe UI"/>
      <w:sz w:val="18"/>
      <w:szCs w:val="18"/>
      <w:lang w:val="el-GR"/>
    </w:rPr>
  </w:style>
  <w:style w:type="character" w:styleId="Hyperlink">
    <w:name w:val="Hyperlink"/>
    <w:basedOn w:val="DefaultParagraphFont"/>
    <w:rsid w:val="00640096"/>
    <w:rPr>
      <w:color w:val="0563C1" w:themeColor="hyperlink"/>
      <w:u w:val="single"/>
    </w:rPr>
  </w:style>
  <w:style w:type="character" w:styleId="FollowedHyperlink">
    <w:name w:val="FollowedHyperlink"/>
    <w:basedOn w:val="DefaultParagraphFont"/>
    <w:rsid w:val="006400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5D8E2-CCE5-47C4-A6BD-7F10B51CF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1654</Words>
  <Characters>9943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 C</cp:lastModifiedBy>
  <cp:revision>2</cp:revision>
  <cp:lastPrinted>2004-11-19T15:42:00Z</cp:lastPrinted>
  <dcterms:created xsi:type="dcterms:W3CDTF">2024-09-10T14:09:00Z</dcterms:created>
  <dcterms:modified xsi:type="dcterms:W3CDTF">2024-09-10T14:09:00Z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P9_TA(2024)0332_</vt:lpwstr>
  </property>
  <property fmtid="{D5CDD505-2E9C-101B-9397-08002B2CF9AE}" pid="4" name="&lt;Type&gt;">
    <vt:lpwstr>RR</vt:lpwstr>
  </property>
</Properties>
</file>