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D7762" w14:paraId="27C1BBC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3855BC7" w14:textId="77777777" w:rsidR="00751A4A" w:rsidRPr="00ED7762" w:rsidRDefault="003C0B56" w:rsidP="0010095E">
            <w:pPr>
              <w:pStyle w:val="EPName"/>
            </w:pPr>
            <w:r w:rsidRPr="00ED7762">
              <w:t>Europski parlament</w:t>
            </w:r>
          </w:p>
          <w:p w14:paraId="5E1EE085" w14:textId="77777777" w:rsidR="00751A4A" w:rsidRPr="00ED7762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D7762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619838A3" w14:textId="77777777" w:rsidR="00751A4A" w:rsidRPr="00ED7762" w:rsidRDefault="00187494" w:rsidP="0010095E">
            <w:pPr>
              <w:pStyle w:val="EPLogo"/>
            </w:pPr>
            <w:r w:rsidRPr="00ED7762">
              <w:rPr>
                <w:noProof/>
                <w:lang w:val="en-GB" w:eastAsia="zh-CN"/>
              </w:rPr>
              <w:drawing>
                <wp:inline distT="0" distB="0" distL="0" distR="0" wp14:anchorId="1FDFBDAD" wp14:editId="657C572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E4C9C3A" w14:textId="77777777" w:rsidR="00D058B8" w:rsidRPr="00ED7762" w:rsidRDefault="00D058B8" w:rsidP="004C5D52">
      <w:pPr>
        <w:pStyle w:val="LineTop"/>
      </w:pPr>
    </w:p>
    <w:p w14:paraId="6C1230FD" w14:textId="77777777" w:rsidR="00680577" w:rsidRPr="00ED7762" w:rsidRDefault="003C0B56" w:rsidP="00680577">
      <w:pPr>
        <w:pStyle w:val="EPBodyTA1"/>
      </w:pPr>
      <w:r w:rsidRPr="00ED7762">
        <w:t>USVOJENI TEKSTOVI</w:t>
      </w:r>
    </w:p>
    <w:p w14:paraId="10EE4489" w14:textId="77777777" w:rsidR="00D058B8" w:rsidRPr="00ED7762" w:rsidRDefault="00D058B8" w:rsidP="00D058B8">
      <w:pPr>
        <w:pStyle w:val="LineBottom"/>
      </w:pPr>
    </w:p>
    <w:p w14:paraId="1FC80188" w14:textId="56F93D13" w:rsidR="003C0B56" w:rsidRPr="00ED7762" w:rsidRDefault="003C0B56" w:rsidP="003C0B56">
      <w:pPr>
        <w:pStyle w:val="ATHeading1"/>
      </w:pPr>
      <w:bookmarkStart w:id="0" w:name="TANumber"/>
      <w:r w:rsidRPr="00ED7762">
        <w:t>P9_TA(2024)0</w:t>
      </w:r>
      <w:r w:rsidR="00CC7C5B">
        <w:t>332</w:t>
      </w:r>
      <w:bookmarkEnd w:id="0"/>
    </w:p>
    <w:p w14:paraId="56EF7601" w14:textId="77777777" w:rsidR="003C0B56" w:rsidRPr="00ED7762" w:rsidRDefault="003C0B56" w:rsidP="003C0B56">
      <w:pPr>
        <w:pStyle w:val="ATHeading2"/>
      </w:pPr>
      <w:bookmarkStart w:id="1" w:name="title"/>
      <w:r w:rsidRPr="00ED7762">
        <w:t>Mobilizacija Europskog fonda za prilagodbu globalizaciji: zahtjev EGF/2023/004 DK/</w:t>
      </w:r>
      <w:proofErr w:type="spellStart"/>
      <w:r w:rsidRPr="00ED7762">
        <w:t>Danish</w:t>
      </w:r>
      <w:proofErr w:type="spellEnd"/>
      <w:r w:rsidRPr="00ED7762">
        <w:t xml:space="preserve"> </w:t>
      </w:r>
      <w:proofErr w:type="spellStart"/>
      <w:r w:rsidRPr="00ED7762">
        <w:t>Crown</w:t>
      </w:r>
      <w:proofErr w:type="spellEnd"/>
      <w:r w:rsidRPr="00ED7762">
        <w:t xml:space="preserve"> – Danska</w:t>
      </w:r>
      <w:bookmarkEnd w:id="1"/>
    </w:p>
    <w:p w14:paraId="3B8ED5A9" w14:textId="77777777" w:rsidR="003C0B56" w:rsidRPr="00ED7762" w:rsidRDefault="003C0B56" w:rsidP="003C0B56">
      <w:pPr>
        <w:rPr>
          <w:i/>
          <w:vanish/>
        </w:rPr>
      </w:pPr>
      <w:r w:rsidRPr="00ED7762">
        <w:rPr>
          <w:i/>
        </w:rPr>
        <w:fldChar w:fldCharType="begin"/>
      </w:r>
      <w:r w:rsidRPr="00ED7762">
        <w:rPr>
          <w:i/>
        </w:rPr>
        <w:instrText xml:space="preserve"> TC"(</w:instrText>
      </w:r>
      <w:bookmarkStart w:id="2" w:name="DocNumber"/>
      <w:r w:rsidRPr="00ED7762">
        <w:rPr>
          <w:i/>
        </w:rPr>
        <w:instrText>A9-0171/2024</w:instrText>
      </w:r>
      <w:bookmarkEnd w:id="2"/>
      <w:r w:rsidRPr="00ED7762">
        <w:rPr>
          <w:i/>
        </w:rPr>
        <w:instrText xml:space="preserve"> - Izvjestitelj: </w:instrText>
      </w:r>
      <w:proofErr w:type="spellStart"/>
      <w:r w:rsidRPr="00ED7762">
        <w:rPr>
          <w:i/>
        </w:rPr>
        <w:instrText>Janusz</w:instrText>
      </w:r>
      <w:proofErr w:type="spellEnd"/>
      <w:r w:rsidRPr="00ED7762">
        <w:rPr>
          <w:i/>
        </w:rPr>
        <w:instrText xml:space="preserve"> </w:instrText>
      </w:r>
      <w:proofErr w:type="spellStart"/>
      <w:r w:rsidRPr="00ED7762">
        <w:rPr>
          <w:i/>
        </w:rPr>
        <w:instrText>Lewandowski</w:instrText>
      </w:r>
      <w:proofErr w:type="spellEnd"/>
      <w:r w:rsidRPr="00ED7762">
        <w:rPr>
          <w:i/>
        </w:rPr>
        <w:instrText xml:space="preserve">)"\l3 \n&gt; \* MERGEFORMAT </w:instrText>
      </w:r>
      <w:r w:rsidRPr="00ED7762">
        <w:rPr>
          <w:i/>
        </w:rPr>
        <w:fldChar w:fldCharType="end"/>
      </w:r>
    </w:p>
    <w:p w14:paraId="71A7914E" w14:textId="77777777" w:rsidR="003C0B56" w:rsidRPr="00ED7762" w:rsidRDefault="003C0B56" w:rsidP="003C0B56">
      <w:pPr>
        <w:rPr>
          <w:vanish/>
        </w:rPr>
      </w:pPr>
      <w:bookmarkStart w:id="3" w:name="Commission"/>
      <w:r w:rsidRPr="00ED7762">
        <w:rPr>
          <w:vanish/>
        </w:rPr>
        <w:t>Odbor za proračune</w:t>
      </w:r>
      <w:bookmarkEnd w:id="3"/>
    </w:p>
    <w:p w14:paraId="447E402B" w14:textId="77777777" w:rsidR="003C0B56" w:rsidRPr="00ED7762" w:rsidRDefault="003C0B56" w:rsidP="003C0B56">
      <w:pPr>
        <w:rPr>
          <w:vanish/>
        </w:rPr>
      </w:pPr>
      <w:bookmarkStart w:id="4" w:name="PE"/>
      <w:r w:rsidRPr="00ED7762">
        <w:rPr>
          <w:vanish/>
        </w:rPr>
        <w:t>PE759.752</w:t>
      </w:r>
      <w:bookmarkEnd w:id="4"/>
    </w:p>
    <w:p w14:paraId="3A707B93" w14:textId="77777777" w:rsidR="003C0B56" w:rsidRPr="00ED7762" w:rsidRDefault="003C0B56" w:rsidP="003C0B56">
      <w:pPr>
        <w:pStyle w:val="ATHeading3"/>
      </w:pPr>
      <w:bookmarkStart w:id="5" w:name="Sujet"/>
      <w:r w:rsidRPr="00ED7762">
        <w:t>Rezolu</w:t>
      </w:r>
      <w:r w:rsidR="00ED7762">
        <w:t>cija Europskog parlamenta od 24</w:t>
      </w:r>
      <w:r w:rsidRPr="00ED7762">
        <w:t xml:space="preserve">. </w:t>
      </w:r>
      <w:r w:rsidR="00ED7762">
        <w:t xml:space="preserve">travnja </w:t>
      </w:r>
      <w:r w:rsidRPr="00ED7762">
        <w:t>2024. o Prijedlogu odluke Europskog parlamenta i Vijeća o mobilizaciji Europskog fonda za prilagodbu globalizaciji za radnike koji su proglašeni viškom na temelju zahtjeva Danske – EGF/2023/004 DK/</w:t>
      </w:r>
      <w:proofErr w:type="spellStart"/>
      <w:r w:rsidRPr="00ED7762">
        <w:t>Danish</w:t>
      </w:r>
      <w:proofErr w:type="spellEnd"/>
      <w:r w:rsidRPr="00ED7762">
        <w:t xml:space="preserve"> </w:t>
      </w:r>
      <w:proofErr w:type="spellStart"/>
      <w:r w:rsidRPr="00ED7762">
        <w:t>Crown</w:t>
      </w:r>
      <w:bookmarkEnd w:id="5"/>
      <w:proofErr w:type="spellEnd"/>
      <w:r w:rsidRPr="00ED7762">
        <w:t xml:space="preserve"> </w:t>
      </w:r>
      <w:bookmarkStart w:id="6" w:name="References"/>
      <w:r w:rsidRPr="00ED7762">
        <w:t>(COM(2024)0035 – C9-0040/2024 – 2024/0044(BUD))</w:t>
      </w:r>
      <w:bookmarkEnd w:id="6"/>
    </w:p>
    <w:p w14:paraId="08419AF6" w14:textId="77777777" w:rsidR="004602D2" w:rsidRPr="00ED7762" w:rsidRDefault="004602D2" w:rsidP="004602D2">
      <w:pPr>
        <w:pStyle w:val="EPComma"/>
        <w:rPr>
          <w:i/>
          <w:noProof/>
        </w:rPr>
      </w:pPr>
      <w:bookmarkStart w:id="7" w:name="TextBodyBegin"/>
      <w:bookmarkEnd w:id="7"/>
      <w:r w:rsidRPr="00ED7762">
        <w:rPr>
          <w:i/>
        </w:rPr>
        <w:t>Europski parlament</w:t>
      </w:r>
      <w:r w:rsidRPr="00ED7762">
        <w:t>,</w:t>
      </w:r>
    </w:p>
    <w:p w14:paraId="57E279B3" w14:textId="77777777" w:rsidR="004602D2" w:rsidRPr="00ED7762" w:rsidRDefault="004602D2" w:rsidP="004602D2">
      <w:pPr>
        <w:pStyle w:val="NormalHanging12a"/>
        <w:rPr>
          <w:noProof/>
        </w:rPr>
      </w:pPr>
      <w:r w:rsidRPr="00ED7762">
        <w:t>–</w:t>
      </w:r>
      <w:r w:rsidRPr="00ED7762">
        <w:tab/>
        <w:t>uzimajući u obzir prijedlog Komisije upućen Europskom parlamentu i Vijeću (COM(2024)0035 – C9</w:t>
      </w:r>
      <w:r w:rsidRPr="00ED7762">
        <w:noBreakHyphen/>
        <w:t>0040/2024),</w:t>
      </w:r>
    </w:p>
    <w:p w14:paraId="2663B9EC" w14:textId="77777777" w:rsidR="004602D2" w:rsidRPr="00ED7762" w:rsidRDefault="004602D2" w:rsidP="004602D2">
      <w:pPr>
        <w:pStyle w:val="NormalHanging12a"/>
        <w:rPr>
          <w:noProof/>
        </w:rPr>
      </w:pPr>
      <w:r w:rsidRPr="00ED7762">
        <w:t>–</w:t>
      </w:r>
      <w:r w:rsidRPr="00ED7762">
        <w:tab/>
        <w:t>uzimajući u obzir Uredbu (EU) 2021/691 Europskog parlamenta i Vijeća od 28. travnja 2021. o Europskom fondu za prilagodbu globalizaciji za radnike koji su proglašeni viškom (EGF) i stavljanju izvan snage Uredbe (EU) br. 1309/2013</w:t>
      </w:r>
      <w:r w:rsidRPr="00ED7762">
        <w:rPr>
          <w:rStyle w:val="FootnoteReference"/>
        </w:rPr>
        <w:footnoteReference w:id="1"/>
      </w:r>
      <w:r w:rsidRPr="00ED7762">
        <w:t xml:space="preserve"> („Uredba o EGF-u”),</w:t>
      </w:r>
    </w:p>
    <w:p w14:paraId="5AE049CE" w14:textId="4B51350B" w:rsidR="004602D2" w:rsidRPr="00ED7762" w:rsidRDefault="004602D2" w:rsidP="004602D2">
      <w:pPr>
        <w:pStyle w:val="NormalHanging12a"/>
        <w:rPr>
          <w:noProof/>
        </w:rPr>
      </w:pPr>
      <w:r w:rsidRPr="00ED7762">
        <w:t>–</w:t>
      </w:r>
      <w:r w:rsidRPr="00ED7762">
        <w:tab/>
        <w:t>uzimajući u obzir Uredbu Vijeća (EU, Euratom) 2020/2093 od 17. prosinca 2020. kojom se utvrđuje višegodišnji financijski okvir za razdoblje 2021. – 2027.</w:t>
      </w:r>
      <w:r w:rsidRPr="00ED7762">
        <w:rPr>
          <w:rStyle w:val="FootnoteReference"/>
          <w:noProof/>
        </w:rPr>
        <w:footnoteReference w:id="2"/>
      </w:r>
      <w:r w:rsidRPr="00ED7762">
        <w:t xml:space="preserve">, kako je izmijenjena Uredbom </w:t>
      </w:r>
      <w:r w:rsidR="00E465D1">
        <w:t xml:space="preserve">Vijeća </w:t>
      </w:r>
      <w:r w:rsidRPr="00ED7762">
        <w:t>(EU, Euratom) 2024/765</w:t>
      </w:r>
      <w:r w:rsidR="00E465D1">
        <w:t xml:space="preserve"> od 29. veljače 2024. </w:t>
      </w:r>
      <w:r w:rsidR="00E465D1" w:rsidRPr="00CC7C5B">
        <w:rPr>
          <w:bCs/>
          <w:color w:val="333333"/>
          <w:szCs w:val="24"/>
          <w:shd w:val="clear" w:color="auto" w:fill="FFFFFF"/>
        </w:rPr>
        <w:t>o izmjeni Uredbe (EU, Euratom) 2020/2093 kojom se utvrđuje višegodišnji financijski okvir za razdoblje 2021. – 2027.</w:t>
      </w:r>
      <w:r w:rsidRPr="00ED7762">
        <w:rPr>
          <w:rStyle w:val="FootnoteReference"/>
          <w:bdr w:val="none" w:sz="0" w:space="0" w:color="auto" w:frame="1"/>
        </w:rPr>
        <w:footnoteReference w:id="3"/>
      </w:r>
      <w:r w:rsidRPr="00ED7762">
        <w:t>, a posebno njezin članak 8.,</w:t>
      </w:r>
    </w:p>
    <w:p w14:paraId="697C5114" w14:textId="77777777" w:rsidR="004602D2" w:rsidRPr="00ED7762" w:rsidRDefault="004602D2" w:rsidP="004602D2">
      <w:pPr>
        <w:pStyle w:val="NormalHanging12a"/>
        <w:rPr>
          <w:noProof/>
        </w:rPr>
      </w:pPr>
      <w:r w:rsidRPr="00ED7762">
        <w:t>–</w:t>
      </w:r>
      <w:r w:rsidRPr="00ED7762">
        <w:tab/>
        <w:t xml:space="preserve">uzimajući u obzir </w:t>
      </w:r>
      <w:proofErr w:type="spellStart"/>
      <w:r w:rsidRPr="00ED7762">
        <w:t>Međuinstitucijski</w:t>
      </w:r>
      <w:proofErr w:type="spellEnd"/>
      <w:r w:rsidRPr="00ED7762">
        <w:t xml:space="preserve"> sporazum od 16. prosinca 2020. između Europskog parlamenta, Vijeća Europske unije i Europske komisije o proračunskoj disciplini, suradnji u proračunskim pitanjima i dobrom financijskom upravljanju te novim vlastitim sredstvima, uključujući plan za uvođenje novih vlastitih sredstava</w:t>
      </w:r>
      <w:r w:rsidRPr="00ED7762">
        <w:rPr>
          <w:rStyle w:val="FootnoteReference"/>
          <w:noProof/>
        </w:rPr>
        <w:footnoteReference w:id="4"/>
      </w:r>
      <w:r w:rsidRPr="00ED7762">
        <w:t>, a posebno njegovu točku 12.,</w:t>
      </w:r>
    </w:p>
    <w:p w14:paraId="613F6606" w14:textId="77777777" w:rsidR="004602D2" w:rsidRPr="00ED7762" w:rsidRDefault="004602D2" w:rsidP="004602D2">
      <w:pPr>
        <w:pStyle w:val="NormalHanging12a"/>
        <w:rPr>
          <w:noProof/>
        </w:rPr>
      </w:pPr>
      <w:r w:rsidRPr="00ED7762">
        <w:lastRenderedPageBreak/>
        <w:t>–</w:t>
      </w:r>
      <w:r w:rsidRPr="00ED7762">
        <w:tab/>
        <w:t>uzimajući u obzir pismo Odbora za zapošljavanje i socijalna pitanja,</w:t>
      </w:r>
    </w:p>
    <w:p w14:paraId="5839D463" w14:textId="77777777" w:rsidR="004602D2" w:rsidRPr="00ED7762" w:rsidRDefault="004602D2" w:rsidP="004602D2">
      <w:pPr>
        <w:pStyle w:val="NormalHanging12a"/>
      </w:pPr>
      <w:r w:rsidRPr="00ED7762">
        <w:t>–</w:t>
      </w:r>
      <w:r w:rsidRPr="00ED7762">
        <w:tab/>
        <w:t>uzimajući u obzir izvješće Odbora za proračune (A9</w:t>
      </w:r>
      <w:r w:rsidRPr="00ED7762">
        <w:noBreakHyphen/>
        <w:t>0171/2024),</w:t>
      </w:r>
    </w:p>
    <w:p w14:paraId="3D95BC7F" w14:textId="77777777" w:rsidR="004602D2" w:rsidRPr="00ED7762" w:rsidRDefault="004602D2" w:rsidP="004602D2">
      <w:pPr>
        <w:pStyle w:val="NormalHanging12a"/>
        <w:rPr>
          <w:noProof/>
        </w:rPr>
      </w:pPr>
      <w:r w:rsidRPr="00ED7762">
        <w:t>A.</w:t>
      </w:r>
      <w:r w:rsidRPr="00ED7762">
        <w:tab/>
        <w:t>budući da je Unija uspostavila zakonodavne i proračunske instrumente kako bi pružila dodatnu potporu radnicima suočenima s posljedicama velikih strukturnih promjena u tokovima svjetske trgovine ili svjetske financijske i gospodarske krize te kako bi im se pomoglo da se ponovno uključe na tržište rada; budući da se ta pomoć ostvaruje u obliku financijske potpore radnicima i poduzećima za koja su radili;</w:t>
      </w:r>
    </w:p>
    <w:p w14:paraId="346D2882" w14:textId="77777777" w:rsidR="004602D2" w:rsidRPr="00ED7762" w:rsidRDefault="004602D2" w:rsidP="004602D2">
      <w:pPr>
        <w:widowControl/>
        <w:spacing w:after="240"/>
        <w:ind w:left="567" w:hanging="567"/>
      </w:pPr>
      <w:r w:rsidRPr="00ED7762">
        <w:t>B.</w:t>
      </w:r>
      <w:r w:rsidRPr="00ED7762">
        <w:tab/>
        <w:t>budući da je Danska podnijela zahtjev EGF/2023/004 DK/</w:t>
      </w:r>
      <w:proofErr w:type="spellStart"/>
      <w:r w:rsidRPr="00ED7762">
        <w:t>Danish</w:t>
      </w:r>
      <w:proofErr w:type="spellEnd"/>
      <w:r w:rsidRPr="00ED7762">
        <w:t xml:space="preserve"> </w:t>
      </w:r>
      <w:proofErr w:type="spellStart"/>
      <w:r w:rsidRPr="00ED7762">
        <w:t>Crown</w:t>
      </w:r>
      <w:proofErr w:type="spellEnd"/>
      <w:r w:rsidRPr="00ED7762">
        <w:t xml:space="preserve"> za financijski doprinos iz Europskog fonda za prilagodbu globalizaciji (EGF) nakon što je ukupno 751 radnik proglašen viškom</w:t>
      </w:r>
      <w:r w:rsidRPr="00ED7762">
        <w:rPr>
          <w:rStyle w:val="FootnoteReference"/>
        </w:rPr>
        <w:footnoteReference w:id="5"/>
      </w:r>
      <w:r w:rsidRPr="00ED7762">
        <w:t xml:space="preserve"> u gospodarskom sektoru svrstanom u odjeljak 10 NACE-a </w:t>
      </w:r>
      <w:proofErr w:type="spellStart"/>
      <w:r w:rsidRPr="00ED7762">
        <w:t>Rev</w:t>
      </w:r>
      <w:proofErr w:type="spellEnd"/>
      <w:r w:rsidRPr="00ED7762">
        <w:t xml:space="preserve">. 2 (Proizvodnja prehrambenih proizvoda) u pokrajini </w:t>
      </w:r>
      <w:proofErr w:type="spellStart"/>
      <w:r w:rsidRPr="00ED7762">
        <w:t>Nordylland</w:t>
      </w:r>
      <w:proofErr w:type="spellEnd"/>
      <w:r w:rsidRPr="00ED7762">
        <w:t>, pri čemu je njih 692 otpušteno u referentnom razdoblju za podnošenje zahtjeva od 19. svibnja 2023. do 19. rujna 2023., a njih 59 prije ili nakon referentnog razdoblja;</w:t>
      </w:r>
    </w:p>
    <w:p w14:paraId="5AB7CAEE" w14:textId="77777777" w:rsidR="004602D2" w:rsidRPr="00ED7762" w:rsidRDefault="004602D2" w:rsidP="004602D2">
      <w:pPr>
        <w:pStyle w:val="NormalHanging12a"/>
      </w:pPr>
      <w:r w:rsidRPr="00ED7762">
        <w:t xml:space="preserve">C. </w:t>
      </w:r>
      <w:r w:rsidRPr="00ED7762">
        <w:tab/>
        <w:t xml:space="preserve">budući da se zahtjev odnosi na 692 radnika proglašena viškom u referentnom razdoblju za podnošenje zahtjeva, pri čemu je 651 otpušteni radnik bio zaposlenik poduzeća </w:t>
      </w:r>
      <w:proofErr w:type="spellStart"/>
      <w:r w:rsidRPr="00ED7762">
        <w:t>Danish</w:t>
      </w:r>
      <w:proofErr w:type="spellEnd"/>
      <w:r w:rsidRPr="00ED7762">
        <w:t xml:space="preserve"> </w:t>
      </w:r>
      <w:proofErr w:type="spellStart"/>
      <w:r w:rsidRPr="00ED7762">
        <w:t>Crown</w:t>
      </w:r>
      <w:proofErr w:type="spellEnd"/>
      <w:r w:rsidRPr="00ED7762">
        <w:t xml:space="preserve"> A/S i 41 radnik zaposlenik dvaju dobavljača i daljnjih proizvođača poduzeća </w:t>
      </w:r>
      <w:proofErr w:type="spellStart"/>
      <w:r w:rsidRPr="00ED7762">
        <w:t>Danish</w:t>
      </w:r>
      <w:proofErr w:type="spellEnd"/>
      <w:r w:rsidRPr="00ED7762">
        <w:t xml:space="preserve"> </w:t>
      </w:r>
      <w:proofErr w:type="spellStart"/>
      <w:r w:rsidRPr="00ED7762">
        <w:t>Crown</w:t>
      </w:r>
      <w:proofErr w:type="spellEnd"/>
      <w:r w:rsidRPr="00ED7762">
        <w:rPr>
          <w:rStyle w:val="FootnoteReference"/>
        </w:rPr>
        <w:footnoteReference w:id="6"/>
      </w:r>
      <w:r w:rsidRPr="00ED7762">
        <w:t>;</w:t>
      </w:r>
    </w:p>
    <w:p w14:paraId="57F10625" w14:textId="77777777" w:rsidR="004602D2" w:rsidRPr="00ED7762" w:rsidRDefault="004602D2" w:rsidP="004602D2">
      <w:pPr>
        <w:pStyle w:val="NormalHanging12a"/>
      </w:pPr>
      <w:r w:rsidRPr="00ED7762">
        <w:t xml:space="preserve">D. </w:t>
      </w:r>
      <w:r w:rsidRPr="00ED7762">
        <w:tab/>
        <w:t>budući da se zahtjev odnosi na 59 radnika koji su proglašeni viškom prije ili nakon četveromjesečnog referentnog razdoblja, pri čemu se može utvrditi jasna uzročna veza s događajem koji je doveo do prestanka djelatnosti radnika koji su proglašeni viškom tijekom referentnog razdoblja u skladu s člankom 6. stavkom 2. Uredbe o EGF-u;</w:t>
      </w:r>
      <w:r w:rsidRPr="00ED7762">
        <w:rPr>
          <w:sz w:val="23"/>
        </w:rPr>
        <w:t xml:space="preserve"> </w:t>
      </w:r>
    </w:p>
    <w:p w14:paraId="548592AE" w14:textId="77777777" w:rsidR="004602D2" w:rsidRPr="00ED7762" w:rsidRDefault="004602D2" w:rsidP="004602D2">
      <w:pPr>
        <w:pStyle w:val="NormalHanging12a"/>
      </w:pPr>
      <w:r w:rsidRPr="00ED7762">
        <w:t>E.</w:t>
      </w:r>
      <w:r w:rsidRPr="00ED7762">
        <w:tab/>
        <w:t>budući da se zahtjev temelji na intervencijskim kriterijima iz članka 4. stavka 2. točke (a) Uredbe o EGF-u u skladu s kojima je potrebno da najmanje 200 radnika u poduzeću u državi članici bude proglašeno viškom u referentnom razdoblju od četiri mjeseca, uključujući radnike proglašene viškom kod dobavljača i daljnjih proizvođača i/ili samozaposlene osobe koje su prestale obavljati svoju djelatnost;</w:t>
      </w:r>
    </w:p>
    <w:p w14:paraId="235903DD" w14:textId="77777777" w:rsidR="004602D2" w:rsidRPr="00ED7762" w:rsidRDefault="004602D2" w:rsidP="004602D2">
      <w:pPr>
        <w:pStyle w:val="NormalHanging12a"/>
      </w:pPr>
      <w:r w:rsidRPr="00ED7762">
        <w:t>F.</w:t>
      </w:r>
      <w:r w:rsidRPr="00ED7762">
        <w:tab/>
        <w:t>budući da su klaonice u Danskoj u strukturnoj krizi;</w:t>
      </w:r>
      <w:r w:rsidRPr="00ED7762">
        <w:rPr>
          <w:sz w:val="23"/>
        </w:rPr>
        <w:t xml:space="preserve"> budući da je od 2005. broj svinja zaklanih u Danskoj pao je za 4,4 milijuna (20 %); budući da je to smanjenje uglavnom posljedica prelaska s uzgoja svinja za klanje na uzgoj prasadi za izvoz; </w:t>
      </w:r>
      <w:r w:rsidRPr="00ED7762">
        <w:t>budući da je zbog niskih cijena svinjetine izvoz prasadi profitabilniji za danske poljoprivrednike od tovljenja svinja za klanje;</w:t>
      </w:r>
    </w:p>
    <w:p w14:paraId="28F60948" w14:textId="77777777" w:rsidR="004602D2" w:rsidRPr="00ED7762" w:rsidRDefault="004602D2" w:rsidP="004602D2">
      <w:pPr>
        <w:pStyle w:val="NormalHanging12a"/>
        <w:rPr>
          <w:rFonts w:eastAsia="Calibri"/>
          <w:szCs w:val="22"/>
        </w:rPr>
      </w:pPr>
      <w:r w:rsidRPr="00ED7762">
        <w:t>G.</w:t>
      </w:r>
      <w:r w:rsidRPr="00ED7762">
        <w:tab/>
      </w:r>
      <w:r w:rsidRPr="00ED7762">
        <w:rPr>
          <w:sz w:val="23"/>
        </w:rPr>
        <w:t xml:space="preserve">budući da je poduzeće </w:t>
      </w:r>
      <w:proofErr w:type="spellStart"/>
      <w:r w:rsidRPr="00ED7762">
        <w:rPr>
          <w:sz w:val="23"/>
        </w:rPr>
        <w:t>Danish</w:t>
      </w:r>
      <w:proofErr w:type="spellEnd"/>
      <w:r w:rsidRPr="00ED7762">
        <w:rPr>
          <w:sz w:val="23"/>
        </w:rPr>
        <w:t xml:space="preserve"> </w:t>
      </w:r>
      <w:proofErr w:type="spellStart"/>
      <w:r w:rsidRPr="00ED7762">
        <w:rPr>
          <w:sz w:val="23"/>
        </w:rPr>
        <w:t>Crown</w:t>
      </w:r>
      <w:proofErr w:type="spellEnd"/>
      <w:r w:rsidRPr="00ED7762">
        <w:rPr>
          <w:sz w:val="23"/>
        </w:rPr>
        <w:t xml:space="preserve"> grupa danskih prehrambenih poduzeća koja se bave proizvodnjom, preradom i prodajom mesa, uglavnom svinjetine i govedine; </w:t>
      </w:r>
      <w:r w:rsidRPr="00ED7762">
        <w:t xml:space="preserve">budući da je do predmetnih otpuštanja došlo zbog zatvaranja klaonice tog poduzeća u </w:t>
      </w:r>
      <w:proofErr w:type="spellStart"/>
      <w:r w:rsidRPr="00ED7762">
        <w:t>Sæbyju</w:t>
      </w:r>
      <w:proofErr w:type="spellEnd"/>
      <w:r w:rsidRPr="00ED7762">
        <w:t xml:space="preserve"> u općini </w:t>
      </w:r>
      <w:proofErr w:type="spellStart"/>
      <w:r w:rsidRPr="00ED7762">
        <w:t>Frederikshavn</w:t>
      </w:r>
      <w:proofErr w:type="spellEnd"/>
      <w:r w:rsidRPr="00ED7762">
        <w:t xml:space="preserve"> nakon pada broja svinja dostupnih za klanje;</w:t>
      </w:r>
    </w:p>
    <w:p w14:paraId="01CEDA63" w14:textId="77777777" w:rsidR="004602D2" w:rsidRPr="00ED7762" w:rsidRDefault="004602D2" w:rsidP="004602D2">
      <w:pPr>
        <w:pStyle w:val="NormalHanging12a"/>
      </w:pPr>
      <w:r w:rsidRPr="00ED7762">
        <w:t>H.</w:t>
      </w:r>
      <w:r w:rsidRPr="00ED7762">
        <w:tab/>
        <w:t>budući da su ispunjeni zahtjevi utvrđeni nacionalnim zakonodavstvom i zakonodavstvom Unije o kolektivnom otpuštanju;</w:t>
      </w:r>
    </w:p>
    <w:p w14:paraId="779CC986" w14:textId="77777777" w:rsidR="004602D2" w:rsidRPr="00ED7762" w:rsidRDefault="004602D2" w:rsidP="004602D2">
      <w:pPr>
        <w:pStyle w:val="NormalHanging12a"/>
      </w:pPr>
      <w:r w:rsidRPr="00ED7762">
        <w:t>I.</w:t>
      </w:r>
      <w:r w:rsidRPr="00ED7762">
        <w:tab/>
        <w:t xml:space="preserve">budući da bi financijski doprinos iz EGF-a ponajprije trebao biti usmjeren na aktivne mjere politike tržišta rada i usluge prilagođene potrebama čiji je cilj brza reintegracija </w:t>
      </w:r>
      <w:r w:rsidRPr="00ED7762">
        <w:lastRenderedPageBreak/>
        <w:t>korisnika na dostojanstvena i održiva radna mjesta u istom ili drugom sektoru, pri čemu ih treba pripremiti na zelenije i digitalnije europsko gospodarstvo;</w:t>
      </w:r>
    </w:p>
    <w:p w14:paraId="54EC1769" w14:textId="77777777" w:rsidR="004602D2" w:rsidRPr="00ED7762" w:rsidRDefault="004602D2" w:rsidP="004602D2">
      <w:pPr>
        <w:pStyle w:val="NormalHanging12a"/>
      </w:pPr>
      <w:r w:rsidRPr="00ED7762">
        <w:t>J.</w:t>
      </w:r>
      <w:r w:rsidRPr="00ED7762">
        <w:tab/>
        <w:t xml:space="preserve">budući da se revizijom VFO-a maksimalni godišnji iznos EGF-a smanjuje sa 186 milijuna EUR na 30 milijuna EUR (u cijenama iz 2018.), kako je utvrđeno člankom 8. Uredbe Vijeća (EU, Euratom) 2020/2093 </w:t>
      </w:r>
      <w:r w:rsidRPr="00ED7762">
        <w:rPr>
          <w:bdr w:val="none" w:sz="0" w:space="0" w:color="auto" w:frame="1"/>
        </w:rPr>
        <w:t>kako je izmijenjena Uredbom (EU, Euratom) 2024/765</w:t>
      </w:r>
      <w:r w:rsidRPr="00ED7762">
        <w:t>; budući da bi Komisija trebala pratiti provedbu EGF-a i da bi sve institucije trebale poduzeti sve potrebne mjere kako bi se zajamčilo ispunjavanje svih opravdanih zahtjeva za potporu iz EGF-a i tako iskazala solidarnost Unije;</w:t>
      </w:r>
    </w:p>
    <w:p w14:paraId="004B0020" w14:textId="77777777" w:rsidR="004602D2" w:rsidRPr="00ED7762" w:rsidRDefault="004602D2" w:rsidP="004602D2">
      <w:pPr>
        <w:pStyle w:val="NormalHanging12a"/>
      </w:pPr>
      <w:r w:rsidRPr="00ED7762">
        <w:t>1.</w:t>
      </w:r>
      <w:r w:rsidRPr="00ED7762">
        <w:tab/>
        <w:t>slaže se s Komisijom da su uvjeti iz članka 4. stavka 2. točke (a) Uredbe o EGF-u ispunjeni i da Danska u skladu s tom Uredbom ima pravo na financijski doprinos u iznosu od 1 882 212 EUR, odnosno 60 % ukupnog troška od 3 137 021 EUR, što obuhvaća troškove za usluge prilagođene potrebama radnika u iznosu od 2 878 001 EUR i troškove za pripremne, upravljačke, informacijske i reklamne promidžbene aktivnosti te aktivnosti kontrole i izvješćivanja u iznosu od 259 020 EUR;</w:t>
      </w:r>
    </w:p>
    <w:p w14:paraId="58506B18" w14:textId="77777777" w:rsidR="004602D2" w:rsidRPr="00ED7762" w:rsidRDefault="004602D2" w:rsidP="004602D2">
      <w:pPr>
        <w:pStyle w:val="NormalHanging12a"/>
      </w:pPr>
      <w:r w:rsidRPr="00ED7762">
        <w:t>2.</w:t>
      </w:r>
      <w:r w:rsidRPr="00ED7762">
        <w:tab/>
        <w:t xml:space="preserve">napominje da su danske vlasti zahtjev podnijele 6. prosinca 2023. te da je, na temelju dodatnih informacija koje je Danska dostavila, Komisija ocjenjivanje zahtjeva dovršila 29. veljače 2024. i o tome istoga dana obavijestila Parlament; </w:t>
      </w:r>
    </w:p>
    <w:p w14:paraId="20295CA7" w14:textId="77777777" w:rsidR="004602D2" w:rsidRPr="00ED7762" w:rsidRDefault="004602D2" w:rsidP="004602D2">
      <w:pPr>
        <w:pStyle w:val="NormalHanging12a"/>
      </w:pPr>
      <w:r w:rsidRPr="00ED7762">
        <w:t>3.</w:t>
      </w:r>
      <w:r w:rsidRPr="00ED7762">
        <w:tab/>
        <w:t xml:space="preserve">konstatira da se zahtjev odnosi na 751 radnika koji je proglašen viškom zbog zatvaranja klaonice poduzeća </w:t>
      </w:r>
      <w:proofErr w:type="spellStart"/>
      <w:r w:rsidRPr="00ED7762">
        <w:t>Danish</w:t>
      </w:r>
      <w:proofErr w:type="spellEnd"/>
      <w:r w:rsidRPr="00ED7762">
        <w:t xml:space="preserve"> </w:t>
      </w:r>
      <w:proofErr w:type="spellStart"/>
      <w:r w:rsidRPr="00ED7762">
        <w:t>Crown</w:t>
      </w:r>
      <w:proofErr w:type="spellEnd"/>
      <w:r w:rsidRPr="00ED7762">
        <w:t xml:space="preserve"> u </w:t>
      </w:r>
      <w:proofErr w:type="spellStart"/>
      <w:r w:rsidRPr="00ED7762">
        <w:t>Sæbyju</w:t>
      </w:r>
      <w:proofErr w:type="spellEnd"/>
      <w:r w:rsidRPr="00ED7762">
        <w:t>; konstatira i da će ukupno 390 radnika koji su proglašeni viškom biti ciljani korisnici te se očekuje da će sudjelovati u mjerama;</w:t>
      </w:r>
    </w:p>
    <w:p w14:paraId="6DD427DD" w14:textId="77777777" w:rsidR="004602D2" w:rsidRPr="00ED7762" w:rsidRDefault="004602D2" w:rsidP="004602D2">
      <w:pPr>
        <w:pStyle w:val="Default"/>
        <w:spacing w:after="240"/>
        <w:ind w:left="567" w:hanging="567"/>
        <w:rPr>
          <w:color w:val="auto"/>
        </w:rPr>
      </w:pPr>
      <w:r w:rsidRPr="00ED7762">
        <w:rPr>
          <w:color w:val="auto"/>
        </w:rPr>
        <w:t>4.</w:t>
      </w:r>
      <w:r w:rsidRPr="00ED7762">
        <w:rPr>
          <w:color w:val="auto"/>
        </w:rPr>
        <w:tab/>
        <w:t>prima na znanje da većina otpuštenih radnika ima nisku razinu formalnih kvalifikacija (46 %) ili prilično zastarjele kvalifikacije i vještine (40 %).</w:t>
      </w:r>
      <w:r w:rsidRPr="00ED7762">
        <w:rPr>
          <w:color w:val="auto"/>
          <w:sz w:val="23"/>
        </w:rPr>
        <w:t xml:space="preserve"> </w:t>
      </w:r>
      <w:r w:rsidRPr="00ED7762">
        <w:rPr>
          <w:color w:val="auto"/>
        </w:rPr>
        <w:t xml:space="preserve">prima na znanje da je 305 (41 %) otpuštenih radnika migrantskog podrijetla i da se ne može se tečno izražavati na danskome; paketom EGF-a predlažu se i mjere za poboljšanje općih kompetencija, uključujući poboljšanje znanja danskog jezika; </w:t>
      </w:r>
    </w:p>
    <w:p w14:paraId="7F0A4823" w14:textId="77777777" w:rsidR="004602D2" w:rsidRPr="00ED7762" w:rsidRDefault="004602D2" w:rsidP="004602D2">
      <w:pPr>
        <w:pStyle w:val="NormalHanging12a"/>
      </w:pPr>
      <w:r w:rsidRPr="00ED7762">
        <w:t>5.</w:t>
      </w:r>
      <w:r w:rsidRPr="00ED7762">
        <w:tab/>
        <w:t xml:space="preserve">pozdravlja činjenicu da je Danska, nakon savjetovanja s ciljanim korisnicima, njihovim predstavnicima i socijalnim partnerima sastavila koordinirani paket usluga prilagođenih potrebama; </w:t>
      </w:r>
    </w:p>
    <w:p w14:paraId="487E547C" w14:textId="77777777" w:rsidR="004602D2" w:rsidRPr="00ED7762" w:rsidRDefault="004602D2" w:rsidP="004602D2">
      <w:pPr>
        <w:pStyle w:val="NormalHanging12a"/>
      </w:pPr>
      <w:r w:rsidRPr="00ED7762">
        <w:t>6.</w:t>
      </w:r>
      <w:r w:rsidRPr="00ED7762">
        <w:tab/>
        <w:t>podsjeća da se usluge prilagođene potrebama koje će se pružati radnicima i samozaposlenim osobama sastoje od sljedećih mjera: motiviranje, zadržavanje, osposobljavanje u području općih kompetencija, osposobljavanje za usavršavanje/prekvalificiranje te naknada za osposobljavanje i traženje posla;</w:t>
      </w:r>
    </w:p>
    <w:p w14:paraId="317BF6EF" w14:textId="77777777" w:rsidR="004602D2" w:rsidRPr="00ED7762" w:rsidRDefault="004602D2" w:rsidP="00ED7762">
      <w:pPr>
        <w:pStyle w:val="NormalHanging12a"/>
      </w:pPr>
      <w:r w:rsidRPr="00ED7762">
        <w:t>7.</w:t>
      </w:r>
      <w:r w:rsidRPr="00ED7762">
        <w:tab/>
        <w:t xml:space="preserve">snažno pozdravlja činjenicu da se ponuđeno osposobljavanje temelji na nekoliko studija, kao što su </w:t>
      </w:r>
      <w:proofErr w:type="spellStart"/>
      <w:r w:rsidRPr="00ED7762">
        <w:t>Jobbarometer</w:t>
      </w:r>
      <w:proofErr w:type="spellEnd"/>
      <w:r w:rsidRPr="00ED7762">
        <w:t xml:space="preserve"> 2023 (analiza lokalnih potreba za radnom snagom u općinama </w:t>
      </w:r>
      <w:proofErr w:type="spellStart"/>
      <w:r w:rsidRPr="00ED7762">
        <w:t>Frederikshavn</w:t>
      </w:r>
      <w:proofErr w:type="spellEnd"/>
      <w:r w:rsidRPr="00ED7762">
        <w:t xml:space="preserve">, </w:t>
      </w:r>
      <w:proofErr w:type="spellStart"/>
      <w:r w:rsidRPr="00ED7762">
        <w:t>Hjørring</w:t>
      </w:r>
      <w:proofErr w:type="spellEnd"/>
      <w:r w:rsidRPr="00ED7762">
        <w:t xml:space="preserve">, </w:t>
      </w:r>
      <w:proofErr w:type="spellStart"/>
      <w:r w:rsidRPr="00ED7762">
        <w:t>Jammerbugt</w:t>
      </w:r>
      <w:proofErr w:type="spellEnd"/>
      <w:r w:rsidRPr="00ED7762">
        <w:t xml:space="preserve"> i </w:t>
      </w:r>
      <w:proofErr w:type="spellStart"/>
      <w:r w:rsidRPr="00ED7762">
        <w:t>Brønderslev</w:t>
      </w:r>
      <w:proofErr w:type="spellEnd"/>
      <w:r w:rsidRPr="00ED7762">
        <w:t>), polugodišnja procjena tržišta rada koja pruža pregled mogućih slobodnih radnih mjesta i analiza vještina u okviru projekta FremKom4, kao i činjenicu da je cilj osposobljavanja poboljšati opće kompetencije (uključujući znanje jezika i matematičku pismenost), digitalne kompetencije i vještine za radna mjesta za koja postoji manjak vještina;</w:t>
      </w:r>
    </w:p>
    <w:p w14:paraId="7BBCF926" w14:textId="77777777" w:rsidR="004602D2" w:rsidRPr="00ED7762" w:rsidRDefault="004602D2" w:rsidP="004602D2">
      <w:pPr>
        <w:pStyle w:val="NormalHanging12a"/>
      </w:pPr>
      <w:r w:rsidRPr="00ED7762">
        <w:t>8.</w:t>
      </w:r>
      <w:r w:rsidRPr="00ED7762">
        <w:tab/>
        <w:t xml:space="preserve">posebno ističe važnost članka 7. stavka 2. Uredbe o EGF-u, kojim se zahtijeva da se usklađenim paketom predvide budući izgledi na tržištu rada i tražene vještine, koje su kompatibilne s prelaskom na održivo gospodarstvo koje se temelji na učinkovitom korištenju resursa i s posebnim naglaskom na širenje vještina potrebnih u digitalnom </w:t>
      </w:r>
      <w:r w:rsidRPr="00ED7762">
        <w:lastRenderedPageBreak/>
        <w:t xml:space="preserve">industrijskom dobu; </w:t>
      </w:r>
    </w:p>
    <w:p w14:paraId="1BAF2E34" w14:textId="77777777" w:rsidR="004602D2" w:rsidRPr="00ED7762" w:rsidRDefault="004602D2" w:rsidP="004602D2">
      <w:pPr>
        <w:pStyle w:val="NormalHanging12a"/>
      </w:pPr>
      <w:r w:rsidRPr="00ED7762">
        <w:t>9.</w:t>
      </w:r>
      <w:r w:rsidRPr="00ED7762">
        <w:tab/>
        <w:t>napominje da je Danska ciljanim korisnicima počela pružati usluge prilagođene potrebama 16. listopada 2023. i da će stoga razdoblje prihvatljivosti za financijski doprinos iz EGF-a trajati od 16. listopada 2023. do 24 mjeseca nakon datuma stupanja na snagu odluke o financiranju;</w:t>
      </w:r>
    </w:p>
    <w:p w14:paraId="2A8C3D0F" w14:textId="77777777" w:rsidR="004602D2" w:rsidRPr="00ED7762" w:rsidRDefault="004602D2" w:rsidP="004602D2">
      <w:pPr>
        <w:pStyle w:val="NormalHanging12a"/>
        <w:rPr>
          <w:sz w:val="23"/>
          <w:szCs w:val="23"/>
        </w:rPr>
      </w:pPr>
      <w:r w:rsidRPr="00ED7762">
        <w:t>10.</w:t>
      </w:r>
      <w:r w:rsidRPr="00ED7762">
        <w:tab/>
        <w:t>napominje da Danska od 1. lipnja 2023. snosi administrativne izdatke provedbe EGF-a te da rashodi za aktivnosti pripreme, upravljanja, informiranja i promidžbe te kontrole i izvješćivanja stoga ispunjavaju uvjete za financijski doprinos iz EGF-a od 1. lipnja 2023. do datuma koji nastupi 31 mjesec nakon stupanja na snagu odluke o financiranju;</w:t>
      </w:r>
    </w:p>
    <w:p w14:paraId="610F3CD1" w14:textId="77777777" w:rsidR="004602D2" w:rsidRPr="00ED7762" w:rsidRDefault="004602D2" w:rsidP="004602D2">
      <w:pPr>
        <w:pStyle w:val="NormalHanging12a"/>
      </w:pPr>
      <w:r w:rsidRPr="00ED7762">
        <w:t>11.</w:t>
      </w:r>
      <w:r w:rsidRPr="00ED7762">
        <w:tab/>
        <w:t>naglašava da su danske vlasti potvrdile da za prihvatljive mjere nije dodijeljena pomoć iz drugih financijskih instrumenata ili fondova Unije te da će se u pristupu predloženim mjerama i u njihovoj provedbi poštovati načela jednakog postupanja i nediskriminacije;</w:t>
      </w:r>
    </w:p>
    <w:p w14:paraId="209D0BFF" w14:textId="77777777" w:rsidR="004602D2" w:rsidRPr="00ED7762" w:rsidRDefault="004602D2" w:rsidP="004602D2">
      <w:pPr>
        <w:pStyle w:val="NormalHanging12a"/>
      </w:pPr>
      <w:r w:rsidRPr="00ED7762">
        <w:t>12.</w:t>
      </w:r>
      <w:r w:rsidRPr="00ED7762">
        <w:tab/>
        <w:t xml:space="preserve">ponovno ističe da pomoć iz EGF-a ne smije zamijeniti mjere za koje su prema nacionalnom pravu ili kolektivnim ugovorima odgovorna poduzeća, kao ni bilo kakve naknade ili prava radnika proglašenih viškom, kako bi se osigurala potpuna </w:t>
      </w:r>
      <w:proofErr w:type="spellStart"/>
      <w:r w:rsidRPr="00ED7762">
        <w:t>dodatnost</w:t>
      </w:r>
      <w:proofErr w:type="spellEnd"/>
      <w:r w:rsidRPr="00ED7762">
        <w:t xml:space="preserve"> te pomoći; </w:t>
      </w:r>
    </w:p>
    <w:p w14:paraId="43E208F5" w14:textId="77777777" w:rsidR="004602D2" w:rsidRPr="00ED7762" w:rsidRDefault="004602D2" w:rsidP="004602D2">
      <w:pPr>
        <w:pStyle w:val="NormalHanging12a"/>
        <w:rPr>
          <w:noProof/>
        </w:rPr>
      </w:pPr>
      <w:r w:rsidRPr="00ED7762">
        <w:t>13.</w:t>
      </w:r>
      <w:r w:rsidRPr="00ED7762">
        <w:tab/>
        <w:t>odobrava Odluku priloženu ovoj Rezoluciji;</w:t>
      </w:r>
    </w:p>
    <w:p w14:paraId="517E783E" w14:textId="77777777" w:rsidR="004602D2" w:rsidRPr="00ED7762" w:rsidRDefault="004602D2" w:rsidP="004602D2">
      <w:pPr>
        <w:pStyle w:val="NormalHanging12a"/>
        <w:rPr>
          <w:noProof/>
        </w:rPr>
      </w:pPr>
      <w:r w:rsidRPr="00ED7762">
        <w:t>14.</w:t>
      </w:r>
      <w:r w:rsidRPr="00ED7762">
        <w:tab/>
        <w:t xml:space="preserve">nalaže svojoj predsjednici da potpiše ovu Odluku zajedno s predsjednikom Vijeća te da je da na objavu u </w:t>
      </w:r>
      <w:r w:rsidRPr="00ED7762">
        <w:rPr>
          <w:i/>
          <w:iCs/>
        </w:rPr>
        <w:t>Službenom listu Europske unije</w:t>
      </w:r>
      <w:r w:rsidRPr="00ED7762">
        <w:t>;</w:t>
      </w:r>
    </w:p>
    <w:p w14:paraId="7BD7C92C" w14:textId="77777777" w:rsidR="004602D2" w:rsidRPr="00ED7762" w:rsidRDefault="004602D2" w:rsidP="004602D2">
      <w:pPr>
        <w:pStyle w:val="NormalHanging12a"/>
      </w:pPr>
      <w:r w:rsidRPr="00ED7762">
        <w:t>15.</w:t>
      </w:r>
      <w:r w:rsidRPr="00ED7762">
        <w:tab/>
        <w:t>nalaže svojoj predsjednici da ovu Rezoluciju, zajedno s njezinim Prilogom, proslijedi Vijeću i Komisiji.</w:t>
      </w:r>
    </w:p>
    <w:p w14:paraId="204D9758" w14:textId="77777777" w:rsidR="004602D2" w:rsidRPr="00ED7762" w:rsidRDefault="004602D2" w:rsidP="004602D2">
      <w:pPr>
        <w:rPr>
          <w:noProof/>
        </w:rPr>
      </w:pPr>
    </w:p>
    <w:p w14:paraId="5BB3D645" w14:textId="77777777" w:rsidR="004602D2" w:rsidRPr="00ED7762" w:rsidRDefault="004602D2" w:rsidP="004602D2">
      <w:pPr>
        <w:rPr>
          <w:noProof/>
        </w:rPr>
      </w:pPr>
    </w:p>
    <w:p w14:paraId="1D3003F6" w14:textId="77777777" w:rsidR="004602D2" w:rsidRPr="00ED7762" w:rsidRDefault="004602D2" w:rsidP="004602D2">
      <w:pPr>
        <w:pStyle w:val="PageHeading"/>
        <w:rPr>
          <w:noProof/>
        </w:rPr>
        <w:sectPr w:rsidR="004602D2" w:rsidRPr="00ED7762" w:rsidSect="00DF2D4F">
          <w:footerReference w:type="even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6CBF9B51" w14:textId="54D1F1AB" w:rsidR="00364BB7" w:rsidRPr="00364BB7" w:rsidRDefault="00364BB7" w:rsidP="004602D2">
      <w:pPr>
        <w:pStyle w:val="PageHeading"/>
        <w:rPr>
          <w:rFonts w:ascii="Times New Roman" w:hAnsi="Times New Roman" w:cs="Times New Roman"/>
        </w:rPr>
      </w:pPr>
      <w:bookmarkStart w:id="8" w:name="_Toc164410575"/>
      <w:r>
        <w:rPr>
          <w:rFonts w:ascii="Times New Roman" w:hAnsi="Times New Roman" w:cs="Times New Roman"/>
        </w:rPr>
        <w:lastRenderedPageBreak/>
        <w:t>PRILOG</w:t>
      </w:r>
      <w:bookmarkStart w:id="9" w:name="_GoBack"/>
      <w:bookmarkEnd w:id="9"/>
    </w:p>
    <w:p w14:paraId="5614C79D" w14:textId="21D468A7" w:rsidR="004602D2" w:rsidRPr="00364BB7" w:rsidRDefault="004602D2" w:rsidP="004602D2">
      <w:pPr>
        <w:pStyle w:val="PageHeading"/>
        <w:rPr>
          <w:rFonts w:ascii="Times New Roman" w:hAnsi="Times New Roman" w:cs="Times New Roman"/>
          <w:noProof/>
        </w:rPr>
      </w:pPr>
      <w:r w:rsidRPr="00364BB7">
        <w:rPr>
          <w:rFonts w:ascii="Times New Roman" w:hAnsi="Times New Roman" w:cs="Times New Roman"/>
        </w:rPr>
        <w:t>ODLUKA EUROPSKOG PARLAMENTA I VIJEĆA</w:t>
      </w:r>
      <w:bookmarkEnd w:id="8"/>
    </w:p>
    <w:p w14:paraId="763AA44E" w14:textId="041B2E85" w:rsidR="004602D2" w:rsidRDefault="004602D2" w:rsidP="004602D2">
      <w:pPr>
        <w:pStyle w:val="NormalBold24a"/>
      </w:pPr>
      <w:r w:rsidRPr="00ED7762">
        <w:t>o mobilizaciji Europskog fonda za prilagodbu globalizaciji za radnike koji su proglašeni viškom na temelju zahtjeva Danske</w:t>
      </w:r>
      <w:r w:rsidR="00364BB7">
        <w:t xml:space="preserve"> </w:t>
      </w:r>
      <w:r w:rsidR="00364BB7">
        <w:t>–</w:t>
      </w:r>
      <w:r w:rsidRPr="00ED7762">
        <w:t xml:space="preserve"> EGF/2023/004 DK/</w:t>
      </w:r>
      <w:proofErr w:type="spellStart"/>
      <w:r w:rsidRPr="00ED7762">
        <w:t>Danish</w:t>
      </w:r>
      <w:proofErr w:type="spellEnd"/>
      <w:r w:rsidRPr="00ED7762">
        <w:t xml:space="preserve"> </w:t>
      </w:r>
      <w:proofErr w:type="spellStart"/>
      <w:r w:rsidRPr="00ED7762">
        <w:t>Crown</w:t>
      </w:r>
      <w:proofErr w:type="spellEnd"/>
    </w:p>
    <w:p w14:paraId="4B2C73EB" w14:textId="0715140A" w:rsidR="00676598" w:rsidRPr="00676598" w:rsidRDefault="00676598" w:rsidP="00676598">
      <w:pPr>
        <w:widowControl/>
        <w:rPr>
          <w:rFonts w:eastAsia="Calibri"/>
          <w:i/>
          <w:szCs w:val="24"/>
          <w:lang w:val="fr-BE" w:eastAsia="en-US"/>
        </w:rPr>
      </w:pPr>
      <w:r w:rsidRPr="00676598">
        <w:rPr>
          <w:rFonts w:eastAsia="Calibri"/>
          <w:i/>
          <w:szCs w:val="24"/>
          <w:lang w:eastAsia="en-US"/>
        </w:rPr>
        <w:t>(Tekst ovog priloga nije naveden ovdje budući da</w:t>
      </w:r>
      <w:r>
        <w:rPr>
          <w:rFonts w:eastAsia="Calibri"/>
          <w:i/>
          <w:szCs w:val="24"/>
          <w:lang w:eastAsia="en-US"/>
        </w:rPr>
        <w:t xml:space="preserve"> odgovara konačnom aktu, Odluci (EU) 2024/1299.</w:t>
      </w:r>
      <w:r w:rsidRPr="00676598">
        <w:rPr>
          <w:rFonts w:eastAsia="Calibri"/>
          <w:i/>
          <w:szCs w:val="24"/>
          <w:lang w:val="fr-BE" w:eastAsia="en-US"/>
        </w:rPr>
        <w:t>)</w:t>
      </w:r>
    </w:p>
    <w:p w14:paraId="3AF78358" w14:textId="77777777" w:rsidR="00676598" w:rsidRPr="00676598" w:rsidRDefault="00676598" w:rsidP="004602D2">
      <w:pPr>
        <w:pStyle w:val="NormalBold24a"/>
        <w:rPr>
          <w:b w:val="0"/>
        </w:rPr>
      </w:pPr>
    </w:p>
    <w:sectPr w:rsidR="00676598" w:rsidRPr="00676598" w:rsidSect="00DF2D4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D873BA" w14:textId="77777777" w:rsidR="003C0B56" w:rsidRPr="00DF2D4F" w:rsidRDefault="003C0B56">
      <w:r w:rsidRPr="00DF2D4F">
        <w:separator/>
      </w:r>
    </w:p>
  </w:endnote>
  <w:endnote w:type="continuationSeparator" w:id="0">
    <w:p w14:paraId="0728AE77" w14:textId="77777777" w:rsidR="003C0B56" w:rsidRPr="00DF2D4F" w:rsidRDefault="003C0B56">
      <w:r w:rsidRPr="00DF2D4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DB34A2" w14:textId="77777777" w:rsidR="004602D2" w:rsidRPr="00DF2D4F" w:rsidRDefault="004602D2" w:rsidP="002E5604">
    <w:pPr>
      <w:pStyle w:val="EPFooter"/>
    </w:pPr>
    <w:r w:rsidRPr="00DF2D4F">
      <w:t>PE</w:t>
    </w:r>
    <w:r w:rsidRPr="00DF2D4F">
      <w:rPr>
        <w:rStyle w:val="HideTWBExt"/>
      </w:rPr>
      <w:t>&lt;</w:t>
    </w:r>
    <w:proofErr w:type="spellStart"/>
    <w:r w:rsidRPr="00DF2D4F">
      <w:rPr>
        <w:rStyle w:val="HideTWBExt"/>
      </w:rPr>
      <w:t>NoPE</w:t>
    </w:r>
    <w:proofErr w:type="spellEnd"/>
    <w:r w:rsidRPr="00DF2D4F">
      <w:rPr>
        <w:rStyle w:val="HideTWBExt"/>
      </w:rPr>
      <w:t>&gt;</w:t>
    </w:r>
    <w:r w:rsidRPr="00DF2D4F">
      <w:t>759.752</w:t>
    </w:r>
    <w:r w:rsidRPr="00DF2D4F">
      <w:rPr>
        <w:rStyle w:val="HideTWBExt"/>
      </w:rPr>
      <w:t>&lt;/</w:t>
    </w:r>
    <w:proofErr w:type="spellStart"/>
    <w:r w:rsidRPr="00DF2D4F">
      <w:rPr>
        <w:rStyle w:val="HideTWBExt"/>
      </w:rPr>
      <w:t>NoPE</w:t>
    </w:r>
    <w:proofErr w:type="spellEnd"/>
    <w:r w:rsidRPr="00DF2D4F">
      <w:rPr>
        <w:rStyle w:val="HideTWBExt"/>
      </w:rPr>
      <w:t>&gt;&lt;Version&gt;</w:t>
    </w:r>
    <w:r w:rsidRPr="00DF2D4F">
      <w:t>v02-00</w:t>
    </w:r>
    <w:r w:rsidRPr="00DF2D4F">
      <w:rPr>
        <w:rStyle w:val="HideTWBExt"/>
      </w:rPr>
      <w:t>&lt;/</w:t>
    </w:r>
    <w:proofErr w:type="spellStart"/>
    <w:r w:rsidRPr="00DF2D4F">
      <w:rPr>
        <w:rStyle w:val="HideTWBExt"/>
      </w:rPr>
      <w:t>Version</w:t>
    </w:r>
    <w:proofErr w:type="spellEnd"/>
    <w:r w:rsidRPr="00DF2D4F">
      <w:rPr>
        <w:rStyle w:val="HideTWBExt"/>
      </w:rPr>
      <w:t>&gt;</w:t>
    </w:r>
    <w:r w:rsidRPr="00DF2D4F">
      <w:tab/>
    </w:r>
    <w:r w:rsidRPr="00DF2D4F">
      <w:fldChar w:fldCharType="begin"/>
    </w:r>
    <w:r w:rsidRPr="00DF2D4F">
      <w:instrText xml:space="preserve"> PAGE  \* MERGEFORMAT </w:instrText>
    </w:r>
    <w:r w:rsidRPr="00DF2D4F">
      <w:fldChar w:fldCharType="separate"/>
    </w:r>
    <w:r w:rsidRPr="00DF2D4F">
      <w:rPr>
        <w:noProof/>
      </w:rPr>
      <w:t>4</w:t>
    </w:r>
    <w:r w:rsidRPr="00DF2D4F">
      <w:fldChar w:fldCharType="end"/>
    </w:r>
    <w:r w:rsidRPr="00DF2D4F">
      <w:t>/</w:t>
    </w:r>
    <w:r w:rsidR="00364BB7">
      <w:fldChar w:fldCharType="begin"/>
    </w:r>
    <w:r w:rsidR="00364BB7">
      <w:instrText xml:space="preserve"> NUMPAGES  \* MERGEFORMAT </w:instrText>
    </w:r>
    <w:r w:rsidR="00364BB7">
      <w:fldChar w:fldCharType="separate"/>
    </w:r>
    <w:r w:rsidRPr="00DF2D4F">
      <w:rPr>
        <w:noProof/>
      </w:rPr>
      <w:t>4</w:t>
    </w:r>
    <w:r w:rsidR="00364BB7">
      <w:rPr>
        <w:noProof/>
      </w:rPr>
      <w:fldChar w:fldCharType="end"/>
    </w:r>
    <w:r w:rsidRPr="00DF2D4F">
      <w:tab/>
    </w:r>
    <w:r w:rsidRPr="00DF2D4F">
      <w:rPr>
        <w:rStyle w:val="HideTWBExt"/>
      </w:rPr>
      <w:t>&lt;PathFdR&gt;</w:t>
    </w:r>
    <w:r w:rsidRPr="00DF2D4F">
      <w:t>RR\1300714HR.docx</w:t>
    </w:r>
    <w:r w:rsidRPr="00DF2D4F">
      <w:rPr>
        <w:rStyle w:val="HideTWBExt"/>
      </w:rPr>
      <w:t>&lt;/</w:t>
    </w:r>
    <w:proofErr w:type="spellStart"/>
    <w:r w:rsidRPr="00DF2D4F">
      <w:rPr>
        <w:rStyle w:val="HideTWBExt"/>
      </w:rPr>
      <w:t>PathFdR</w:t>
    </w:r>
    <w:proofErr w:type="spellEnd"/>
    <w:r w:rsidRPr="00DF2D4F">
      <w:rPr>
        <w:rStyle w:val="HideTWBExt"/>
      </w:rPr>
      <w:t>&gt;</w:t>
    </w:r>
  </w:p>
  <w:p w14:paraId="697F2E93" w14:textId="77777777" w:rsidR="004602D2" w:rsidRPr="00DF2D4F" w:rsidRDefault="004602D2" w:rsidP="002E5604">
    <w:pPr>
      <w:pStyle w:val="EPFooter2"/>
    </w:pPr>
    <w:r w:rsidRPr="00DF2D4F">
      <w:t>HR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DBE178" w14:textId="77777777" w:rsidR="004602D2" w:rsidRPr="00DF2D4F" w:rsidRDefault="004602D2" w:rsidP="002E5604">
    <w:pPr>
      <w:pStyle w:val="EPFooter"/>
    </w:pPr>
    <w:r w:rsidRPr="00DF2D4F">
      <w:rPr>
        <w:rStyle w:val="HideTWBExt"/>
      </w:rPr>
      <w:t>&lt;PathFdR&gt;</w:t>
    </w:r>
    <w:r w:rsidRPr="00DF2D4F">
      <w:t>RR\1300714HR.docx</w:t>
    </w:r>
    <w:r w:rsidRPr="00DF2D4F">
      <w:rPr>
        <w:rStyle w:val="HideTWBExt"/>
      </w:rPr>
      <w:t>&lt;/</w:t>
    </w:r>
    <w:proofErr w:type="spellStart"/>
    <w:r w:rsidRPr="00DF2D4F">
      <w:rPr>
        <w:rStyle w:val="HideTWBExt"/>
      </w:rPr>
      <w:t>PathFdR</w:t>
    </w:r>
    <w:proofErr w:type="spellEnd"/>
    <w:r w:rsidRPr="00DF2D4F">
      <w:rPr>
        <w:rStyle w:val="HideTWBExt"/>
      </w:rPr>
      <w:t>&gt;</w:t>
    </w:r>
    <w:r w:rsidRPr="00DF2D4F">
      <w:tab/>
    </w:r>
    <w:r w:rsidRPr="00DF2D4F">
      <w:tab/>
      <w:t>PE</w:t>
    </w:r>
    <w:r w:rsidRPr="00DF2D4F">
      <w:rPr>
        <w:rStyle w:val="HideTWBExt"/>
      </w:rPr>
      <w:t>&lt;</w:t>
    </w:r>
    <w:proofErr w:type="spellStart"/>
    <w:r w:rsidRPr="00DF2D4F">
      <w:rPr>
        <w:rStyle w:val="HideTWBExt"/>
      </w:rPr>
      <w:t>NoPE</w:t>
    </w:r>
    <w:proofErr w:type="spellEnd"/>
    <w:r w:rsidRPr="00DF2D4F">
      <w:rPr>
        <w:rStyle w:val="HideTWBExt"/>
      </w:rPr>
      <w:t>&gt;</w:t>
    </w:r>
    <w:r w:rsidRPr="00DF2D4F">
      <w:t>759.752</w:t>
    </w:r>
    <w:r w:rsidRPr="00DF2D4F">
      <w:rPr>
        <w:rStyle w:val="HideTWBExt"/>
      </w:rPr>
      <w:t>&lt;/</w:t>
    </w:r>
    <w:proofErr w:type="spellStart"/>
    <w:r w:rsidRPr="00DF2D4F">
      <w:rPr>
        <w:rStyle w:val="HideTWBExt"/>
      </w:rPr>
      <w:t>NoPE</w:t>
    </w:r>
    <w:proofErr w:type="spellEnd"/>
    <w:r w:rsidRPr="00DF2D4F">
      <w:rPr>
        <w:rStyle w:val="HideTWBExt"/>
      </w:rPr>
      <w:t>&gt;&lt;Version&gt;</w:t>
    </w:r>
    <w:r w:rsidRPr="00DF2D4F">
      <w:t>v02-00</w:t>
    </w:r>
    <w:r w:rsidRPr="00DF2D4F">
      <w:rPr>
        <w:rStyle w:val="HideTWBExt"/>
      </w:rPr>
      <w:t>&lt;/</w:t>
    </w:r>
    <w:proofErr w:type="spellStart"/>
    <w:r w:rsidRPr="00DF2D4F">
      <w:rPr>
        <w:rStyle w:val="HideTWBExt"/>
      </w:rPr>
      <w:t>Version</w:t>
    </w:r>
    <w:proofErr w:type="spellEnd"/>
    <w:r w:rsidRPr="00DF2D4F">
      <w:rPr>
        <w:rStyle w:val="HideTWBExt"/>
      </w:rPr>
      <w:t>&gt;</w:t>
    </w:r>
  </w:p>
  <w:p w14:paraId="5B65902F" w14:textId="77777777" w:rsidR="004602D2" w:rsidRPr="00DF2D4F" w:rsidRDefault="004602D2" w:rsidP="002E5604">
    <w:pPr>
      <w:pStyle w:val="EPFooter2"/>
    </w:pPr>
    <w:r w:rsidRPr="00DF2D4F">
      <w:t>HR</w:t>
    </w:r>
    <w:r w:rsidRPr="00DF2D4F">
      <w:tab/>
    </w:r>
    <w:r w:rsidRPr="00DF2D4F">
      <w:rPr>
        <w:b w:val="0"/>
        <w:i/>
        <w:color w:val="C0C0C0"/>
        <w:sz w:val="22"/>
      </w:rPr>
      <w:t>Ujedinjena u raznolikosti</w:t>
    </w:r>
    <w:r w:rsidRPr="00DF2D4F">
      <w:tab/>
      <w:t>HR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F7E053" w14:textId="77777777" w:rsidR="00064002" w:rsidRPr="00DF2D4F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79E681" w14:textId="77777777" w:rsidR="00064002" w:rsidRPr="00DF2D4F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7D17FB" w14:textId="77777777" w:rsidR="00064002" w:rsidRPr="00DF2D4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7277E3" w14:textId="77777777" w:rsidR="003C0B56" w:rsidRPr="00DF2D4F" w:rsidRDefault="003C0B56">
      <w:r w:rsidRPr="00DF2D4F">
        <w:separator/>
      </w:r>
    </w:p>
  </w:footnote>
  <w:footnote w:type="continuationSeparator" w:id="0">
    <w:p w14:paraId="2F21F852" w14:textId="77777777" w:rsidR="003C0B56" w:rsidRPr="00DF2D4F" w:rsidRDefault="003C0B56">
      <w:r w:rsidRPr="00DF2D4F">
        <w:continuationSeparator/>
      </w:r>
    </w:p>
  </w:footnote>
  <w:footnote w:id="1">
    <w:p w14:paraId="2A2BF67F" w14:textId="77777777" w:rsidR="004602D2" w:rsidRPr="00DF2D4F" w:rsidRDefault="004602D2" w:rsidP="00DF2D4F">
      <w:pPr>
        <w:pStyle w:val="FootnoteText"/>
        <w:ind w:left="567" w:hanging="567"/>
        <w:rPr>
          <w:sz w:val="24"/>
          <w:lang w:val="hr-HR"/>
        </w:rPr>
      </w:pPr>
      <w:r w:rsidRPr="00DF2D4F">
        <w:rPr>
          <w:rStyle w:val="FootnoteReference"/>
          <w:sz w:val="24"/>
          <w:lang w:val="hr-HR"/>
        </w:rPr>
        <w:footnoteRef/>
      </w:r>
      <w:r w:rsidR="00DF2D4F" w:rsidRPr="00DF2D4F">
        <w:rPr>
          <w:sz w:val="24"/>
          <w:lang w:val="hr-HR"/>
        </w:rPr>
        <w:t xml:space="preserve"> </w:t>
      </w:r>
      <w:r w:rsidR="00DF2D4F" w:rsidRPr="00DF2D4F">
        <w:rPr>
          <w:sz w:val="24"/>
          <w:lang w:val="hr-HR"/>
        </w:rPr>
        <w:tab/>
      </w:r>
      <w:r w:rsidRPr="00DF2D4F">
        <w:rPr>
          <w:sz w:val="24"/>
          <w:lang w:val="hr-HR"/>
        </w:rPr>
        <w:t>SL L 153, 3.5.2021., str. 48.</w:t>
      </w:r>
    </w:p>
  </w:footnote>
  <w:footnote w:id="2">
    <w:p w14:paraId="739C41B2" w14:textId="77777777" w:rsidR="004602D2" w:rsidRPr="00DF2D4F" w:rsidRDefault="004602D2" w:rsidP="00DF2D4F">
      <w:pPr>
        <w:pStyle w:val="FootnoteText"/>
        <w:ind w:left="567" w:hanging="567"/>
        <w:rPr>
          <w:sz w:val="24"/>
          <w:lang w:val="hr-HR"/>
        </w:rPr>
      </w:pPr>
      <w:r w:rsidRPr="00DF2D4F">
        <w:rPr>
          <w:rStyle w:val="FootnoteReference"/>
          <w:sz w:val="24"/>
          <w:lang w:val="hr-HR"/>
        </w:rPr>
        <w:footnoteRef/>
      </w:r>
      <w:r w:rsidR="00DF2D4F" w:rsidRPr="00DF2D4F">
        <w:rPr>
          <w:sz w:val="24"/>
          <w:lang w:val="hr-HR"/>
        </w:rPr>
        <w:t xml:space="preserve"> </w:t>
      </w:r>
      <w:r w:rsidR="00DF2D4F" w:rsidRPr="00DF2D4F">
        <w:rPr>
          <w:sz w:val="24"/>
          <w:lang w:val="hr-HR"/>
        </w:rPr>
        <w:tab/>
      </w:r>
      <w:r w:rsidRPr="00DF2D4F">
        <w:rPr>
          <w:sz w:val="24"/>
          <w:lang w:val="hr-HR"/>
        </w:rPr>
        <w:t>SL L 433 I, 22.12.2020., str. 11.</w:t>
      </w:r>
    </w:p>
  </w:footnote>
  <w:footnote w:id="3">
    <w:p w14:paraId="7C97DDB8" w14:textId="2EC53709" w:rsidR="004602D2" w:rsidRPr="00ED7762" w:rsidRDefault="004602D2" w:rsidP="00DF2D4F">
      <w:pPr>
        <w:pStyle w:val="FootnoteText"/>
        <w:ind w:left="567" w:hanging="567"/>
        <w:rPr>
          <w:sz w:val="24"/>
          <w:lang w:val="hr-HR"/>
        </w:rPr>
      </w:pPr>
      <w:r w:rsidRPr="00DF2D4F">
        <w:rPr>
          <w:rStyle w:val="FootnoteReference"/>
          <w:sz w:val="24"/>
          <w:lang w:val="hr-HR"/>
        </w:rPr>
        <w:footnoteRef/>
      </w:r>
      <w:r w:rsidR="00DF2D4F" w:rsidRPr="00DF2D4F">
        <w:rPr>
          <w:color w:val="333333"/>
          <w:sz w:val="24"/>
          <w:shd w:val="clear" w:color="auto" w:fill="FFFFFF"/>
          <w:lang w:val="hr-HR"/>
        </w:rPr>
        <w:t xml:space="preserve"> </w:t>
      </w:r>
      <w:r w:rsidR="00DF2D4F" w:rsidRPr="00DF2D4F">
        <w:rPr>
          <w:color w:val="333333"/>
          <w:sz w:val="24"/>
          <w:shd w:val="clear" w:color="auto" w:fill="FFFFFF"/>
          <w:lang w:val="hr-HR"/>
        </w:rPr>
        <w:tab/>
      </w:r>
      <w:r w:rsidRPr="00ED7762">
        <w:rPr>
          <w:sz w:val="24"/>
          <w:lang w:val="hr-HR"/>
        </w:rPr>
        <w:t xml:space="preserve">SL L, 2024/765, 29.2.2024., </w:t>
      </w:r>
      <w:r w:rsidRPr="00676598">
        <w:rPr>
          <w:rStyle w:val="Emphasis"/>
          <w:i w:val="0"/>
          <w:sz w:val="24"/>
          <w:shd w:val="clear" w:color="auto" w:fill="FFFFFF"/>
          <w:lang w:val="hr-HR"/>
        </w:rPr>
        <w:t>ELI: https://eur-lex.europa.eu/eli/reg/2024/765/oj?locale=hr.</w:t>
      </w:r>
    </w:p>
  </w:footnote>
  <w:footnote w:id="4">
    <w:p w14:paraId="6921E004" w14:textId="77777777" w:rsidR="004602D2" w:rsidRPr="00DF2D4F" w:rsidRDefault="004602D2" w:rsidP="00DF2D4F">
      <w:pPr>
        <w:pStyle w:val="FootnoteText"/>
        <w:ind w:left="567" w:hanging="567"/>
        <w:rPr>
          <w:sz w:val="24"/>
          <w:lang w:val="hr-HR"/>
        </w:rPr>
      </w:pPr>
      <w:r w:rsidRPr="00DF2D4F">
        <w:rPr>
          <w:rStyle w:val="FootnoteReference"/>
          <w:sz w:val="24"/>
          <w:lang w:val="hr-HR"/>
        </w:rPr>
        <w:footnoteRef/>
      </w:r>
      <w:r w:rsidR="00DF2D4F" w:rsidRPr="00DF2D4F">
        <w:rPr>
          <w:sz w:val="24"/>
          <w:lang w:val="hr-HR"/>
        </w:rPr>
        <w:t xml:space="preserve"> </w:t>
      </w:r>
      <w:r w:rsidR="00DF2D4F" w:rsidRPr="00DF2D4F">
        <w:rPr>
          <w:sz w:val="24"/>
          <w:lang w:val="hr-HR"/>
        </w:rPr>
        <w:tab/>
      </w:r>
      <w:r w:rsidRPr="00DF2D4F">
        <w:rPr>
          <w:sz w:val="24"/>
          <w:lang w:val="hr-HR"/>
        </w:rPr>
        <w:t>SL L 433 I, 22.12.2020., str. 28.</w:t>
      </w:r>
    </w:p>
  </w:footnote>
  <w:footnote w:id="5">
    <w:p w14:paraId="539BE32D" w14:textId="77777777" w:rsidR="004602D2" w:rsidRPr="00DF2D4F" w:rsidRDefault="004602D2" w:rsidP="00DF2D4F">
      <w:pPr>
        <w:pStyle w:val="FootnoteText"/>
        <w:ind w:left="567" w:hanging="567"/>
        <w:rPr>
          <w:sz w:val="24"/>
          <w:lang w:val="hr-HR"/>
        </w:rPr>
      </w:pPr>
      <w:r w:rsidRPr="00DF2D4F">
        <w:rPr>
          <w:rStyle w:val="FootnoteReference"/>
          <w:sz w:val="24"/>
          <w:lang w:val="hr-HR"/>
        </w:rPr>
        <w:footnoteRef/>
      </w:r>
      <w:r w:rsidR="00DF2D4F" w:rsidRPr="00DF2D4F">
        <w:rPr>
          <w:sz w:val="24"/>
          <w:lang w:val="hr-HR"/>
        </w:rPr>
        <w:t xml:space="preserve"> </w:t>
      </w:r>
      <w:r w:rsidR="00DF2D4F" w:rsidRPr="00DF2D4F">
        <w:rPr>
          <w:sz w:val="24"/>
          <w:lang w:val="hr-HR"/>
        </w:rPr>
        <w:tab/>
      </w:r>
      <w:r w:rsidRPr="00DF2D4F">
        <w:rPr>
          <w:sz w:val="24"/>
          <w:lang w:val="hr-HR"/>
        </w:rPr>
        <w:t>U smislu članka 3. Uredbe o EGF-u.</w:t>
      </w:r>
    </w:p>
  </w:footnote>
  <w:footnote w:id="6">
    <w:p w14:paraId="1E671A81" w14:textId="77777777" w:rsidR="004602D2" w:rsidRPr="00DF2D4F" w:rsidRDefault="004602D2" w:rsidP="00DF2D4F">
      <w:pPr>
        <w:pStyle w:val="FootnoteText"/>
        <w:ind w:left="567" w:hanging="567"/>
        <w:rPr>
          <w:sz w:val="24"/>
          <w:lang w:val="hr-HR"/>
        </w:rPr>
      </w:pPr>
      <w:r w:rsidRPr="00DF2D4F">
        <w:rPr>
          <w:rStyle w:val="FootnoteReference"/>
          <w:sz w:val="24"/>
          <w:lang w:val="hr-HR"/>
        </w:rPr>
        <w:footnoteRef/>
      </w:r>
      <w:r w:rsidR="00DF2D4F" w:rsidRPr="00DF2D4F">
        <w:rPr>
          <w:sz w:val="24"/>
          <w:lang w:val="hr-HR"/>
        </w:rPr>
        <w:t xml:space="preserve"> </w:t>
      </w:r>
      <w:r w:rsidR="00DF2D4F" w:rsidRPr="00DF2D4F">
        <w:rPr>
          <w:sz w:val="24"/>
          <w:lang w:val="hr-HR"/>
        </w:rPr>
        <w:tab/>
      </w:r>
      <w:r w:rsidRPr="00DF2D4F">
        <w:rPr>
          <w:sz w:val="24"/>
          <w:lang w:val="hr-HR"/>
        </w:rPr>
        <w:t xml:space="preserve">37 otpuštenih radnika bili su zaposlenici poduzeća </w:t>
      </w:r>
      <w:proofErr w:type="spellStart"/>
      <w:r w:rsidRPr="00DF2D4F">
        <w:rPr>
          <w:sz w:val="24"/>
          <w:lang w:val="hr-HR"/>
        </w:rPr>
        <w:t>TekniClean</w:t>
      </w:r>
      <w:proofErr w:type="spellEnd"/>
      <w:r w:rsidRPr="00DF2D4F">
        <w:rPr>
          <w:sz w:val="24"/>
          <w:lang w:val="hr-HR"/>
        </w:rPr>
        <w:t xml:space="preserve"> A/S, dok su 4 otpuštena radnika bili zaposlenici Danske uprave za veterinarstvo i sigurnost hrane.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41104F" w14:textId="77777777" w:rsidR="00064002" w:rsidRPr="00DF2D4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B24740" w14:textId="77777777" w:rsidR="00064002" w:rsidRPr="00DF2D4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958C16" w14:textId="77777777" w:rsidR="00064002" w:rsidRPr="00DF2D4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71/2024"/>
    <w:docVar w:name="dvlangue" w:val="HR"/>
    <w:docVar w:name="dvnumam" w:val="0"/>
    <w:docVar w:name="dvpe" w:val="759.752"/>
    <w:docVar w:name="dvrapporteur" w:val="Izvjestitelj: "/>
    <w:docVar w:name="dvtitre" w:val="Rezolucija Europskog parlamenta od .... 2024. o Prijedlogu odluke Europskog parlamenta i Vijeća o mobilizaciji Europskog fonda za prilagodbu globalizaciji za radnike koji su proglašeni viškom na temelju zahtjeva Danske – EGF/2023/004 DK/Danish Crown(COM(2024)0035 – C9-0040/2024 – 2024/0044(BUD))"/>
  </w:docVars>
  <w:rsids>
    <w:rsidRoot w:val="003C0B56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64BB7"/>
    <w:rsid w:val="00395FA1"/>
    <w:rsid w:val="003C0B56"/>
    <w:rsid w:val="003E15D4"/>
    <w:rsid w:val="00411CCE"/>
    <w:rsid w:val="0041666E"/>
    <w:rsid w:val="00421060"/>
    <w:rsid w:val="004602D2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76598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C7C5B"/>
    <w:rsid w:val="00CF071A"/>
    <w:rsid w:val="00D058B8"/>
    <w:rsid w:val="00D56C11"/>
    <w:rsid w:val="00D834A0"/>
    <w:rsid w:val="00D872DF"/>
    <w:rsid w:val="00D91E21"/>
    <w:rsid w:val="00DA7FCD"/>
    <w:rsid w:val="00DF2D4F"/>
    <w:rsid w:val="00E365E1"/>
    <w:rsid w:val="00E465D1"/>
    <w:rsid w:val="00E820A4"/>
    <w:rsid w:val="00EB006A"/>
    <w:rsid w:val="00EB4772"/>
    <w:rsid w:val="00ED169E"/>
    <w:rsid w:val="00ED4235"/>
    <w:rsid w:val="00ED7762"/>
    <w:rsid w:val="00F04346"/>
    <w:rsid w:val="00F075DC"/>
    <w:rsid w:val="00F149E9"/>
    <w:rsid w:val="00F5134D"/>
    <w:rsid w:val="00F74202"/>
    <w:rsid w:val="00F87713"/>
    <w:rsid w:val="00FB297F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4B3288"/>
  <w15:chartTrackingRefBased/>
  <w15:docId w15:val="{53395432-C461-45C0-B4B4-11BCA185B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16 Point,Footnote,Footnote Reference Number,Footnote Reference Superscript,Footnote Reference_LVL6,Footnote Reference_LVL61,Footnote Reference_LVL62,Footnote Reference_LVL63,Footnote symbol,Superscript 6 Point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4602D2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link w:val="PageHeadingChar"/>
    <w:rsid w:val="004602D2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link w:val="NormalHanging12aChar"/>
    <w:rsid w:val="004602D2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4602D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4602D2"/>
    <w:rPr>
      <w:sz w:val="24"/>
      <w:lang w:val="hr-HR"/>
    </w:rPr>
  </w:style>
  <w:style w:type="paragraph" w:customStyle="1" w:styleId="NormalBold24a">
    <w:name w:val="NormalBold24a"/>
    <w:basedOn w:val="Normal"/>
    <w:rsid w:val="004602D2"/>
    <w:pPr>
      <w:spacing w:after="480"/>
    </w:pPr>
    <w:rPr>
      <w:b/>
      <w:bCs/>
    </w:rPr>
  </w:style>
  <w:style w:type="paragraph" w:customStyle="1" w:styleId="EPFooter">
    <w:name w:val="EPFooter"/>
    <w:basedOn w:val="Normal"/>
    <w:rsid w:val="004602D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4602D2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4602D2"/>
    <w:rPr>
      <w:sz w:val="24"/>
      <w:lang w:val="hr-HR"/>
    </w:rPr>
  </w:style>
  <w:style w:type="paragraph" w:customStyle="1" w:styleId="Default">
    <w:name w:val="Default"/>
    <w:rsid w:val="004602D2"/>
    <w:pPr>
      <w:autoSpaceDE w:val="0"/>
      <w:autoSpaceDN w:val="0"/>
      <w:adjustRightInd w:val="0"/>
    </w:pPr>
    <w:rPr>
      <w:color w:val="000000"/>
      <w:sz w:val="24"/>
      <w:szCs w:val="24"/>
      <w:lang w:val="hr-HR"/>
    </w:rPr>
  </w:style>
  <w:style w:type="paragraph" w:customStyle="1" w:styleId="Institutionquisigne">
    <w:name w:val="Institution qui signe"/>
    <w:basedOn w:val="Normal"/>
    <w:next w:val="Normal"/>
    <w:rsid w:val="004602D2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4602D2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4602D2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4602D2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4602D2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4602D2"/>
    <w:pPr>
      <w:widowControl/>
      <w:spacing w:before="120" w:after="120"/>
      <w:ind w:left="709" w:hanging="709"/>
      <w:jc w:val="both"/>
    </w:pPr>
    <w:rPr>
      <w:rFonts w:eastAsiaTheme="minorEastAsia"/>
      <w:szCs w:val="22"/>
      <w:lang w:eastAsia="en-US"/>
    </w:rPr>
  </w:style>
  <w:style w:type="character" w:styleId="Emphasis">
    <w:name w:val="Emphasis"/>
    <w:basedOn w:val="DefaultParagraphFont"/>
    <w:uiPriority w:val="20"/>
    <w:qFormat/>
    <w:rsid w:val="004602D2"/>
    <w:rPr>
      <w:i/>
      <w:iCs/>
    </w:rPr>
  </w:style>
  <w:style w:type="character" w:customStyle="1" w:styleId="PageHeadingChar">
    <w:name w:val="PageHeading Char"/>
    <w:basedOn w:val="DefaultParagraphFont"/>
    <w:link w:val="PageHeading"/>
    <w:rsid w:val="004602D2"/>
    <w:rPr>
      <w:rFonts w:ascii="Arial" w:hAnsi="Arial" w:cs="Arial"/>
      <w:b/>
      <w:sz w:val="24"/>
      <w:lang w:val="hr-HR"/>
    </w:rPr>
  </w:style>
  <w:style w:type="paragraph" w:styleId="Footer">
    <w:name w:val="footer"/>
    <w:basedOn w:val="Normal"/>
    <w:link w:val="FooterChar"/>
    <w:rsid w:val="00ED776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ED7762"/>
    <w:rPr>
      <w:sz w:val="24"/>
      <w:lang w:val="hr-HR"/>
    </w:rPr>
  </w:style>
  <w:style w:type="paragraph" w:styleId="BalloonText">
    <w:name w:val="Balloon Text"/>
    <w:basedOn w:val="Normal"/>
    <w:link w:val="BalloonTextChar"/>
    <w:rsid w:val="00ED776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D7762"/>
    <w:rPr>
      <w:rFonts w:ascii="Segoe UI" w:hAnsi="Segoe UI" w:cs="Segoe UI"/>
      <w:sz w:val="18"/>
      <w:szCs w:val="18"/>
      <w:lang w:val="hr-HR"/>
    </w:rPr>
  </w:style>
  <w:style w:type="character" w:styleId="CommentReference">
    <w:name w:val="annotation reference"/>
    <w:basedOn w:val="DefaultParagraphFont"/>
    <w:rsid w:val="00E465D1"/>
    <w:rPr>
      <w:sz w:val="16"/>
      <w:szCs w:val="16"/>
    </w:rPr>
  </w:style>
  <w:style w:type="paragraph" w:styleId="CommentText">
    <w:name w:val="annotation text"/>
    <w:basedOn w:val="Normal"/>
    <w:link w:val="CommentTextChar"/>
    <w:rsid w:val="00E465D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465D1"/>
    <w:rPr>
      <w:lang w:val="hr-HR"/>
    </w:rPr>
  </w:style>
  <w:style w:type="paragraph" w:styleId="CommentSubject">
    <w:name w:val="annotation subject"/>
    <w:basedOn w:val="CommentText"/>
    <w:next w:val="CommentText"/>
    <w:link w:val="CommentSubjectChar"/>
    <w:rsid w:val="00E465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465D1"/>
    <w:rPr>
      <w:b/>
      <w:bCs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B8F4A7-095A-48C0-BCE0-69FD3A5A5C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1436</Words>
  <Characters>8492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9909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2024-09-09T14:25:00Z</dcterms:created>
  <dcterms:modified xsi:type="dcterms:W3CDTF">2024-09-09T14:25:00Z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P9_TA(2024)0332_</vt:lpwstr>
  </property>
  <property fmtid="{D5CDD505-2E9C-101B-9397-08002B2CF9AE}" pid="4" name="&lt;Type&gt;">
    <vt:lpwstr>RR</vt:lpwstr>
  </property>
</Properties>
</file>