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F326A" w14:paraId="01561106" w14:textId="77777777" w:rsidTr="0010095E">
        <w:trPr>
          <w:trHeight w:hRule="exact" w:val="1418"/>
        </w:trPr>
        <w:tc>
          <w:tcPr>
            <w:tcW w:w="6804" w:type="dxa"/>
            <w:shd w:val="clear" w:color="auto" w:fill="auto"/>
            <w:vAlign w:val="center"/>
          </w:tcPr>
          <w:p w14:paraId="40230501" w14:textId="77777777" w:rsidR="00751A4A" w:rsidRPr="002F326A" w:rsidRDefault="00A70913" w:rsidP="0010095E">
            <w:pPr>
              <w:pStyle w:val="EPName"/>
            </w:pPr>
            <w:r w:rsidRPr="002F326A">
              <w:t>Evropski parlament</w:t>
            </w:r>
          </w:p>
          <w:p w14:paraId="1A83BDCC" w14:textId="77777777" w:rsidR="00751A4A" w:rsidRPr="002F326A" w:rsidRDefault="00817416" w:rsidP="00756632">
            <w:pPr>
              <w:pStyle w:val="EPTerm"/>
              <w:rPr>
                <w:rStyle w:val="HideTWBExt"/>
                <w:noProof w:val="0"/>
                <w:vanish w:val="0"/>
                <w:color w:val="auto"/>
              </w:rPr>
            </w:pPr>
            <w:r w:rsidRPr="002F326A">
              <w:t>2019-2024</w:t>
            </w:r>
          </w:p>
        </w:tc>
        <w:tc>
          <w:tcPr>
            <w:tcW w:w="2268" w:type="dxa"/>
            <w:shd w:val="clear" w:color="auto" w:fill="auto"/>
          </w:tcPr>
          <w:p w14:paraId="4B150B0F" w14:textId="77777777" w:rsidR="00751A4A" w:rsidRPr="002F326A" w:rsidRDefault="00187494" w:rsidP="0010095E">
            <w:pPr>
              <w:pStyle w:val="EPLogo"/>
            </w:pPr>
            <w:r w:rsidRPr="002F326A">
              <w:rPr>
                <w:noProof/>
                <w:lang w:val="pl-PL" w:eastAsia="pl-PL"/>
              </w:rPr>
              <w:drawing>
                <wp:inline distT="0" distB="0" distL="0" distR="0" wp14:anchorId="72791625" wp14:editId="2A5380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D7CD19" w14:textId="77777777" w:rsidR="00D058B8" w:rsidRPr="002F326A" w:rsidRDefault="00D058B8" w:rsidP="004C5D52">
      <w:pPr>
        <w:pStyle w:val="LineTop"/>
      </w:pPr>
    </w:p>
    <w:p w14:paraId="3AE42195" w14:textId="77777777" w:rsidR="00680577" w:rsidRPr="002F326A" w:rsidRDefault="00A70913" w:rsidP="00680577">
      <w:pPr>
        <w:pStyle w:val="EPBodyTA1"/>
      </w:pPr>
      <w:r w:rsidRPr="002F326A">
        <w:t>SPREJETA BESEDILA</w:t>
      </w:r>
    </w:p>
    <w:p w14:paraId="5CE92CD7" w14:textId="77777777" w:rsidR="00D058B8" w:rsidRPr="002F326A" w:rsidRDefault="00D058B8" w:rsidP="00D058B8">
      <w:pPr>
        <w:pStyle w:val="LineBottom"/>
      </w:pPr>
    </w:p>
    <w:p w14:paraId="786A1A88" w14:textId="5A346812" w:rsidR="00A70913" w:rsidRPr="002F326A" w:rsidRDefault="00A70913" w:rsidP="00A70913">
      <w:pPr>
        <w:pStyle w:val="ATHeading1"/>
      </w:pPr>
      <w:bookmarkStart w:id="0" w:name="TANumber"/>
      <w:r w:rsidRPr="002F326A">
        <w:t>P9_TA(2024)</w:t>
      </w:r>
      <w:bookmarkEnd w:id="0"/>
      <w:r w:rsidR="0019361D">
        <w:t>0332</w:t>
      </w:r>
    </w:p>
    <w:p w14:paraId="1988B8DD" w14:textId="65128808" w:rsidR="00A70913" w:rsidRPr="002F326A" w:rsidRDefault="00375E85" w:rsidP="00375E85">
      <w:pPr>
        <w:pStyle w:val="ATHeading2"/>
      </w:pPr>
      <w:bookmarkStart w:id="1" w:name="title"/>
      <w:r>
        <w:t xml:space="preserve">Uporaba Evropskega sklada za prilagoditev globalizaciji: vloga EGF/2023/004 DK </w:t>
      </w:r>
      <w:proofErr w:type="spellStart"/>
      <w:r>
        <w:t>Danish</w:t>
      </w:r>
      <w:proofErr w:type="spellEnd"/>
      <w:r>
        <w:t xml:space="preserve"> </w:t>
      </w:r>
      <w:proofErr w:type="spellStart"/>
      <w:r>
        <w:t>Crown</w:t>
      </w:r>
      <w:proofErr w:type="spellEnd"/>
      <w:r>
        <w:t xml:space="preserve"> – Danska</w:t>
      </w:r>
      <w:bookmarkEnd w:id="1"/>
    </w:p>
    <w:p w14:paraId="2D28A7AA" w14:textId="77777777" w:rsidR="00A70913" w:rsidRPr="002F326A" w:rsidRDefault="00A70913" w:rsidP="00A70913">
      <w:pPr>
        <w:rPr>
          <w:i/>
          <w:vanish/>
        </w:rPr>
      </w:pPr>
      <w:r w:rsidRPr="002F326A">
        <w:rPr>
          <w:i/>
        </w:rPr>
        <w:fldChar w:fldCharType="begin"/>
      </w:r>
      <w:r w:rsidRPr="002F326A">
        <w:rPr>
          <w:i/>
        </w:rPr>
        <w:instrText xml:space="preserve"> TC"(</w:instrText>
      </w:r>
      <w:bookmarkStart w:id="2" w:name="DocNumber"/>
      <w:r w:rsidRPr="002F326A">
        <w:rPr>
          <w:i/>
        </w:rPr>
        <w:instrText>A9-0171/2024</w:instrText>
      </w:r>
      <w:bookmarkEnd w:id="2"/>
      <w:r w:rsidRPr="002F326A">
        <w:rPr>
          <w:i/>
        </w:rPr>
        <w:instrText xml:space="preserve"> - Poročevalec: </w:instrText>
      </w:r>
      <w:proofErr w:type="spellStart"/>
      <w:r w:rsidRPr="002F326A">
        <w:rPr>
          <w:i/>
        </w:rPr>
        <w:instrText>Janusz</w:instrText>
      </w:r>
      <w:proofErr w:type="spellEnd"/>
      <w:r w:rsidRPr="002F326A">
        <w:rPr>
          <w:i/>
        </w:rPr>
        <w:instrText xml:space="preserve"> </w:instrText>
      </w:r>
      <w:proofErr w:type="spellStart"/>
      <w:r w:rsidRPr="002F326A">
        <w:rPr>
          <w:i/>
        </w:rPr>
        <w:instrText>Lewandowski</w:instrText>
      </w:r>
      <w:proofErr w:type="spellEnd"/>
      <w:r w:rsidRPr="002F326A">
        <w:rPr>
          <w:i/>
        </w:rPr>
        <w:instrText xml:space="preserve">)"\l3 \n&gt; \* MERGEFORMAT </w:instrText>
      </w:r>
      <w:r w:rsidRPr="002F326A">
        <w:rPr>
          <w:i/>
        </w:rPr>
        <w:fldChar w:fldCharType="end"/>
      </w:r>
    </w:p>
    <w:p w14:paraId="0BB4F323" w14:textId="77777777" w:rsidR="00A70913" w:rsidRPr="002F326A" w:rsidRDefault="00A70913" w:rsidP="00A70913">
      <w:pPr>
        <w:rPr>
          <w:vanish/>
        </w:rPr>
      </w:pPr>
      <w:bookmarkStart w:id="3" w:name="Commission"/>
      <w:r w:rsidRPr="002F326A">
        <w:rPr>
          <w:vanish/>
        </w:rPr>
        <w:t>Odbor za proračun</w:t>
      </w:r>
      <w:bookmarkEnd w:id="3"/>
    </w:p>
    <w:p w14:paraId="37E0390B" w14:textId="77777777" w:rsidR="00A70913" w:rsidRPr="002F326A" w:rsidRDefault="00A70913" w:rsidP="00A70913">
      <w:pPr>
        <w:rPr>
          <w:vanish/>
        </w:rPr>
      </w:pPr>
      <w:bookmarkStart w:id="4" w:name="PE"/>
      <w:r w:rsidRPr="002F326A">
        <w:rPr>
          <w:vanish/>
        </w:rPr>
        <w:t>PE759.752</w:t>
      </w:r>
      <w:bookmarkEnd w:id="4"/>
    </w:p>
    <w:p w14:paraId="2FF91EBC" w14:textId="745D9189" w:rsidR="00A70913" w:rsidRPr="002F326A" w:rsidRDefault="004B23F7" w:rsidP="00A70913">
      <w:pPr>
        <w:pStyle w:val="ATHeading3"/>
      </w:pPr>
      <w:bookmarkStart w:id="5" w:name="Sujet"/>
      <w:r>
        <w:t>Resolucija</w:t>
      </w:r>
      <w:r w:rsidR="00A70913" w:rsidRPr="002F326A">
        <w:t xml:space="preserve"> Evropskega parlamenta z dne </w:t>
      </w:r>
      <w:r w:rsidR="00134365">
        <w:t>2</w:t>
      </w:r>
      <w:r w:rsidR="0019361D">
        <w:t>4</w:t>
      </w:r>
      <w:r w:rsidR="00134365">
        <w:t>.</w:t>
      </w:r>
      <w:r w:rsidR="00A70913" w:rsidRPr="002F326A">
        <w:t xml:space="preserve"> </w:t>
      </w:r>
      <w:r>
        <w:t xml:space="preserve">aprila </w:t>
      </w:r>
      <w:r w:rsidR="00A70913" w:rsidRPr="002F326A">
        <w:t xml:space="preserve">2024 o predlogu sklepa Evropskega parlamenta in Sveta o uporabi Evropskega sklada za prilagoditev globalizaciji za presežne delavce na podlagi vloge Danske – EGF/2023/004 DK </w:t>
      </w:r>
      <w:proofErr w:type="spellStart"/>
      <w:r w:rsidR="00A70913" w:rsidRPr="002F326A">
        <w:t>Danish</w:t>
      </w:r>
      <w:proofErr w:type="spellEnd"/>
      <w:r w:rsidR="00A70913" w:rsidRPr="002F326A">
        <w:t xml:space="preserve"> </w:t>
      </w:r>
      <w:proofErr w:type="spellStart"/>
      <w:r w:rsidR="00A70913" w:rsidRPr="002F326A">
        <w:t>Crown</w:t>
      </w:r>
      <w:bookmarkEnd w:id="5"/>
      <w:proofErr w:type="spellEnd"/>
      <w:r w:rsidR="00A70913" w:rsidRPr="002F326A">
        <w:t xml:space="preserve"> </w:t>
      </w:r>
      <w:bookmarkStart w:id="6" w:name="References"/>
      <w:r w:rsidR="00A70913" w:rsidRPr="002F326A">
        <w:t>(COM(2024)0035 – C9-0040/2024 – 2024/0044(BUD))</w:t>
      </w:r>
      <w:bookmarkEnd w:id="6"/>
    </w:p>
    <w:p w14:paraId="03070128" w14:textId="77777777" w:rsidR="006E5DBD" w:rsidRPr="002F326A" w:rsidRDefault="006E5DBD" w:rsidP="006E5DBD">
      <w:pPr>
        <w:pStyle w:val="EPComma"/>
        <w:rPr>
          <w:noProof/>
        </w:rPr>
      </w:pPr>
      <w:bookmarkStart w:id="7" w:name="TextBodyBegin"/>
      <w:bookmarkEnd w:id="7"/>
      <w:r w:rsidRPr="002F326A">
        <w:rPr>
          <w:i/>
        </w:rPr>
        <w:t>Evropski parlament</w:t>
      </w:r>
      <w:r w:rsidRPr="002F326A">
        <w:t>,</w:t>
      </w:r>
    </w:p>
    <w:p w14:paraId="3EC407F7" w14:textId="77777777" w:rsidR="006E5DBD" w:rsidRPr="002F326A" w:rsidRDefault="006E5DBD" w:rsidP="006E5DBD">
      <w:pPr>
        <w:pStyle w:val="NormalHanging12a"/>
        <w:rPr>
          <w:noProof/>
        </w:rPr>
      </w:pPr>
      <w:r w:rsidRPr="002F326A">
        <w:t>–</w:t>
      </w:r>
      <w:r w:rsidRPr="002F326A">
        <w:tab/>
        <w:t>ob upoštevanju predloga Komisije Evropskemu parlamentu in Svetu (COM(2024)0035 – C9</w:t>
      </w:r>
      <w:r w:rsidRPr="002F326A">
        <w:noBreakHyphen/>
        <w:t>0040/2024),</w:t>
      </w:r>
    </w:p>
    <w:p w14:paraId="0172748F" w14:textId="77777777" w:rsidR="006E5DBD" w:rsidRPr="002F326A" w:rsidRDefault="006E5DBD" w:rsidP="006E5DBD">
      <w:pPr>
        <w:pStyle w:val="NormalHanging12a"/>
        <w:rPr>
          <w:noProof/>
        </w:rPr>
      </w:pPr>
      <w:r w:rsidRPr="002F326A">
        <w:t>–</w:t>
      </w:r>
      <w:r w:rsidRPr="002F326A">
        <w:tab/>
        <w:t>ob upoštevanju Uredbe (EU) 2021/691 Evropskega parlamenta in Sveta z dne 28. aprila 2021 o Evropskem skladu za prilagoditev globalizaciji za presežne delavce (ESPG) in razveljavitvi Uredbe (EU) št. 1309/2013</w:t>
      </w:r>
      <w:r w:rsidRPr="002F326A">
        <w:rPr>
          <w:rStyle w:val="FootnoteReference"/>
        </w:rPr>
        <w:footnoteReference w:id="1"/>
      </w:r>
      <w:r w:rsidRPr="002F326A">
        <w:t xml:space="preserve"> (uredba o ESPG),</w:t>
      </w:r>
    </w:p>
    <w:p w14:paraId="1EEE3804" w14:textId="58A42CFD" w:rsidR="006E5DBD" w:rsidRPr="002F326A" w:rsidRDefault="006E5DBD" w:rsidP="006E5DBD">
      <w:pPr>
        <w:pStyle w:val="NormalHanging12a"/>
        <w:rPr>
          <w:noProof/>
        </w:rPr>
      </w:pPr>
      <w:r w:rsidRPr="002F326A">
        <w:t>–</w:t>
      </w:r>
      <w:r w:rsidRPr="002F326A">
        <w:tab/>
        <w:t xml:space="preserve">ob upoštevanju Uredbe Sveta (EU, </w:t>
      </w:r>
      <w:proofErr w:type="spellStart"/>
      <w:r w:rsidRPr="002F326A">
        <w:t>Euratom</w:t>
      </w:r>
      <w:proofErr w:type="spellEnd"/>
      <w:r w:rsidRPr="002F326A">
        <w:t>) 2020/2093 z dne 17. decembra 2020 o določitvi večletnega finančnega okvira za obdobje 2021–2027</w:t>
      </w:r>
      <w:r w:rsidRPr="002F326A">
        <w:rPr>
          <w:rStyle w:val="FootnoteReference"/>
          <w:noProof/>
        </w:rPr>
        <w:footnoteReference w:id="2"/>
      </w:r>
      <w:r w:rsidRPr="002F326A">
        <w:t>, kot je bila spremenjena z Uredbo</w:t>
      </w:r>
      <w:r w:rsidR="00134365">
        <w:t xml:space="preserve"> Sveta</w:t>
      </w:r>
      <w:r w:rsidRPr="002F326A">
        <w:t xml:space="preserve"> (EU, </w:t>
      </w:r>
      <w:proofErr w:type="spellStart"/>
      <w:r w:rsidRPr="002F326A">
        <w:t>Euratom</w:t>
      </w:r>
      <w:proofErr w:type="spellEnd"/>
      <w:r w:rsidRPr="002F326A">
        <w:t>) 2024/765</w:t>
      </w:r>
      <w:r w:rsidR="00134365">
        <w:t xml:space="preserve"> z dne 29. februarja 2024 </w:t>
      </w:r>
      <w:r w:rsidR="00134365" w:rsidRPr="00134365">
        <w:t xml:space="preserve">o spremembi Uredbe (EU, </w:t>
      </w:r>
      <w:proofErr w:type="spellStart"/>
      <w:r w:rsidR="00134365" w:rsidRPr="00134365">
        <w:t>Euratom</w:t>
      </w:r>
      <w:proofErr w:type="spellEnd"/>
      <w:r w:rsidR="00134365" w:rsidRPr="00134365">
        <w:t>) 2020/2093 o določitvi večletnega finančnega okvira za obdobje 2021–2027</w:t>
      </w:r>
      <w:r w:rsidRPr="002F326A">
        <w:rPr>
          <w:rStyle w:val="FootnoteReference"/>
          <w:bdr w:val="none" w:sz="0" w:space="0" w:color="auto" w:frame="1"/>
        </w:rPr>
        <w:footnoteReference w:id="3"/>
      </w:r>
      <w:r w:rsidR="00134365">
        <w:t>,</w:t>
      </w:r>
      <w:r w:rsidRPr="002F326A">
        <w:t xml:space="preserve"> in zlasti </w:t>
      </w:r>
      <w:r w:rsidR="00134365" w:rsidRPr="002F326A">
        <w:t>člen</w:t>
      </w:r>
      <w:r w:rsidR="00134365">
        <w:t>a</w:t>
      </w:r>
      <w:r w:rsidR="00134365" w:rsidRPr="002F326A">
        <w:t xml:space="preserve"> </w:t>
      </w:r>
      <w:r w:rsidRPr="002F326A">
        <w:t>8,</w:t>
      </w:r>
    </w:p>
    <w:p w14:paraId="33E7AF6C" w14:textId="77777777" w:rsidR="006E5DBD" w:rsidRPr="002F326A" w:rsidRDefault="006E5DBD" w:rsidP="006E5DBD">
      <w:pPr>
        <w:pStyle w:val="NormalHanging12a"/>
        <w:rPr>
          <w:noProof/>
        </w:rPr>
      </w:pPr>
      <w:r w:rsidRPr="002F326A">
        <w:t>–</w:t>
      </w:r>
      <w:r w:rsidRPr="002F326A">
        <w:tab/>
        <w:t xml:space="preserve">ob upoštevanju Medinstitucionalnega sporazuma z dne 16. decembra 2020 med Evropskim parlamentom, Svetom in Komisijo o proračunski disciplini, sodelovanju v proračunskih zadevah in dobrem finančnem </w:t>
      </w:r>
      <w:proofErr w:type="spellStart"/>
      <w:r w:rsidRPr="002F326A">
        <w:t>poslovodenju</w:t>
      </w:r>
      <w:proofErr w:type="spellEnd"/>
      <w:r w:rsidRPr="002F326A">
        <w:t xml:space="preserve"> ter novih virih lastnih sredstev, vključno s časovnim načrtom za njihovo uvedbo</w:t>
      </w:r>
      <w:r w:rsidRPr="002F326A">
        <w:rPr>
          <w:rStyle w:val="FootnoteReference"/>
          <w:noProof/>
        </w:rPr>
        <w:footnoteReference w:id="4"/>
      </w:r>
      <w:r w:rsidRPr="002F326A">
        <w:t xml:space="preserve"> in zlasti točke 13,</w:t>
      </w:r>
    </w:p>
    <w:p w14:paraId="5A418987" w14:textId="77777777" w:rsidR="006E5DBD" w:rsidRPr="002F326A" w:rsidRDefault="006E5DBD" w:rsidP="006E5DBD">
      <w:pPr>
        <w:pStyle w:val="NormalHanging12a"/>
      </w:pPr>
      <w:r w:rsidRPr="002F326A">
        <w:t>–</w:t>
      </w:r>
      <w:r w:rsidRPr="002F326A">
        <w:tab/>
        <w:t>ob upoštevanju pisma Odbora za zaposlovanje in socialne zadeve,</w:t>
      </w:r>
    </w:p>
    <w:p w14:paraId="1F45E696" w14:textId="7084D6E2" w:rsidR="006E5DBD" w:rsidRPr="002F326A" w:rsidRDefault="006E5DBD" w:rsidP="006E5DBD">
      <w:pPr>
        <w:pStyle w:val="NormalHanging12a"/>
      </w:pPr>
      <w:r w:rsidRPr="002F326A">
        <w:t>–</w:t>
      </w:r>
      <w:r w:rsidRPr="002F326A">
        <w:tab/>
        <w:t>ob upoštevanju poročila Odbora za proračun (A9</w:t>
      </w:r>
      <w:r w:rsidR="00134365">
        <w:t>-</w:t>
      </w:r>
      <w:r w:rsidRPr="002F326A">
        <w:t>0171/2024),</w:t>
      </w:r>
    </w:p>
    <w:p w14:paraId="57ABBEE4" w14:textId="77777777" w:rsidR="006E5DBD" w:rsidRPr="002F326A" w:rsidRDefault="006E5DBD" w:rsidP="006E5DBD">
      <w:pPr>
        <w:pStyle w:val="NormalHanging12a"/>
        <w:rPr>
          <w:noProof/>
        </w:rPr>
      </w:pPr>
      <w:r w:rsidRPr="002F326A">
        <w:lastRenderedPageBreak/>
        <w:t>A.</w:t>
      </w:r>
      <w:r w:rsidRPr="002F326A">
        <w:tab/>
        <w:t>ker je Unija vzpostavila zakonodajne in proračunske instrumente za dodatno podporo delavcem, ki so jih prizadele posledice velikih strukturnih sprememb v svetovnih trgovinskih tokovih ali svetovna finančna in gospodarska kriza, ter za pomoč pri njihovem ponovnem vključevanju na trg dela; ker se ta pomoč zagotovi prek finančne podpore delavcem in podjetjem, za katera so delali;</w:t>
      </w:r>
    </w:p>
    <w:p w14:paraId="72C705B8" w14:textId="77777777" w:rsidR="006E5DBD" w:rsidRPr="002F326A" w:rsidRDefault="006E5DBD" w:rsidP="006E5DBD">
      <w:pPr>
        <w:widowControl/>
        <w:spacing w:after="240"/>
        <w:ind w:left="567" w:hanging="567"/>
      </w:pPr>
      <w:r w:rsidRPr="002F326A">
        <w:t>B.</w:t>
      </w:r>
      <w:r w:rsidRPr="002F326A">
        <w:tab/>
        <w:t>ker je Danska vložila vlogo EGF/2023/004 DK/</w:t>
      </w:r>
      <w:proofErr w:type="spellStart"/>
      <w:r w:rsidRPr="002F326A">
        <w:t>Danish</w:t>
      </w:r>
      <w:proofErr w:type="spellEnd"/>
      <w:r w:rsidRPr="002F326A">
        <w:t xml:space="preserve"> </w:t>
      </w:r>
      <w:proofErr w:type="spellStart"/>
      <w:r w:rsidRPr="002F326A">
        <w:t>Crown</w:t>
      </w:r>
      <w:proofErr w:type="spellEnd"/>
      <w:r w:rsidRPr="002F326A">
        <w:t xml:space="preserve"> za finančni prispevek iz Evropskega sklada za prilagoditev globalizaciji (ESPG) zaradi odpustitve 751 presežnih delavcev</w:t>
      </w:r>
      <w:r w:rsidRPr="002F326A">
        <w:rPr>
          <w:rStyle w:val="FootnoteReference"/>
        </w:rPr>
        <w:footnoteReference w:id="5"/>
      </w:r>
      <w:r w:rsidRPr="002F326A">
        <w:t xml:space="preserve"> v gospodarskem sektorju, razvrščenem v oddelek 10 NACE po reviziji 2 (proizvodnja živil), v pokrajini </w:t>
      </w:r>
      <w:proofErr w:type="spellStart"/>
      <w:r w:rsidRPr="002F326A">
        <w:t>Nordylland</w:t>
      </w:r>
      <w:proofErr w:type="spellEnd"/>
      <w:r w:rsidRPr="002F326A">
        <w:t>, pri čemer je bilo 692 delavcev odpuščenih v referenčnem obdobju od 19. maja 2023 do 19. septembra 2023, 59 pa pred oziroma po tem obdobju;</w:t>
      </w:r>
    </w:p>
    <w:p w14:paraId="58335C54" w14:textId="77777777" w:rsidR="006E5DBD" w:rsidRPr="002F326A" w:rsidRDefault="006E5DBD" w:rsidP="006E5DBD">
      <w:pPr>
        <w:pStyle w:val="NormalHanging12a"/>
      </w:pPr>
      <w:r w:rsidRPr="002F326A">
        <w:t xml:space="preserve">C. </w:t>
      </w:r>
      <w:r w:rsidRPr="002F326A">
        <w:tab/>
        <w:t xml:space="preserve">ker se vloga nanaša na 692 presežnih delavcev v referenčnem obdobju, od katerih jih je 651 prenehalo delati v skupini </w:t>
      </w:r>
      <w:proofErr w:type="spellStart"/>
      <w:r w:rsidRPr="002F326A">
        <w:t>Danish</w:t>
      </w:r>
      <w:proofErr w:type="spellEnd"/>
      <w:r w:rsidRPr="002F326A">
        <w:t xml:space="preserve"> </w:t>
      </w:r>
      <w:proofErr w:type="spellStart"/>
      <w:r w:rsidRPr="002F326A">
        <w:t>Crown</w:t>
      </w:r>
      <w:proofErr w:type="spellEnd"/>
      <w:r w:rsidRPr="002F326A">
        <w:t xml:space="preserve"> (</w:t>
      </w:r>
      <w:proofErr w:type="spellStart"/>
      <w:r w:rsidRPr="002F326A">
        <w:t>Danish</w:t>
      </w:r>
      <w:proofErr w:type="spellEnd"/>
      <w:r w:rsidRPr="002F326A">
        <w:t xml:space="preserve"> </w:t>
      </w:r>
      <w:proofErr w:type="spellStart"/>
      <w:r w:rsidRPr="002F326A">
        <w:t>Crown</w:t>
      </w:r>
      <w:proofErr w:type="spellEnd"/>
      <w:r w:rsidRPr="002F326A">
        <w:t xml:space="preserve"> A/S), 41 pa pri dveh dobaviteljih in proizvajalcih v </w:t>
      </w:r>
      <w:proofErr w:type="spellStart"/>
      <w:r w:rsidRPr="002F326A">
        <w:t>poproizvodni</w:t>
      </w:r>
      <w:proofErr w:type="spellEnd"/>
      <w:r w:rsidRPr="002F326A">
        <w:t xml:space="preserve"> fazi skupine </w:t>
      </w:r>
      <w:proofErr w:type="spellStart"/>
      <w:r w:rsidRPr="002F326A">
        <w:t>Danish</w:t>
      </w:r>
      <w:proofErr w:type="spellEnd"/>
      <w:r w:rsidRPr="002F326A">
        <w:t xml:space="preserve"> </w:t>
      </w:r>
      <w:proofErr w:type="spellStart"/>
      <w:r w:rsidRPr="002F326A">
        <w:t>Crown</w:t>
      </w:r>
      <w:proofErr w:type="spellEnd"/>
      <w:r w:rsidRPr="002F326A">
        <w:rPr>
          <w:rStyle w:val="FootnoteReference"/>
        </w:rPr>
        <w:footnoteReference w:id="6"/>
      </w:r>
      <w:r w:rsidRPr="002F326A">
        <w:t>;</w:t>
      </w:r>
    </w:p>
    <w:p w14:paraId="4569DF5A" w14:textId="77777777" w:rsidR="006E5DBD" w:rsidRPr="002F326A" w:rsidRDefault="006E5DBD" w:rsidP="006E5DBD">
      <w:pPr>
        <w:pStyle w:val="NormalHanging12a"/>
      </w:pPr>
      <w:r w:rsidRPr="002F326A">
        <w:t xml:space="preserve">D. </w:t>
      </w:r>
      <w:r w:rsidRPr="002F326A">
        <w:tab/>
        <w:t>ker se vloga nanaša tudi na 59 presežnih delavcev, ki so prenehali delati pred štirimesečnim referenčnim obdobjem ali po njem, vendar je mogoče ugotoviti jasno vzročno povezavo z dogodkom, ki je povzročil odpustitev presežnih delavcev v referenčnem obdobju, kot zahteva člen 6(2) uredbe o ESPG;</w:t>
      </w:r>
      <w:r w:rsidRPr="002F326A">
        <w:rPr>
          <w:sz w:val="23"/>
        </w:rPr>
        <w:t xml:space="preserve"> </w:t>
      </w:r>
    </w:p>
    <w:p w14:paraId="09AA5B90" w14:textId="77777777" w:rsidR="006E5DBD" w:rsidRPr="002F326A" w:rsidRDefault="006E5DBD" w:rsidP="006E5DBD">
      <w:pPr>
        <w:pStyle w:val="NormalHanging12a"/>
      </w:pPr>
      <w:r w:rsidRPr="002F326A">
        <w:t>E.</w:t>
      </w:r>
      <w:r w:rsidRPr="002F326A">
        <w:tab/>
        <w:t xml:space="preserve">ker vloga temelji na merilu za pomoč iz člena 4(2)(a) uredbe o ESPG, v skladu s katerim mora biti odpuščenih najmanj 200 delavcev, ki so postali presežni, v referenčnem obdobju štirih mesecev v podjetju v državi članici, vključno z delavci, ki so postali presežni pri njegovih dobaviteljih ali proizvajalcih v </w:t>
      </w:r>
      <w:proofErr w:type="spellStart"/>
      <w:r w:rsidRPr="002F326A">
        <w:t>poproizvodni</w:t>
      </w:r>
      <w:proofErr w:type="spellEnd"/>
      <w:r w:rsidRPr="002F326A">
        <w:t xml:space="preserve"> fazi, in/ali samozaposlenimi osebami, ki so opustile dejavnost;</w:t>
      </w:r>
    </w:p>
    <w:p w14:paraId="67874AF3" w14:textId="77777777" w:rsidR="006E5DBD" w:rsidRPr="002F326A" w:rsidRDefault="006E5DBD" w:rsidP="006E5DBD">
      <w:pPr>
        <w:pStyle w:val="NormalHanging12a"/>
      </w:pPr>
      <w:r w:rsidRPr="002F326A">
        <w:t>F.</w:t>
      </w:r>
      <w:r w:rsidRPr="002F326A">
        <w:tab/>
        <w:t>ker je danski klavniški sektor prizadela strukturna kriza;</w:t>
      </w:r>
      <w:r w:rsidRPr="002F326A">
        <w:rPr>
          <w:sz w:val="23"/>
        </w:rPr>
        <w:t xml:space="preserve"> ker se je število prašičev, zaklanih na Danskem, od leta 2005 zmanjšalo za 4,4 milijona (20 %); ker je zmanjšanje predvsem posledica prehoda z reje prašičev za zakol na vzrejo sesnih pujskov za izvoz; </w:t>
      </w:r>
      <w:r w:rsidRPr="002F326A">
        <w:t>ker je zaradi nizkih cen svinjine izvoz sesnih pujskov za danske kmete donosnejši kot pitanje prašičev za zakol;</w:t>
      </w:r>
    </w:p>
    <w:p w14:paraId="4C53297D" w14:textId="77777777" w:rsidR="006E5DBD" w:rsidRPr="002F326A" w:rsidRDefault="006E5DBD" w:rsidP="006E5DBD">
      <w:pPr>
        <w:pStyle w:val="NormalHanging12a"/>
        <w:rPr>
          <w:rFonts w:eastAsia="Calibri"/>
          <w:szCs w:val="22"/>
        </w:rPr>
      </w:pPr>
      <w:r w:rsidRPr="002F326A">
        <w:t>G.</w:t>
      </w:r>
      <w:r w:rsidRPr="002F326A">
        <w:tab/>
      </w:r>
      <w:r w:rsidRPr="002F326A">
        <w:rPr>
          <w:sz w:val="23"/>
        </w:rPr>
        <w:t xml:space="preserve">ker je </w:t>
      </w:r>
      <w:proofErr w:type="spellStart"/>
      <w:r w:rsidRPr="002F326A">
        <w:rPr>
          <w:sz w:val="23"/>
        </w:rPr>
        <w:t>Danish</w:t>
      </w:r>
      <w:proofErr w:type="spellEnd"/>
      <w:r w:rsidRPr="002F326A">
        <w:rPr>
          <w:sz w:val="23"/>
        </w:rPr>
        <w:t xml:space="preserve"> </w:t>
      </w:r>
      <w:proofErr w:type="spellStart"/>
      <w:r w:rsidRPr="002F326A">
        <w:rPr>
          <w:sz w:val="23"/>
        </w:rPr>
        <w:t>Crown</w:t>
      </w:r>
      <w:proofErr w:type="spellEnd"/>
      <w:r w:rsidRPr="002F326A">
        <w:rPr>
          <w:sz w:val="23"/>
        </w:rPr>
        <w:t xml:space="preserve"> skupina danskih živilskih podjetij, ki se ukvarjajo z mesarstvom, predelavo in prodajo predvsem svinjine in govedine; </w:t>
      </w:r>
      <w:r w:rsidRPr="002F326A">
        <w:t xml:space="preserve">ker je presežke delovne sile povzročilo zaprtje klavnice skupine </w:t>
      </w:r>
      <w:proofErr w:type="spellStart"/>
      <w:r w:rsidRPr="002F326A">
        <w:t>Danish</w:t>
      </w:r>
      <w:proofErr w:type="spellEnd"/>
      <w:r w:rsidRPr="002F326A">
        <w:t xml:space="preserve"> </w:t>
      </w:r>
      <w:proofErr w:type="spellStart"/>
      <w:r w:rsidRPr="002F326A">
        <w:t>Crown</w:t>
      </w:r>
      <w:proofErr w:type="spellEnd"/>
      <w:r w:rsidRPr="002F326A">
        <w:t xml:space="preserve"> v kraju </w:t>
      </w:r>
      <w:proofErr w:type="spellStart"/>
      <w:r w:rsidRPr="002F326A">
        <w:t>Sæby</w:t>
      </w:r>
      <w:proofErr w:type="spellEnd"/>
      <w:r w:rsidRPr="002F326A">
        <w:t xml:space="preserve"> v občini </w:t>
      </w:r>
      <w:proofErr w:type="spellStart"/>
      <w:r w:rsidRPr="002F326A">
        <w:t>Frederikshavn</w:t>
      </w:r>
      <w:proofErr w:type="spellEnd"/>
      <w:r w:rsidRPr="002F326A">
        <w:t xml:space="preserve"> zaradi manjšega števila prašičev, ki so na voljo za zakol;</w:t>
      </w:r>
    </w:p>
    <w:p w14:paraId="2D6B78C1" w14:textId="77777777" w:rsidR="006E5DBD" w:rsidRPr="002F326A" w:rsidRDefault="006E5DBD" w:rsidP="006E5DBD">
      <w:pPr>
        <w:pStyle w:val="NormalHanging12a"/>
      </w:pPr>
      <w:r w:rsidRPr="002F326A">
        <w:t>H.</w:t>
      </w:r>
      <w:r w:rsidRPr="002F326A">
        <w:tab/>
        <w:t>ker so bile upoštevane zahteve nacionalne zakonodaje in zakonodaje Unije o kolektivnem odpuščanju,</w:t>
      </w:r>
    </w:p>
    <w:p w14:paraId="0F043D83" w14:textId="77777777" w:rsidR="006E5DBD" w:rsidRPr="002F326A" w:rsidRDefault="006E5DBD" w:rsidP="006E5DBD">
      <w:pPr>
        <w:pStyle w:val="NormalHanging12a"/>
      </w:pPr>
      <w:r w:rsidRPr="002F326A">
        <w:t>I.</w:t>
      </w:r>
      <w:r w:rsidRPr="002F326A">
        <w:tab/>
        <w:t>ker bi morali biti finančni prispevki iz ESPG usmerjeni predvsem v aktivne ukrepe politike trga dela in prilagojene storitve, katerih cilj je hitra ponovna vključitev upravičencev v dostojno in trajnostno zaposlitev v njihovem prvotnem sektorju dejavnosti ali zunaj njega, ob njihovi hkratni pripravi na bolj zeleno in bolj digitalno evropsko gospodarstvo;</w:t>
      </w:r>
    </w:p>
    <w:p w14:paraId="30B88350" w14:textId="77777777" w:rsidR="006E5DBD" w:rsidRPr="002F326A" w:rsidRDefault="006E5DBD" w:rsidP="006E5DBD">
      <w:pPr>
        <w:pStyle w:val="NormalHanging12a"/>
      </w:pPr>
      <w:r w:rsidRPr="002F326A">
        <w:lastRenderedPageBreak/>
        <w:t>J.</w:t>
      </w:r>
      <w:r w:rsidRPr="002F326A">
        <w:tab/>
        <w:t xml:space="preserve">ker je bil pri reviziji večletnega finančnega okvira najvišji letni znesek za ESPG zmanjšan s 186 milijonov EUR na 30 milijonov EUR (v cenah iz leta 2018), kot je določeno v členu 8 Uredbe Sveta (EU, </w:t>
      </w:r>
      <w:proofErr w:type="spellStart"/>
      <w:r w:rsidRPr="002F326A">
        <w:t>Euratom</w:t>
      </w:r>
      <w:proofErr w:type="spellEnd"/>
      <w:r w:rsidRPr="002F326A">
        <w:t xml:space="preserve">) 2020/2093, kakor je bila spremenjena z Uredbo (EU, </w:t>
      </w:r>
      <w:proofErr w:type="spellStart"/>
      <w:r w:rsidRPr="002F326A">
        <w:t>Euratom</w:t>
      </w:r>
      <w:proofErr w:type="spellEnd"/>
      <w:r w:rsidRPr="002F326A">
        <w:t>) 2024/765; ker bi morala Komisija spremljati izvajanje ESPG, vse institucije pa bi morale sprejeti vse potrebne ukrepe, da se bo mogoče odzvati na vse upravičene prošnje za podporo iz tega sklada, ki priča o solidarnosti Unije;</w:t>
      </w:r>
    </w:p>
    <w:p w14:paraId="31925ACC" w14:textId="77777777" w:rsidR="006E5DBD" w:rsidRPr="002F326A" w:rsidRDefault="006E5DBD" w:rsidP="006E5DBD">
      <w:pPr>
        <w:pStyle w:val="NormalHanging12a"/>
      </w:pPr>
      <w:r w:rsidRPr="002F326A">
        <w:t>1.</w:t>
      </w:r>
      <w:r w:rsidRPr="002F326A">
        <w:tab/>
        <w:t>se strinja s Komisijo, da so pogoji iz člena 4(2), točka (a), uredbe o ESPG izpolnjeni in da je Danska na podlagi navedene uredbe upravičena do finančnega prispevka v znesku 1.882.212 EUR, kar je 60 % skupnih stroškov v znesku 3.137.021 EUR, pri čemer stroški posameznikom prilagojenih storitev znašajo 2.878.001 EUR, stroški priprave, upravljanja, informiranja in obveščanja javnosti ter nadzora in poročanja pa 259.020 EUR;</w:t>
      </w:r>
    </w:p>
    <w:p w14:paraId="56B20991" w14:textId="77777777" w:rsidR="006E5DBD" w:rsidRPr="002F326A" w:rsidRDefault="006E5DBD" w:rsidP="006E5DBD">
      <w:pPr>
        <w:pStyle w:val="NormalHanging12a"/>
      </w:pPr>
      <w:r w:rsidRPr="002F326A">
        <w:t>2.</w:t>
      </w:r>
      <w:r w:rsidRPr="002F326A">
        <w:tab/>
        <w:t xml:space="preserve">ugotavlja, da so danski organi vlogo predložili 6. decembra 2023, Komisija pa je na osnovi dodatnih informacij, ki jih je posredovala Danska, oceno te vloge dokončala 29. februarja 2024 in jo še istega dne posredovala Parlamentu; </w:t>
      </w:r>
    </w:p>
    <w:p w14:paraId="0725E821" w14:textId="77777777" w:rsidR="006E5DBD" w:rsidRPr="002F326A" w:rsidRDefault="006E5DBD" w:rsidP="006E5DBD">
      <w:pPr>
        <w:pStyle w:val="NormalHanging12a"/>
      </w:pPr>
      <w:r w:rsidRPr="002F326A">
        <w:t>3.</w:t>
      </w:r>
      <w:r w:rsidRPr="002F326A">
        <w:tab/>
        <w:t xml:space="preserve">ugotavlja, da se vloga nanaša na 751 presežnih delavcev, ki so bili odpuščeni zaradi zaprtja klavnice skupine </w:t>
      </w:r>
      <w:proofErr w:type="spellStart"/>
      <w:r w:rsidRPr="002F326A">
        <w:t>Danish</w:t>
      </w:r>
      <w:proofErr w:type="spellEnd"/>
      <w:r w:rsidRPr="002F326A">
        <w:t xml:space="preserve"> </w:t>
      </w:r>
      <w:proofErr w:type="spellStart"/>
      <w:r w:rsidRPr="002F326A">
        <w:t>Crown</w:t>
      </w:r>
      <w:proofErr w:type="spellEnd"/>
      <w:r w:rsidRPr="002F326A">
        <w:t xml:space="preserve"> v </w:t>
      </w:r>
      <w:proofErr w:type="spellStart"/>
      <w:r w:rsidRPr="002F326A">
        <w:t>Sæbyju</w:t>
      </w:r>
      <w:proofErr w:type="spellEnd"/>
      <w:r w:rsidRPr="002F326A">
        <w:t>; ugotavlja tudi, da bo 390 presežnih delavcev ciljnih prejemnikov in da se pričakuje, da bodo sodelovali v ukrepih;</w:t>
      </w:r>
    </w:p>
    <w:p w14:paraId="5446F568" w14:textId="77777777" w:rsidR="006E5DBD" w:rsidRPr="002F326A" w:rsidRDefault="006E5DBD" w:rsidP="006E5DBD">
      <w:pPr>
        <w:pStyle w:val="Default"/>
        <w:spacing w:after="240"/>
        <w:ind w:left="567" w:hanging="567"/>
        <w:rPr>
          <w:color w:val="auto"/>
        </w:rPr>
      </w:pPr>
      <w:r w:rsidRPr="002F326A">
        <w:rPr>
          <w:color w:val="auto"/>
        </w:rPr>
        <w:t>4.</w:t>
      </w:r>
      <w:r w:rsidRPr="002F326A">
        <w:rPr>
          <w:color w:val="auto"/>
        </w:rPr>
        <w:tab/>
        <w:t>je seznanjen, da ima večina delavcev nizko stopnjo formalnih kvalifikacij (46 %) ali pa precej zastarele kvalifikacije in spretnosti (40 %);</w:t>
      </w:r>
      <w:r w:rsidRPr="002F326A">
        <w:rPr>
          <w:color w:val="auto"/>
          <w:sz w:val="23"/>
        </w:rPr>
        <w:t xml:space="preserve"> </w:t>
      </w:r>
      <w:r w:rsidRPr="002F326A">
        <w:rPr>
          <w:color w:val="auto"/>
        </w:rPr>
        <w:t xml:space="preserve">ugotavlja, da je 305 (41 %) presežnih delavcev </w:t>
      </w:r>
      <w:proofErr w:type="spellStart"/>
      <w:r w:rsidRPr="002F326A">
        <w:rPr>
          <w:color w:val="auto"/>
        </w:rPr>
        <w:t>migrantskega</w:t>
      </w:r>
      <w:proofErr w:type="spellEnd"/>
      <w:r w:rsidRPr="002F326A">
        <w:rPr>
          <w:color w:val="auto"/>
        </w:rPr>
        <w:t xml:space="preserve"> porekla in danščine ne govorijo tekoče; ugotavlja, da so v svežnju ESPG tudi ukrepi za izboljšanje splošnih kompetenc, med drugim znanja danščine; </w:t>
      </w:r>
    </w:p>
    <w:p w14:paraId="41417232" w14:textId="77777777" w:rsidR="006E5DBD" w:rsidRPr="002F326A" w:rsidRDefault="006E5DBD" w:rsidP="006E5DBD">
      <w:pPr>
        <w:pStyle w:val="NormalHanging12a"/>
      </w:pPr>
      <w:r w:rsidRPr="002F326A">
        <w:t>5.</w:t>
      </w:r>
      <w:r w:rsidRPr="002F326A">
        <w:tab/>
        <w:t xml:space="preserve">pozdravlja dejstvo, da je Danska usklajeni sveženj prilagojenih storitev pripravila v posvetovanju s ciljnimi upravičenci, njihovimi predstavniki in socialnimi partnerji; </w:t>
      </w:r>
    </w:p>
    <w:p w14:paraId="06C6B2B9" w14:textId="77777777" w:rsidR="006E5DBD" w:rsidRPr="002F326A" w:rsidRDefault="006E5DBD" w:rsidP="0019361D">
      <w:pPr>
        <w:pStyle w:val="NormalHanging12a"/>
      </w:pPr>
      <w:r w:rsidRPr="002F326A">
        <w:t>6.</w:t>
      </w:r>
      <w:r w:rsidRPr="002F326A">
        <w:tab/>
        <w:t>opozarja, da prilagojene storitve za delavce in samozaposlene osebe vključujejo naslednje ukrepe: motivacija, zadržanje, usposabljanje o splošnih kompetencah, izpopolnjevanje/</w:t>
      </w:r>
      <w:proofErr w:type="spellStart"/>
      <w:r w:rsidRPr="002F326A">
        <w:t>preusposabljanje</w:t>
      </w:r>
      <w:proofErr w:type="spellEnd"/>
      <w:r w:rsidRPr="002F326A">
        <w:t xml:space="preserve"> ter nadomestilo za usposabljanje in iskanje zaposlitve;</w:t>
      </w:r>
    </w:p>
    <w:p w14:paraId="48C03AF7" w14:textId="49A2B47B" w:rsidR="006E5DBD" w:rsidRPr="002F326A" w:rsidRDefault="006E5DBD" w:rsidP="0019361D">
      <w:pPr>
        <w:pStyle w:val="NormalHanging12a"/>
      </w:pPr>
      <w:r w:rsidRPr="002F326A">
        <w:t>7.</w:t>
      </w:r>
      <w:r w:rsidRPr="002F326A">
        <w:tab/>
        <w:t xml:space="preserve">pozdravlja dejstvo, da so bile ponudbe usposabljanja pripravljene ob upoštevanju več študij, kot so </w:t>
      </w:r>
      <w:proofErr w:type="spellStart"/>
      <w:r w:rsidRPr="002F326A">
        <w:t>Jobbarometer</w:t>
      </w:r>
      <w:proofErr w:type="spellEnd"/>
      <w:r w:rsidRPr="002F326A">
        <w:t xml:space="preserve"> 2023 (analiza lokalnih potreb po delovni sili v občinah </w:t>
      </w:r>
      <w:proofErr w:type="spellStart"/>
      <w:r w:rsidRPr="002F326A">
        <w:t>Frederikshavn</w:t>
      </w:r>
      <w:proofErr w:type="spellEnd"/>
      <w:r w:rsidRPr="002F326A">
        <w:t xml:space="preserve">, </w:t>
      </w:r>
      <w:proofErr w:type="spellStart"/>
      <w:r w:rsidRPr="002F326A">
        <w:t>Hjørring</w:t>
      </w:r>
      <w:proofErr w:type="spellEnd"/>
      <w:r w:rsidRPr="002F326A">
        <w:t xml:space="preserve">, </w:t>
      </w:r>
      <w:proofErr w:type="spellStart"/>
      <w:r w:rsidRPr="002F326A">
        <w:t>Jammerbugt</w:t>
      </w:r>
      <w:proofErr w:type="spellEnd"/>
      <w:r w:rsidRPr="002F326A">
        <w:t xml:space="preserve"> in </w:t>
      </w:r>
      <w:proofErr w:type="spellStart"/>
      <w:r w:rsidRPr="002F326A">
        <w:t>Brønderslev</w:t>
      </w:r>
      <w:proofErr w:type="spellEnd"/>
      <w:r w:rsidRPr="002F326A">
        <w:t xml:space="preserve">), </w:t>
      </w:r>
      <w:proofErr w:type="spellStart"/>
      <w:r w:rsidRPr="002F326A">
        <w:t>Biennial</w:t>
      </w:r>
      <w:proofErr w:type="spellEnd"/>
      <w:r w:rsidRPr="002F326A">
        <w:t xml:space="preserve"> </w:t>
      </w:r>
      <w:proofErr w:type="spellStart"/>
      <w:r w:rsidRPr="002F326A">
        <w:t>Labour</w:t>
      </w:r>
      <w:proofErr w:type="spellEnd"/>
      <w:r w:rsidRPr="002F326A">
        <w:t xml:space="preserve"> Market Balance, ki ponuja pregled možnih prostih delovnih mest, in analiza spretnosti, izvedena v okviru projekta FremKom4, ter da je njihov cilj izboljšati splošne kompetence (vključno z znanjem jezika in matematično pismenostjo), digitalne kompetence in spretnosti za deficitarna delovna mesta;</w:t>
      </w:r>
    </w:p>
    <w:p w14:paraId="11A2E442" w14:textId="77777777" w:rsidR="006E5DBD" w:rsidRPr="002F326A" w:rsidRDefault="006E5DBD" w:rsidP="0019361D">
      <w:pPr>
        <w:pStyle w:val="NormalHanging12a"/>
      </w:pPr>
      <w:r w:rsidRPr="002F326A">
        <w:t>8.</w:t>
      </w:r>
      <w:r w:rsidRPr="002F326A">
        <w:tab/>
        <w:t xml:space="preserve">poudarja zlasti pomembnost člena 7(2) uredbe o ESPG, v skladu s katerim je treba v usklajenem svežnju predvideti prihodnje obete na trgu dela in potrebne spretnosti, združljive s prehodom na trajnostno gospodarstvo, ki bo gospodarno z viri, ter s posebnim poudarkom na razširjanju spretnosti, potrebnih v digitalni industrijski dobi; </w:t>
      </w:r>
    </w:p>
    <w:p w14:paraId="311B793E" w14:textId="77777777" w:rsidR="006E5DBD" w:rsidRPr="002F326A" w:rsidRDefault="006E5DBD" w:rsidP="0019361D">
      <w:pPr>
        <w:pStyle w:val="NormalHanging12a"/>
      </w:pPr>
      <w:r w:rsidRPr="002F326A">
        <w:t>9.</w:t>
      </w:r>
      <w:r w:rsidRPr="002F326A">
        <w:tab/>
        <w:t>ugotavlja, da je Danska prilagojene storitve za ciljne upravičence začela izvajati 16. oktobra 2023 in da bo torej obdobje upravičenosti do finančnega prispevka iz ESPG začelo teči istega dne in se bo končal</w:t>
      </w:r>
      <w:bookmarkStart w:id="8" w:name="_GoBack"/>
      <w:bookmarkEnd w:id="8"/>
      <w:r w:rsidRPr="002F326A">
        <w:t xml:space="preserve">o 24 mesecev po začetku veljavnosti sklepa o </w:t>
      </w:r>
      <w:r w:rsidRPr="002F326A">
        <w:lastRenderedPageBreak/>
        <w:t>financiranju;</w:t>
      </w:r>
    </w:p>
    <w:p w14:paraId="0606FB05" w14:textId="77777777" w:rsidR="006E5DBD" w:rsidRPr="002F326A" w:rsidRDefault="006E5DBD" w:rsidP="006E5DBD">
      <w:pPr>
        <w:pStyle w:val="NormalHanging12a"/>
        <w:rPr>
          <w:sz w:val="23"/>
          <w:szCs w:val="23"/>
        </w:rPr>
      </w:pPr>
      <w:r w:rsidRPr="002F326A">
        <w:t>10.</w:t>
      </w:r>
      <w:r w:rsidRPr="002F326A">
        <w:tab/>
        <w:t>ugotavlja, da je Danska začela kriti upravne odhodke za izvajanje ESPG 1. junija 2023 in da bodo odhodki za pripravo, upravljanje, informiranje in obveščanje javnosti, nadzor in poročanje torej upravičeni do finančnega prispevka iz ESPG od 1. junija 2023 do izteka 31 mesecev od datuma začetka veljavnosti sklepa o financiranju;</w:t>
      </w:r>
    </w:p>
    <w:p w14:paraId="54D8AAD5" w14:textId="77777777" w:rsidR="006E5DBD" w:rsidRPr="002F326A" w:rsidRDefault="006E5DBD" w:rsidP="006E5DBD">
      <w:pPr>
        <w:pStyle w:val="NormalHanging12a"/>
      </w:pPr>
      <w:r w:rsidRPr="002F326A">
        <w:t>11.</w:t>
      </w:r>
      <w:r w:rsidRPr="002F326A">
        <w:tab/>
        <w:t>poudarja, da so danski organi potrdili, da se za upravičene ukrepe ne črpa pomoč iz drugih skladov ali finančnih instrumentov Unije in da bodo pri dostopu do predlaganih ukrepov in njihovem izvajanju spoštovana načela enake obravnave in nediskriminacije;</w:t>
      </w:r>
    </w:p>
    <w:p w14:paraId="171E9A2D" w14:textId="77777777" w:rsidR="006E5DBD" w:rsidRPr="002F326A" w:rsidRDefault="006E5DBD" w:rsidP="006E5DBD">
      <w:pPr>
        <w:pStyle w:val="NormalHanging12a"/>
      </w:pPr>
      <w:r w:rsidRPr="002F326A">
        <w:t>12.</w:t>
      </w:r>
      <w:r w:rsidRPr="002F326A">
        <w:tab/>
        <w:t xml:space="preserve">ponavlja, da pomoč iz ESPG ne sme nadomestiti ukrepov, za katere so odgovorna podjetja na podlagi nacionalnega prava ali kolektivnih pogodb, pa tudi ne drugih nadomestil ali pravic presežnih delavcev, saj mora pomoč iz ESPG druge prejemke samo dopolnjevati; </w:t>
      </w:r>
    </w:p>
    <w:p w14:paraId="0C0D804D" w14:textId="77777777" w:rsidR="006E5DBD" w:rsidRPr="002F326A" w:rsidRDefault="006E5DBD" w:rsidP="006E5DBD">
      <w:pPr>
        <w:pStyle w:val="NormalHanging12a"/>
        <w:rPr>
          <w:noProof/>
        </w:rPr>
      </w:pPr>
      <w:r w:rsidRPr="002F326A">
        <w:t>13.</w:t>
      </w:r>
      <w:r w:rsidRPr="002F326A">
        <w:tab/>
        <w:t>odobri sklep, priložen tej resoluciji;</w:t>
      </w:r>
    </w:p>
    <w:p w14:paraId="7CFFB62D" w14:textId="77777777" w:rsidR="006E5DBD" w:rsidRPr="002F326A" w:rsidRDefault="006E5DBD" w:rsidP="006E5DBD">
      <w:pPr>
        <w:pStyle w:val="NormalHanging12a"/>
        <w:rPr>
          <w:noProof/>
        </w:rPr>
      </w:pPr>
      <w:r w:rsidRPr="002F326A">
        <w:t>14.</w:t>
      </w:r>
      <w:r w:rsidRPr="002F326A">
        <w:tab/>
        <w:t xml:space="preserve">naroči svoji predsednici, da podpiše ta sklep skupaj s predsedujočim Svetu ter poskrbi za njegovo objavo v </w:t>
      </w:r>
      <w:r w:rsidRPr="002F326A">
        <w:rPr>
          <w:i/>
          <w:iCs/>
        </w:rPr>
        <w:t>Uradnem listu Evropske unije</w:t>
      </w:r>
      <w:r w:rsidRPr="002F326A">
        <w:t>;</w:t>
      </w:r>
    </w:p>
    <w:p w14:paraId="78FCE2FE" w14:textId="77777777" w:rsidR="006E5DBD" w:rsidRPr="002F326A" w:rsidRDefault="006E5DBD" w:rsidP="006E5DBD">
      <w:pPr>
        <w:pStyle w:val="NormalHanging12a"/>
      </w:pPr>
      <w:r w:rsidRPr="002F326A">
        <w:t>15.</w:t>
      </w:r>
      <w:r w:rsidRPr="002F326A">
        <w:tab/>
        <w:t>naroči svoji predsednici, naj to resolucijo skupaj s prilogo posreduje Svetu in Komisiji.</w:t>
      </w:r>
    </w:p>
    <w:p w14:paraId="189D13DA" w14:textId="77777777" w:rsidR="006E5DBD" w:rsidRPr="002F326A" w:rsidRDefault="006E5DBD" w:rsidP="006E5DBD">
      <w:pPr>
        <w:rPr>
          <w:noProof/>
        </w:rPr>
      </w:pPr>
    </w:p>
    <w:p w14:paraId="5D0F431F" w14:textId="77777777" w:rsidR="006E5DBD" w:rsidRPr="002F326A" w:rsidRDefault="006E5DBD" w:rsidP="006E5DBD">
      <w:pPr>
        <w:pStyle w:val="PageHeading"/>
        <w:rPr>
          <w:noProof/>
        </w:rPr>
        <w:sectPr w:rsidR="006E5DBD" w:rsidRPr="002F326A" w:rsidSect="002F326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21D0067" w14:textId="1B84BD4B" w:rsidR="0019361D" w:rsidRPr="008A2441" w:rsidRDefault="006E5DBD" w:rsidP="008A2441">
      <w:pPr>
        <w:pStyle w:val="PageHeading"/>
        <w:rPr>
          <w:rFonts w:ascii="Times New Roman" w:hAnsi="Times New Roman" w:cs="Times New Roman"/>
        </w:rPr>
      </w:pPr>
      <w:bookmarkStart w:id="9" w:name="_Toc164238399"/>
      <w:r w:rsidRPr="008A2441">
        <w:rPr>
          <w:rFonts w:ascii="Times New Roman" w:hAnsi="Times New Roman" w:cs="Times New Roman"/>
        </w:rPr>
        <w:lastRenderedPageBreak/>
        <w:t>PRILOGA</w:t>
      </w:r>
    </w:p>
    <w:p w14:paraId="2D8EED8E" w14:textId="2F5B7179" w:rsidR="006E5DBD" w:rsidRPr="008A2441" w:rsidRDefault="006E5DBD" w:rsidP="006E5DBD">
      <w:pPr>
        <w:pStyle w:val="PageHeading"/>
        <w:rPr>
          <w:rFonts w:ascii="Times New Roman" w:hAnsi="Times New Roman" w:cs="Times New Roman"/>
          <w:noProof/>
        </w:rPr>
      </w:pPr>
      <w:r w:rsidRPr="008A2441">
        <w:rPr>
          <w:rFonts w:ascii="Times New Roman" w:hAnsi="Times New Roman" w:cs="Times New Roman"/>
        </w:rPr>
        <w:t>SKLEP EVROPSKEGA PARLAMENTA IN SVETA</w:t>
      </w:r>
      <w:bookmarkEnd w:id="9"/>
    </w:p>
    <w:p w14:paraId="5F3C2CA3" w14:textId="4AEEC423" w:rsidR="006E5DBD" w:rsidRDefault="008A2441" w:rsidP="006E5DBD">
      <w:pPr>
        <w:pStyle w:val="NormalBold24a"/>
      </w:pPr>
      <w:r w:rsidRPr="008A2441">
        <w:t>o uporabi Evropskega sklada za prilagoditev globalizaciji za presežne delavce na podlagi vloge Danske</w:t>
      </w:r>
      <w:r>
        <w:t xml:space="preserve"> </w:t>
      </w:r>
      <w:r w:rsidR="00134365">
        <w:t>(</w:t>
      </w:r>
      <w:r w:rsidR="006E5DBD" w:rsidRPr="002F326A">
        <w:t xml:space="preserve">EGF/2023/004 DK </w:t>
      </w:r>
      <w:proofErr w:type="spellStart"/>
      <w:r w:rsidR="006E5DBD" w:rsidRPr="002F326A">
        <w:t>Danish</w:t>
      </w:r>
      <w:proofErr w:type="spellEnd"/>
      <w:r w:rsidR="006E5DBD" w:rsidRPr="002F326A">
        <w:t xml:space="preserve"> </w:t>
      </w:r>
      <w:proofErr w:type="spellStart"/>
      <w:r w:rsidR="006E5DBD" w:rsidRPr="002F326A">
        <w:t>Crown</w:t>
      </w:r>
      <w:proofErr w:type="spellEnd"/>
      <w:r w:rsidR="00134365">
        <w:t>)</w:t>
      </w:r>
    </w:p>
    <w:p w14:paraId="1B4C598D" w14:textId="4EE98ADF" w:rsidR="008A2441" w:rsidRPr="002F326A" w:rsidRDefault="008A2441" w:rsidP="008A2441">
      <w:pPr>
        <w:spacing w:before="120" w:after="120"/>
      </w:pPr>
      <w:r w:rsidRPr="00325FD9">
        <w:rPr>
          <w:i/>
        </w:rPr>
        <w:t>(</w:t>
      </w:r>
      <w:r w:rsidRPr="008A2441">
        <w:rPr>
          <w:i/>
        </w:rPr>
        <w:t xml:space="preserve">Besedilo </w:t>
      </w:r>
      <w:r w:rsidR="0002267A">
        <w:rPr>
          <w:i/>
        </w:rPr>
        <w:t>te priloge</w:t>
      </w:r>
      <w:r w:rsidR="0002267A" w:rsidRPr="00325FD9">
        <w:rPr>
          <w:i/>
        </w:rPr>
        <w:t xml:space="preserve"> </w:t>
      </w:r>
      <w:r w:rsidR="0002267A">
        <w:rPr>
          <w:i/>
        </w:rPr>
        <w:t>tukaj</w:t>
      </w:r>
      <w:r w:rsidR="0002267A" w:rsidRPr="00325FD9">
        <w:rPr>
          <w:i/>
        </w:rPr>
        <w:t xml:space="preserve"> </w:t>
      </w:r>
      <w:r w:rsidRPr="008A2441">
        <w:rPr>
          <w:i/>
        </w:rPr>
        <w:t>mestu ni navedeno, saj je enako končnemu aktu, Sklepu (EU) 2024/1299.)</w:t>
      </w:r>
    </w:p>
    <w:sectPr w:rsidR="008A2441" w:rsidRPr="002F326A" w:rsidSect="002F326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9EFCD2" w14:textId="77777777" w:rsidR="00A70913" w:rsidRPr="002F326A" w:rsidRDefault="00A70913">
      <w:r w:rsidRPr="002F326A">
        <w:separator/>
      </w:r>
    </w:p>
  </w:endnote>
  <w:endnote w:type="continuationSeparator" w:id="0">
    <w:p w14:paraId="320F2B79" w14:textId="77777777" w:rsidR="00A70913" w:rsidRPr="002F326A" w:rsidRDefault="00A70913">
      <w:r w:rsidRPr="002F32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C2031" w14:textId="77777777" w:rsidR="006E5DBD" w:rsidRPr="002F326A" w:rsidRDefault="006E5DBD" w:rsidP="00464EB6">
    <w:pPr>
      <w:pStyle w:val="EPFooter"/>
    </w:pPr>
    <w:r w:rsidRPr="002F326A">
      <w:t>PE</w:t>
    </w:r>
    <w:r w:rsidRPr="002F326A">
      <w:rPr>
        <w:rStyle w:val="HideTWBExt"/>
      </w:rPr>
      <w:t>&lt;</w:t>
    </w:r>
    <w:proofErr w:type="spellStart"/>
    <w:r w:rsidRPr="002F326A">
      <w:rPr>
        <w:rStyle w:val="HideTWBExt"/>
      </w:rPr>
      <w:t>NoPE</w:t>
    </w:r>
    <w:proofErr w:type="spellEnd"/>
    <w:r w:rsidRPr="002F326A">
      <w:rPr>
        <w:rStyle w:val="HideTWBExt"/>
      </w:rPr>
      <w:t>&gt;</w:t>
    </w:r>
    <w:r w:rsidRPr="002F326A">
      <w:t>759.752</w:t>
    </w:r>
    <w:r w:rsidRPr="002F326A">
      <w:rPr>
        <w:rStyle w:val="HideTWBExt"/>
      </w:rPr>
      <w:t>&lt;/</w:t>
    </w:r>
    <w:proofErr w:type="spellStart"/>
    <w:r w:rsidRPr="002F326A">
      <w:rPr>
        <w:rStyle w:val="HideTWBExt"/>
      </w:rPr>
      <w:t>NoPE</w:t>
    </w:r>
    <w:proofErr w:type="spellEnd"/>
    <w:r w:rsidRPr="002F326A">
      <w:rPr>
        <w:rStyle w:val="HideTWBExt"/>
      </w:rPr>
      <w:t>&gt;&lt;Version&gt;</w:t>
    </w:r>
    <w:r w:rsidRPr="002F326A">
      <w:t>v02-00</w:t>
    </w:r>
    <w:r w:rsidRPr="002F326A">
      <w:rPr>
        <w:rStyle w:val="HideTWBExt"/>
      </w:rPr>
      <w:t>&lt;/</w:t>
    </w:r>
    <w:proofErr w:type="spellStart"/>
    <w:r w:rsidRPr="002F326A">
      <w:rPr>
        <w:rStyle w:val="HideTWBExt"/>
      </w:rPr>
      <w:t>Version</w:t>
    </w:r>
    <w:proofErr w:type="spellEnd"/>
    <w:r w:rsidRPr="002F326A">
      <w:rPr>
        <w:rStyle w:val="HideTWBExt"/>
      </w:rPr>
      <w:t>&gt;</w:t>
    </w:r>
    <w:r w:rsidRPr="002F326A">
      <w:tab/>
    </w:r>
    <w:r w:rsidRPr="002F326A">
      <w:fldChar w:fldCharType="begin"/>
    </w:r>
    <w:r w:rsidRPr="002F326A">
      <w:instrText xml:space="preserve"> PAGE  \* MERGEFORMAT </w:instrText>
    </w:r>
    <w:r w:rsidRPr="002F326A">
      <w:fldChar w:fldCharType="separate"/>
    </w:r>
    <w:r w:rsidRPr="002F326A">
      <w:rPr>
        <w:noProof/>
      </w:rPr>
      <w:t>4</w:t>
    </w:r>
    <w:r w:rsidRPr="002F326A">
      <w:fldChar w:fldCharType="end"/>
    </w:r>
    <w:r w:rsidRPr="002F326A">
      <w:t>/</w:t>
    </w:r>
    <w:fldSimple w:instr=" NUMPAGES  \* MERGEFORMAT ">
      <w:r w:rsidRPr="002F326A">
        <w:rPr>
          <w:noProof/>
        </w:rPr>
        <w:t>4</w:t>
      </w:r>
    </w:fldSimple>
    <w:r w:rsidRPr="002F326A">
      <w:tab/>
    </w:r>
    <w:r w:rsidRPr="002F326A">
      <w:rPr>
        <w:rStyle w:val="HideTWBExt"/>
      </w:rPr>
      <w:t>&lt;PathFdR&gt;</w:t>
    </w:r>
    <w:r w:rsidRPr="002F326A">
      <w:t>RR\1300714SL.docx</w:t>
    </w:r>
    <w:r w:rsidRPr="002F326A">
      <w:rPr>
        <w:rStyle w:val="HideTWBExt"/>
      </w:rPr>
      <w:t>&lt;/</w:t>
    </w:r>
    <w:proofErr w:type="spellStart"/>
    <w:r w:rsidRPr="002F326A">
      <w:rPr>
        <w:rStyle w:val="HideTWBExt"/>
      </w:rPr>
      <w:t>PathFdR</w:t>
    </w:r>
    <w:proofErr w:type="spellEnd"/>
    <w:r w:rsidRPr="002F326A">
      <w:rPr>
        <w:rStyle w:val="HideTWBExt"/>
      </w:rPr>
      <w:t>&gt;</w:t>
    </w:r>
  </w:p>
  <w:p w14:paraId="27DBBE03" w14:textId="77777777" w:rsidR="006E5DBD" w:rsidRPr="002F326A" w:rsidRDefault="006E5DBD" w:rsidP="00464EB6">
    <w:pPr>
      <w:pStyle w:val="EPFooter2"/>
    </w:pPr>
    <w:r w:rsidRPr="002F326A">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DDB4A" w14:textId="77777777" w:rsidR="006E5DBD" w:rsidRPr="002F326A" w:rsidRDefault="006E5DBD" w:rsidP="00464EB6">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99F8AA" w14:textId="77777777" w:rsidR="006E5DBD" w:rsidRPr="002F326A" w:rsidRDefault="006E5DBD" w:rsidP="00464EB6">
    <w:pPr>
      <w:pStyle w:val="EPFooter"/>
    </w:pPr>
    <w:r w:rsidRPr="002F326A">
      <w:rPr>
        <w:rStyle w:val="HideTWBExt"/>
      </w:rPr>
      <w:t>&lt;PathFdR&gt;</w:t>
    </w:r>
    <w:r w:rsidRPr="002F326A">
      <w:t>RR\1300714SL.docx</w:t>
    </w:r>
    <w:r w:rsidRPr="002F326A">
      <w:rPr>
        <w:rStyle w:val="HideTWBExt"/>
      </w:rPr>
      <w:t>&lt;/</w:t>
    </w:r>
    <w:proofErr w:type="spellStart"/>
    <w:r w:rsidRPr="002F326A">
      <w:rPr>
        <w:rStyle w:val="HideTWBExt"/>
      </w:rPr>
      <w:t>PathFdR</w:t>
    </w:r>
    <w:proofErr w:type="spellEnd"/>
    <w:r w:rsidRPr="002F326A">
      <w:rPr>
        <w:rStyle w:val="HideTWBExt"/>
      </w:rPr>
      <w:t>&gt;</w:t>
    </w:r>
    <w:r w:rsidRPr="002F326A">
      <w:tab/>
    </w:r>
    <w:r w:rsidRPr="002F326A">
      <w:tab/>
      <w:t>PE</w:t>
    </w:r>
    <w:r w:rsidRPr="002F326A">
      <w:rPr>
        <w:rStyle w:val="HideTWBExt"/>
      </w:rPr>
      <w:t>&lt;</w:t>
    </w:r>
    <w:proofErr w:type="spellStart"/>
    <w:r w:rsidRPr="002F326A">
      <w:rPr>
        <w:rStyle w:val="HideTWBExt"/>
      </w:rPr>
      <w:t>NoPE</w:t>
    </w:r>
    <w:proofErr w:type="spellEnd"/>
    <w:r w:rsidRPr="002F326A">
      <w:rPr>
        <w:rStyle w:val="HideTWBExt"/>
      </w:rPr>
      <w:t>&gt;</w:t>
    </w:r>
    <w:r w:rsidRPr="002F326A">
      <w:t>759.752</w:t>
    </w:r>
    <w:r w:rsidRPr="002F326A">
      <w:rPr>
        <w:rStyle w:val="HideTWBExt"/>
      </w:rPr>
      <w:t>&lt;/</w:t>
    </w:r>
    <w:proofErr w:type="spellStart"/>
    <w:r w:rsidRPr="002F326A">
      <w:rPr>
        <w:rStyle w:val="HideTWBExt"/>
      </w:rPr>
      <w:t>NoPE</w:t>
    </w:r>
    <w:proofErr w:type="spellEnd"/>
    <w:r w:rsidRPr="002F326A">
      <w:rPr>
        <w:rStyle w:val="HideTWBExt"/>
      </w:rPr>
      <w:t>&gt;&lt;Version&gt;</w:t>
    </w:r>
    <w:r w:rsidRPr="002F326A">
      <w:t>v02-00</w:t>
    </w:r>
    <w:r w:rsidRPr="002F326A">
      <w:rPr>
        <w:rStyle w:val="HideTWBExt"/>
      </w:rPr>
      <w:t>&lt;/</w:t>
    </w:r>
    <w:proofErr w:type="spellStart"/>
    <w:r w:rsidRPr="002F326A">
      <w:rPr>
        <w:rStyle w:val="HideTWBExt"/>
      </w:rPr>
      <w:t>Version</w:t>
    </w:r>
    <w:proofErr w:type="spellEnd"/>
    <w:r w:rsidRPr="002F326A">
      <w:rPr>
        <w:rStyle w:val="HideTWBExt"/>
      </w:rPr>
      <w:t>&gt;</w:t>
    </w:r>
  </w:p>
  <w:p w14:paraId="26E56BE6" w14:textId="77777777" w:rsidR="006E5DBD" w:rsidRPr="002F326A" w:rsidRDefault="006E5DBD" w:rsidP="00464EB6">
    <w:pPr>
      <w:pStyle w:val="EPFooter2"/>
    </w:pPr>
    <w:r w:rsidRPr="002F326A">
      <w:t>SL</w:t>
    </w:r>
    <w:r w:rsidRPr="002F326A">
      <w:tab/>
    </w:r>
    <w:r w:rsidRPr="002F326A">
      <w:rPr>
        <w:b w:val="0"/>
        <w:i/>
        <w:color w:val="C0C0C0"/>
        <w:sz w:val="22"/>
      </w:rPr>
      <w:t>Združena v raznolikosti</w:t>
    </w:r>
    <w:r w:rsidRPr="002F326A">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6DACF" w14:textId="77777777" w:rsidR="00064002" w:rsidRPr="002F326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3FEB5" w14:textId="77777777" w:rsidR="00064002" w:rsidRPr="002F326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DEBEE" w14:textId="77777777" w:rsidR="00064002" w:rsidRPr="002F32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85BFB8" w14:textId="77777777" w:rsidR="00A70913" w:rsidRPr="002F326A" w:rsidRDefault="00A70913">
      <w:r w:rsidRPr="002F326A">
        <w:separator/>
      </w:r>
    </w:p>
  </w:footnote>
  <w:footnote w:type="continuationSeparator" w:id="0">
    <w:p w14:paraId="174AEB82" w14:textId="77777777" w:rsidR="00A70913" w:rsidRPr="002F326A" w:rsidRDefault="00A70913">
      <w:r w:rsidRPr="002F326A">
        <w:continuationSeparator/>
      </w:r>
    </w:p>
  </w:footnote>
  <w:footnote w:id="1">
    <w:p w14:paraId="375A3499" w14:textId="77777777" w:rsidR="006E5DBD" w:rsidRPr="000002E8" w:rsidRDefault="006E5DBD" w:rsidP="0019361D">
      <w:pPr>
        <w:pStyle w:val="FootnoteText"/>
        <w:ind w:left="851" w:hanging="851"/>
        <w:rPr>
          <w:sz w:val="24"/>
          <w:szCs w:val="24"/>
          <w:lang w:val="sl-SI"/>
        </w:rPr>
      </w:pPr>
      <w:r w:rsidRPr="00134365">
        <w:rPr>
          <w:rStyle w:val="FootnoteReference"/>
          <w:sz w:val="24"/>
          <w:szCs w:val="24"/>
          <w:lang w:val="sl-SI"/>
        </w:rPr>
        <w:footnoteRef/>
      </w:r>
      <w:r w:rsidR="002F326A" w:rsidRPr="00134365">
        <w:rPr>
          <w:sz w:val="24"/>
          <w:szCs w:val="24"/>
          <w:lang w:val="sl-SI"/>
        </w:rPr>
        <w:t xml:space="preserve"> </w:t>
      </w:r>
      <w:r w:rsidR="002F326A" w:rsidRPr="00134365">
        <w:rPr>
          <w:sz w:val="24"/>
          <w:szCs w:val="24"/>
          <w:lang w:val="sl-SI"/>
        </w:rPr>
        <w:tab/>
      </w:r>
      <w:r w:rsidRPr="00F84FC0">
        <w:rPr>
          <w:sz w:val="24"/>
          <w:szCs w:val="24"/>
          <w:lang w:val="sl-SI"/>
        </w:rPr>
        <w:t>UL L 153, 3.5.2021, str. 48.</w:t>
      </w:r>
    </w:p>
  </w:footnote>
  <w:footnote w:id="2">
    <w:p w14:paraId="1AA0A92D" w14:textId="77777777" w:rsidR="006E5DBD" w:rsidRPr="000002E8" w:rsidRDefault="006E5DBD" w:rsidP="0019361D">
      <w:pPr>
        <w:pStyle w:val="FootnoteText"/>
        <w:ind w:left="851" w:hanging="851"/>
        <w:rPr>
          <w:sz w:val="24"/>
          <w:szCs w:val="24"/>
          <w:lang w:val="sl-SI"/>
        </w:rPr>
      </w:pPr>
      <w:r w:rsidRPr="00134365">
        <w:rPr>
          <w:rStyle w:val="FootnoteReference"/>
          <w:sz w:val="24"/>
          <w:szCs w:val="24"/>
          <w:lang w:val="sl-SI"/>
        </w:rPr>
        <w:footnoteRef/>
      </w:r>
      <w:r w:rsidR="002F326A" w:rsidRPr="00134365">
        <w:rPr>
          <w:sz w:val="24"/>
          <w:szCs w:val="24"/>
          <w:lang w:val="sl-SI"/>
        </w:rPr>
        <w:t xml:space="preserve"> </w:t>
      </w:r>
      <w:r w:rsidR="002F326A" w:rsidRPr="00134365">
        <w:rPr>
          <w:sz w:val="24"/>
          <w:szCs w:val="24"/>
          <w:lang w:val="sl-SI"/>
        </w:rPr>
        <w:tab/>
      </w:r>
      <w:r w:rsidRPr="00F84FC0">
        <w:rPr>
          <w:sz w:val="24"/>
          <w:szCs w:val="24"/>
          <w:lang w:val="sl-SI"/>
        </w:rPr>
        <w:t>UL L 433 I, 22.12.2020, str. 11.</w:t>
      </w:r>
    </w:p>
  </w:footnote>
  <w:footnote w:id="3">
    <w:p w14:paraId="71DD77F3" w14:textId="4D8D87E1" w:rsidR="006E5DBD" w:rsidRPr="000002E8" w:rsidRDefault="006E5DBD" w:rsidP="0019361D">
      <w:pPr>
        <w:pStyle w:val="FootnoteText"/>
        <w:ind w:left="851" w:hanging="851"/>
        <w:rPr>
          <w:sz w:val="24"/>
          <w:szCs w:val="24"/>
          <w:lang w:val="sl-SI"/>
        </w:rPr>
      </w:pPr>
      <w:r w:rsidRPr="00134365">
        <w:rPr>
          <w:rStyle w:val="FootnoteReference"/>
          <w:sz w:val="24"/>
          <w:szCs w:val="24"/>
          <w:lang w:val="sl-SI"/>
        </w:rPr>
        <w:footnoteRef/>
      </w:r>
      <w:r w:rsidR="002F326A" w:rsidRPr="00134365">
        <w:rPr>
          <w:sz w:val="24"/>
          <w:szCs w:val="24"/>
          <w:lang w:val="sl-SI"/>
        </w:rPr>
        <w:t xml:space="preserve"> </w:t>
      </w:r>
      <w:r w:rsidR="002F326A" w:rsidRPr="00134365">
        <w:rPr>
          <w:sz w:val="24"/>
          <w:szCs w:val="24"/>
          <w:lang w:val="sl-SI"/>
        </w:rPr>
        <w:tab/>
      </w:r>
      <w:r w:rsidRPr="000002E8">
        <w:rPr>
          <w:sz w:val="24"/>
          <w:szCs w:val="24"/>
          <w:lang w:val="sl-SI"/>
        </w:rPr>
        <w:t xml:space="preserve">UL L, 2024/765, 29.2.2024, </w:t>
      </w:r>
      <w:r w:rsidRPr="000002E8">
        <w:rPr>
          <w:rStyle w:val="Emphasis"/>
          <w:i w:val="0"/>
          <w:sz w:val="24"/>
          <w:szCs w:val="24"/>
          <w:shd w:val="clear" w:color="auto" w:fill="FFFFFF"/>
          <w:lang w:val="sl-SI"/>
        </w:rPr>
        <w:t>ELI</w:t>
      </w:r>
      <w:r w:rsidRPr="000002E8">
        <w:rPr>
          <w:i/>
          <w:sz w:val="24"/>
          <w:szCs w:val="24"/>
          <w:lang w:val="sl-SI"/>
        </w:rPr>
        <w:t>:</w:t>
      </w:r>
      <w:r w:rsidRPr="000002E8">
        <w:rPr>
          <w:rStyle w:val="Emphasis"/>
          <w:i w:val="0"/>
          <w:sz w:val="24"/>
          <w:szCs w:val="24"/>
          <w:shd w:val="clear" w:color="auto" w:fill="FFFFFF"/>
          <w:lang w:val="sl-SI"/>
        </w:rPr>
        <w:t xml:space="preserve"> </w:t>
      </w:r>
      <w:hyperlink r:id="rId1" w:history="1">
        <w:r w:rsidRPr="0019361D">
          <w:rPr>
            <w:rStyle w:val="Hyperlink"/>
            <w:sz w:val="24"/>
            <w:szCs w:val="24"/>
            <w:shd w:val="clear" w:color="auto" w:fill="FFFFFF"/>
            <w:lang w:val="sl-SI"/>
          </w:rPr>
          <w:t>http://data.europa.eu/eli/reg/2024/765/oj</w:t>
        </w:r>
      </w:hyperlink>
      <w:r w:rsidRPr="00F84FC0">
        <w:rPr>
          <w:rStyle w:val="Emphasis"/>
          <w:i w:val="0"/>
          <w:sz w:val="24"/>
          <w:szCs w:val="24"/>
          <w:shd w:val="clear" w:color="auto" w:fill="FFFFFF"/>
          <w:lang w:val="sl-SI"/>
        </w:rPr>
        <w:t>.</w:t>
      </w:r>
    </w:p>
  </w:footnote>
  <w:footnote w:id="4">
    <w:p w14:paraId="584F8EA0" w14:textId="77777777" w:rsidR="006E5DBD" w:rsidRPr="000002E8" w:rsidRDefault="006E5DBD" w:rsidP="0019361D">
      <w:pPr>
        <w:pStyle w:val="FootnoteText"/>
        <w:ind w:left="851" w:hanging="851"/>
        <w:rPr>
          <w:sz w:val="24"/>
          <w:szCs w:val="24"/>
          <w:lang w:val="sl-SI"/>
        </w:rPr>
      </w:pPr>
      <w:r w:rsidRPr="00134365">
        <w:rPr>
          <w:rStyle w:val="FootnoteReference"/>
          <w:sz w:val="24"/>
          <w:szCs w:val="24"/>
          <w:lang w:val="sl-SI"/>
        </w:rPr>
        <w:footnoteRef/>
      </w:r>
      <w:r w:rsidR="002F326A" w:rsidRPr="00134365">
        <w:rPr>
          <w:sz w:val="24"/>
          <w:szCs w:val="24"/>
          <w:lang w:val="sl-SI"/>
        </w:rPr>
        <w:t xml:space="preserve"> </w:t>
      </w:r>
      <w:r w:rsidR="002F326A" w:rsidRPr="00134365">
        <w:rPr>
          <w:sz w:val="24"/>
          <w:szCs w:val="24"/>
          <w:lang w:val="sl-SI"/>
        </w:rPr>
        <w:tab/>
      </w:r>
      <w:r w:rsidRPr="00F84FC0">
        <w:rPr>
          <w:sz w:val="24"/>
          <w:szCs w:val="24"/>
          <w:lang w:val="sl-SI"/>
        </w:rPr>
        <w:t>UL L 433 I, 22.12.2020, str. 28.</w:t>
      </w:r>
    </w:p>
  </w:footnote>
  <w:footnote w:id="5">
    <w:p w14:paraId="7F1F78F2" w14:textId="77777777" w:rsidR="006E5DBD" w:rsidRPr="000002E8" w:rsidRDefault="006E5DBD" w:rsidP="0019361D">
      <w:pPr>
        <w:pStyle w:val="FootnoteText"/>
        <w:ind w:left="851" w:hanging="851"/>
        <w:rPr>
          <w:sz w:val="24"/>
          <w:szCs w:val="24"/>
          <w:lang w:val="sl-SI"/>
        </w:rPr>
      </w:pPr>
      <w:r w:rsidRPr="00134365">
        <w:rPr>
          <w:rStyle w:val="FootnoteReference"/>
          <w:sz w:val="24"/>
          <w:szCs w:val="24"/>
          <w:lang w:val="sl-SI"/>
        </w:rPr>
        <w:footnoteRef/>
      </w:r>
      <w:r w:rsidR="002F326A" w:rsidRPr="00134365">
        <w:rPr>
          <w:sz w:val="24"/>
          <w:szCs w:val="24"/>
          <w:lang w:val="sl-SI"/>
        </w:rPr>
        <w:t xml:space="preserve"> </w:t>
      </w:r>
      <w:r w:rsidR="002F326A" w:rsidRPr="00134365">
        <w:rPr>
          <w:sz w:val="24"/>
          <w:szCs w:val="24"/>
          <w:lang w:val="sl-SI"/>
        </w:rPr>
        <w:tab/>
      </w:r>
      <w:r w:rsidRPr="00F84FC0">
        <w:rPr>
          <w:sz w:val="24"/>
          <w:szCs w:val="24"/>
          <w:lang w:val="sl-SI"/>
        </w:rPr>
        <w:t>V smislu člena 3 uredbe o ESPG.</w:t>
      </w:r>
    </w:p>
  </w:footnote>
  <w:footnote w:id="6">
    <w:p w14:paraId="756FE089" w14:textId="77777777" w:rsidR="006E5DBD" w:rsidRPr="000002E8" w:rsidRDefault="006E5DBD" w:rsidP="0019361D">
      <w:pPr>
        <w:pStyle w:val="FootnoteText"/>
        <w:ind w:left="851" w:hanging="851"/>
        <w:rPr>
          <w:sz w:val="24"/>
          <w:szCs w:val="24"/>
          <w:lang w:val="sl-SI"/>
        </w:rPr>
      </w:pPr>
      <w:r w:rsidRPr="00134365">
        <w:rPr>
          <w:rStyle w:val="FootnoteReference"/>
          <w:sz w:val="24"/>
          <w:szCs w:val="24"/>
          <w:lang w:val="sl-SI"/>
        </w:rPr>
        <w:footnoteRef/>
      </w:r>
      <w:r w:rsidR="002F326A" w:rsidRPr="00134365">
        <w:rPr>
          <w:sz w:val="24"/>
          <w:szCs w:val="24"/>
          <w:lang w:val="sl-SI"/>
        </w:rPr>
        <w:t xml:space="preserve"> </w:t>
      </w:r>
      <w:r w:rsidR="002F326A" w:rsidRPr="00134365">
        <w:rPr>
          <w:sz w:val="24"/>
          <w:szCs w:val="24"/>
          <w:lang w:val="sl-SI"/>
        </w:rPr>
        <w:tab/>
      </w:r>
      <w:r w:rsidRPr="00F84FC0">
        <w:rPr>
          <w:sz w:val="24"/>
          <w:szCs w:val="24"/>
          <w:lang w:val="sl-SI"/>
        </w:rPr>
        <w:t xml:space="preserve">37 presežnih delavcev v podjetju </w:t>
      </w:r>
      <w:proofErr w:type="spellStart"/>
      <w:r w:rsidRPr="00F84FC0">
        <w:rPr>
          <w:sz w:val="24"/>
          <w:szCs w:val="24"/>
          <w:lang w:val="sl-SI"/>
        </w:rPr>
        <w:t>TekniClean</w:t>
      </w:r>
      <w:proofErr w:type="spellEnd"/>
      <w:r w:rsidRPr="000002E8">
        <w:rPr>
          <w:sz w:val="24"/>
          <w:szCs w:val="24"/>
          <w:lang w:val="sl-SI"/>
        </w:rPr>
        <w:t xml:space="preserve"> A/S in 4 presežni delavci v danski veterinarski in živilski upravi.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6AF768" w14:textId="77777777" w:rsidR="006E5DBD" w:rsidRPr="002F326A" w:rsidRDefault="006E5D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12CDE" w14:textId="77777777" w:rsidR="006E5DBD" w:rsidRPr="002F326A" w:rsidRDefault="006E5D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706EA" w14:textId="77777777" w:rsidR="006E5DBD" w:rsidRPr="002F326A" w:rsidRDefault="006E5D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A6A491" w14:textId="77777777" w:rsidR="00064002" w:rsidRPr="002F326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F1315" w14:textId="77777777" w:rsidR="00064002" w:rsidRPr="002F326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D05BD1" w14:textId="77777777" w:rsidR="00064002" w:rsidRPr="002F32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1/2024"/>
    <w:docVar w:name="dvlangue" w:val="SL"/>
    <w:docVar w:name="dvnumam" w:val="0"/>
    <w:docVar w:name="dvpe" w:val="759.752"/>
    <w:docVar w:name="dvrapporteur" w:val="Poročevalec: "/>
    <w:docVar w:name="dvtitre" w:val="Sklep Evropskega parlamenta z dne … 2024 o predlogu sklepa Evropskega parlamenta in Sveta o uporabi Evropskega sklada za prilagoditev globalizaciji za presežne delavce na podlagi vloge Danske – EGF/2023/004 DK Danish Crown(COM(2024)0035 – C9-0040/2024 – 2024/0044(BUD))"/>
  </w:docVars>
  <w:rsids>
    <w:rsidRoot w:val="00A70913"/>
    <w:rsid w:val="000002E8"/>
    <w:rsid w:val="00002272"/>
    <w:rsid w:val="0002267A"/>
    <w:rsid w:val="00064002"/>
    <w:rsid w:val="000677B9"/>
    <w:rsid w:val="000831BA"/>
    <w:rsid w:val="000A42CC"/>
    <w:rsid w:val="000E7DD9"/>
    <w:rsid w:val="0010095E"/>
    <w:rsid w:val="00125B37"/>
    <w:rsid w:val="00134365"/>
    <w:rsid w:val="00187494"/>
    <w:rsid w:val="0019361D"/>
    <w:rsid w:val="001F32AE"/>
    <w:rsid w:val="002767FF"/>
    <w:rsid w:val="002B18FE"/>
    <w:rsid w:val="002B5493"/>
    <w:rsid w:val="002F326A"/>
    <w:rsid w:val="00343214"/>
    <w:rsid w:val="00361C00"/>
    <w:rsid w:val="00375E85"/>
    <w:rsid w:val="00395FA1"/>
    <w:rsid w:val="003E15D4"/>
    <w:rsid w:val="00411CCE"/>
    <w:rsid w:val="0041666E"/>
    <w:rsid w:val="00421060"/>
    <w:rsid w:val="00471C19"/>
    <w:rsid w:val="004867E3"/>
    <w:rsid w:val="00494A28"/>
    <w:rsid w:val="004B23F7"/>
    <w:rsid w:val="004C0004"/>
    <w:rsid w:val="004C5D52"/>
    <w:rsid w:val="0050519A"/>
    <w:rsid w:val="005072A1"/>
    <w:rsid w:val="00514517"/>
    <w:rsid w:val="00545827"/>
    <w:rsid w:val="00560270"/>
    <w:rsid w:val="005C2568"/>
    <w:rsid w:val="006037C0"/>
    <w:rsid w:val="006631B6"/>
    <w:rsid w:val="00680577"/>
    <w:rsid w:val="006E5DBD"/>
    <w:rsid w:val="006F74FA"/>
    <w:rsid w:val="00731ADD"/>
    <w:rsid w:val="00734777"/>
    <w:rsid w:val="00747932"/>
    <w:rsid w:val="00751A4A"/>
    <w:rsid w:val="00756632"/>
    <w:rsid w:val="00762C74"/>
    <w:rsid w:val="007842AC"/>
    <w:rsid w:val="00786EC0"/>
    <w:rsid w:val="007D1690"/>
    <w:rsid w:val="007E22AD"/>
    <w:rsid w:val="00817416"/>
    <w:rsid w:val="00842779"/>
    <w:rsid w:val="00865F67"/>
    <w:rsid w:val="00881A7B"/>
    <w:rsid w:val="008840E5"/>
    <w:rsid w:val="00887B3E"/>
    <w:rsid w:val="008A2441"/>
    <w:rsid w:val="008C2AC6"/>
    <w:rsid w:val="00930C23"/>
    <w:rsid w:val="0093193B"/>
    <w:rsid w:val="009509D8"/>
    <w:rsid w:val="00950B64"/>
    <w:rsid w:val="00981893"/>
    <w:rsid w:val="00A1687D"/>
    <w:rsid w:val="00A43E52"/>
    <w:rsid w:val="00A4678D"/>
    <w:rsid w:val="00A70913"/>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4FC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0C8645"/>
  <w15:chartTrackingRefBased/>
  <w15:docId w15:val="{C599F21D-0445-4030-B985-537EDA8DE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E5DB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6E5DBD"/>
    <w:pPr>
      <w:keepNext/>
      <w:spacing w:after="480"/>
      <w:jc w:val="center"/>
    </w:pPr>
    <w:rPr>
      <w:rFonts w:ascii="Arial" w:hAnsi="Arial" w:cs="Arial"/>
      <w:b/>
    </w:rPr>
  </w:style>
  <w:style w:type="paragraph" w:customStyle="1" w:styleId="NormalHanging12a">
    <w:name w:val="NormalHanging12a"/>
    <w:basedOn w:val="Normal"/>
    <w:link w:val="NormalHanging12aChar"/>
    <w:rsid w:val="006E5DBD"/>
    <w:pPr>
      <w:spacing w:after="240"/>
      <w:ind w:left="567" w:hanging="567"/>
    </w:pPr>
  </w:style>
  <w:style w:type="paragraph" w:styleId="Header">
    <w:name w:val="header"/>
    <w:basedOn w:val="Normal"/>
    <w:link w:val="HeaderChar"/>
    <w:rsid w:val="006E5DBD"/>
    <w:pPr>
      <w:tabs>
        <w:tab w:val="center" w:pos="4513"/>
        <w:tab w:val="right" w:pos="9026"/>
      </w:tabs>
    </w:pPr>
  </w:style>
  <w:style w:type="character" w:customStyle="1" w:styleId="HeaderChar">
    <w:name w:val="Header Char"/>
    <w:basedOn w:val="DefaultParagraphFont"/>
    <w:link w:val="Header"/>
    <w:rsid w:val="006E5DBD"/>
    <w:rPr>
      <w:sz w:val="24"/>
      <w:lang w:val="sl-SI"/>
    </w:rPr>
  </w:style>
  <w:style w:type="paragraph" w:customStyle="1" w:styleId="NormalBold24a">
    <w:name w:val="NormalBold24a"/>
    <w:basedOn w:val="Normal"/>
    <w:rsid w:val="006E5DBD"/>
    <w:pPr>
      <w:spacing w:after="480"/>
    </w:pPr>
    <w:rPr>
      <w:b/>
      <w:bCs/>
    </w:rPr>
  </w:style>
  <w:style w:type="paragraph" w:customStyle="1" w:styleId="EPFooter">
    <w:name w:val="EPFooter"/>
    <w:basedOn w:val="Normal"/>
    <w:rsid w:val="006E5DBD"/>
    <w:pPr>
      <w:tabs>
        <w:tab w:val="center" w:pos="4535"/>
        <w:tab w:val="right" w:pos="9071"/>
      </w:tabs>
      <w:spacing w:before="240" w:after="240"/>
    </w:pPr>
    <w:rPr>
      <w:color w:val="010000"/>
      <w:sz w:val="22"/>
    </w:rPr>
  </w:style>
  <w:style w:type="paragraph" w:customStyle="1" w:styleId="EPComma">
    <w:name w:val="EPComma"/>
    <w:basedOn w:val="Normal"/>
    <w:rsid w:val="006E5DBD"/>
    <w:pPr>
      <w:spacing w:before="480" w:after="240"/>
    </w:pPr>
  </w:style>
  <w:style w:type="character" w:customStyle="1" w:styleId="NormalHanging12aChar">
    <w:name w:val="NormalHanging12a Char"/>
    <w:basedOn w:val="DefaultParagraphFont"/>
    <w:link w:val="NormalHanging12a"/>
    <w:locked/>
    <w:rsid w:val="006E5DBD"/>
    <w:rPr>
      <w:sz w:val="24"/>
      <w:lang w:val="sl-SI"/>
    </w:rPr>
  </w:style>
  <w:style w:type="character" w:styleId="Emphasis">
    <w:name w:val="Emphasis"/>
    <w:basedOn w:val="DefaultParagraphFont"/>
    <w:uiPriority w:val="20"/>
    <w:qFormat/>
    <w:rsid w:val="006E5DBD"/>
    <w:rPr>
      <w:i/>
      <w:iCs/>
    </w:rPr>
  </w:style>
  <w:style w:type="paragraph" w:customStyle="1" w:styleId="Default">
    <w:name w:val="Default"/>
    <w:rsid w:val="006E5DBD"/>
    <w:pPr>
      <w:autoSpaceDE w:val="0"/>
      <w:autoSpaceDN w:val="0"/>
      <w:adjustRightInd w:val="0"/>
    </w:pPr>
    <w:rPr>
      <w:color w:val="000000"/>
      <w:sz w:val="24"/>
      <w:szCs w:val="24"/>
      <w:lang w:val="sl-SI"/>
    </w:rPr>
  </w:style>
  <w:style w:type="paragraph" w:customStyle="1" w:styleId="Institutionquisigne">
    <w:name w:val="Institution qui signe"/>
    <w:basedOn w:val="Normal"/>
    <w:next w:val="Normal"/>
    <w:rsid w:val="006E5DB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6E5DB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6E5DB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6E5DB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6E5DBD"/>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6E5DBD"/>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6E5DBD"/>
    <w:rPr>
      <w:rFonts w:ascii="Arial" w:hAnsi="Arial" w:cs="Arial"/>
      <w:b/>
      <w:sz w:val="24"/>
      <w:lang w:val="sl-SI"/>
    </w:rPr>
  </w:style>
  <w:style w:type="character" w:styleId="Hyperlink">
    <w:name w:val="Hyperlink"/>
    <w:basedOn w:val="DefaultParagraphFont"/>
    <w:rsid w:val="004B23F7"/>
    <w:rPr>
      <w:color w:val="0563C1" w:themeColor="hyperlink"/>
      <w:u w:val="single"/>
    </w:rPr>
  </w:style>
  <w:style w:type="character" w:styleId="CommentReference">
    <w:name w:val="annotation reference"/>
    <w:basedOn w:val="DefaultParagraphFont"/>
    <w:rsid w:val="00134365"/>
    <w:rPr>
      <w:sz w:val="16"/>
      <w:szCs w:val="16"/>
    </w:rPr>
  </w:style>
  <w:style w:type="paragraph" w:styleId="CommentText">
    <w:name w:val="annotation text"/>
    <w:basedOn w:val="Normal"/>
    <w:link w:val="CommentTextChar"/>
    <w:rsid w:val="00134365"/>
    <w:rPr>
      <w:sz w:val="20"/>
    </w:rPr>
  </w:style>
  <w:style w:type="character" w:customStyle="1" w:styleId="CommentTextChar">
    <w:name w:val="Comment Text Char"/>
    <w:basedOn w:val="DefaultParagraphFont"/>
    <w:link w:val="CommentText"/>
    <w:rsid w:val="00134365"/>
    <w:rPr>
      <w:lang w:val="sl-SI"/>
    </w:rPr>
  </w:style>
  <w:style w:type="paragraph" w:styleId="CommentSubject">
    <w:name w:val="annotation subject"/>
    <w:basedOn w:val="CommentText"/>
    <w:next w:val="CommentText"/>
    <w:link w:val="CommentSubjectChar"/>
    <w:rsid w:val="00134365"/>
    <w:rPr>
      <w:b/>
      <w:bCs/>
    </w:rPr>
  </w:style>
  <w:style w:type="character" w:customStyle="1" w:styleId="CommentSubjectChar">
    <w:name w:val="Comment Subject Char"/>
    <w:basedOn w:val="CommentTextChar"/>
    <w:link w:val="CommentSubject"/>
    <w:rsid w:val="00134365"/>
    <w:rPr>
      <w:b/>
      <w:bCs/>
      <w:lang w:val="sl-SI"/>
    </w:rPr>
  </w:style>
  <w:style w:type="paragraph" w:styleId="BalloonText">
    <w:name w:val="Balloon Text"/>
    <w:basedOn w:val="Normal"/>
    <w:link w:val="BalloonTextChar"/>
    <w:rsid w:val="00134365"/>
    <w:rPr>
      <w:rFonts w:ascii="Segoe UI" w:hAnsi="Segoe UI" w:cs="Segoe UI"/>
      <w:sz w:val="18"/>
      <w:szCs w:val="18"/>
    </w:rPr>
  </w:style>
  <w:style w:type="character" w:customStyle="1" w:styleId="BalloonTextChar">
    <w:name w:val="Balloon Text Char"/>
    <w:basedOn w:val="DefaultParagraphFont"/>
    <w:link w:val="BalloonText"/>
    <w:rsid w:val="00134365"/>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8C41E-12BC-44F2-9F40-9695FBE84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1358</Words>
  <Characters>7994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BINKEVICIUTE Aurelija</cp:lastModifiedBy>
  <cp:revision>3</cp:revision>
  <cp:lastPrinted>2004-11-19T15:42:00Z</cp:lastPrinted>
  <dcterms:created xsi:type="dcterms:W3CDTF">2024-09-05T12:44:00Z</dcterms:created>
  <dcterms:modified xsi:type="dcterms:W3CDTF">2024-10-16T11:11:00Z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P9_TA(2024)0332_</vt:lpwstr>
  </property>
  <property fmtid="{D5CDD505-2E9C-101B-9397-08002B2CF9AE}" pid="4" name="&lt;Type&gt;">
    <vt:lpwstr>RR</vt:lpwstr>
  </property>
</Properties>
</file>