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40E4" w14:paraId="2EB588CA" w14:textId="77777777" w:rsidTr="0010095E">
        <w:trPr>
          <w:trHeight w:hRule="exact" w:val="1418"/>
        </w:trPr>
        <w:tc>
          <w:tcPr>
            <w:tcW w:w="6804" w:type="dxa"/>
            <w:shd w:val="clear" w:color="auto" w:fill="auto"/>
            <w:vAlign w:val="center"/>
          </w:tcPr>
          <w:p w14:paraId="41BE3A24" w14:textId="77777777" w:rsidR="00751A4A" w:rsidRPr="004640E4" w:rsidRDefault="00D648A7" w:rsidP="00CE2A1D">
            <w:pPr>
              <w:pStyle w:val="EPName"/>
              <w:widowControl/>
            </w:pPr>
            <w:r w:rsidRPr="004640E4">
              <w:t>Euroopan parlamentti</w:t>
            </w:r>
          </w:p>
          <w:p w14:paraId="39C945AE" w14:textId="77777777" w:rsidR="00751A4A" w:rsidRPr="004640E4" w:rsidRDefault="00817416" w:rsidP="00CE2A1D">
            <w:pPr>
              <w:pStyle w:val="EPTerm"/>
              <w:widowControl/>
              <w:rPr>
                <w:rStyle w:val="HideTWBExt"/>
                <w:noProof w:val="0"/>
                <w:vanish w:val="0"/>
                <w:color w:val="auto"/>
              </w:rPr>
            </w:pPr>
            <w:r w:rsidRPr="004640E4">
              <w:t>2019-2024</w:t>
            </w:r>
          </w:p>
        </w:tc>
        <w:tc>
          <w:tcPr>
            <w:tcW w:w="2268" w:type="dxa"/>
            <w:shd w:val="clear" w:color="auto" w:fill="auto"/>
          </w:tcPr>
          <w:p w14:paraId="7982EC70" w14:textId="77777777" w:rsidR="00751A4A" w:rsidRPr="004640E4" w:rsidRDefault="00187494" w:rsidP="00CE2A1D">
            <w:pPr>
              <w:pStyle w:val="EPLogo"/>
              <w:widowControl/>
            </w:pPr>
            <w:r w:rsidRPr="004640E4">
              <w:rPr>
                <w:noProof/>
                <w:lang w:val="en-GB"/>
              </w:rPr>
              <w:drawing>
                <wp:inline distT="0" distB="0" distL="0" distR="0" wp14:anchorId="5E22E29A" wp14:editId="7B5C26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4D69DB" w14:textId="77777777" w:rsidR="00D058B8" w:rsidRPr="004640E4" w:rsidRDefault="00D058B8" w:rsidP="00CE2A1D">
      <w:pPr>
        <w:pStyle w:val="LineTop"/>
        <w:widowControl/>
      </w:pPr>
    </w:p>
    <w:p w14:paraId="05E29A14" w14:textId="77777777" w:rsidR="00680577" w:rsidRPr="004640E4" w:rsidRDefault="00D648A7" w:rsidP="00CE2A1D">
      <w:pPr>
        <w:pStyle w:val="EPBodyTA1"/>
        <w:widowControl/>
      </w:pPr>
      <w:r w:rsidRPr="004640E4">
        <w:t>HYVÄKSYTYT TEKSTIT</w:t>
      </w:r>
    </w:p>
    <w:p w14:paraId="613DA87C" w14:textId="77777777" w:rsidR="00D058B8" w:rsidRPr="004640E4" w:rsidRDefault="00D058B8" w:rsidP="00CE2A1D">
      <w:pPr>
        <w:pStyle w:val="LineBottom"/>
        <w:widowControl/>
      </w:pPr>
    </w:p>
    <w:p w14:paraId="1575983B" w14:textId="08131625" w:rsidR="00D648A7" w:rsidRPr="004640E4" w:rsidRDefault="00D648A7" w:rsidP="00CE2A1D">
      <w:pPr>
        <w:pStyle w:val="ATHeading1"/>
      </w:pPr>
      <w:bookmarkStart w:id="0" w:name="TANumber"/>
      <w:r w:rsidRPr="004640E4">
        <w:t>P9_</w:t>
      </w:r>
      <w:proofErr w:type="gramStart"/>
      <w:r w:rsidRPr="004640E4">
        <w:t>TA(</w:t>
      </w:r>
      <w:proofErr w:type="gramEnd"/>
      <w:r w:rsidRPr="004640E4">
        <w:t>2024)0</w:t>
      </w:r>
      <w:r w:rsidR="001B42BE">
        <w:t>333</w:t>
      </w:r>
      <w:bookmarkEnd w:id="0"/>
    </w:p>
    <w:p w14:paraId="5B5DDA96" w14:textId="5AA15C55" w:rsidR="00D648A7" w:rsidRPr="004640E4" w:rsidRDefault="00D648A7" w:rsidP="00CE2A1D">
      <w:pPr>
        <w:pStyle w:val="ATHeading2"/>
      </w:pPr>
      <w:bookmarkStart w:id="1" w:name="title"/>
      <w:r w:rsidRPr="004640E4">
        <w:t>Euroopan globalisaatiorahaston varojen käyttöönotto</w:t>
      </w:r>
      <w:r w:rsidR="00CA2788">
        <w:t>:</w:t>
      </w:r>
      <w:r w:rsidRPr="004640E4">
        <w:t xml:space="preserve"> hakemus EGF/2023/003 DE/</w:t>
      </w:r>
      <w:proofErr w:type="spellStart"/>
      <w:r w:rsidRPr="004640E4">
        <w:t>Vallourec</w:t>
      </w:r>
      <w:proofErr w:type="spellEnd"/>
      <w:r w:rsidRPr="004640E4">
        <w:t xml:space="preserve"> –</w:t>
      </w:r>
      <w:r w:rsidR="00CE2A1D">
        <w:t xml:space="preserve"> </w:t>
      </w:r>
      <w:r w:rsidRPr="004640E4">
        <w:t>Saksa</w:t>
      </w:r>
      <w:bookmarkEnd w:id="1"/>
    </w:p>
    <w:p w14:paraId="3A978D73" w14:textId="77777777" w:rsidR="00D648A7" w:rsidRPr="004640E4" w:rsidRDefault="00D648A7" w:rsidP="00CE2A1D">
      <w:pPr>
        <w:widowControl/>
        <w:rPr>
          <w:i/>
          <w:vanish/>
        </w:rPr>
      </w:pPr>
      <w:r w:rsidRPr="004640E4">
        <w:rPr>
          <w:i/>
        </w:rPr>
        <w:fldChar w:fldCharType="begin"/>
      </w:r>
      <w:r w:rsidRPr="004640E4">
        <w:rPr>
          <w:i/>
        </w:rPr>
        <w:instrText xml:space="preserve"> TC"(</w:instrText>
      </w:r>
      <w:bookmarkStart w:id="2" w:name="DocNumber"/>
      <w:r w:rsidRPr="004640E4">
        <w:rPr>
          <w:i/>
        </w:rPr>
        <w:instrText>A9-0166/2024</w:instrText>
      </w:r>
      <w:bookmarkEnd w:id="2"/>
      <w:r w:rsidRPr="004640E4">
        <w:rPr>
          <w:i/>
        </w:rPr>
        <w:instrText xml:space="preserve"> - Esittelijä: Jens Geier)"\l3 \n&gt; \* MERGEFORMAT </w:instrText>
      </w:r>
      <w:r w:rsidRPr="004640E4">
        <w:rPr>
          <w:i/>
        </w:rPr>
        <w:fldChar w:fldCharType="end"/>
      </w:r>
    </w:p>
    <w:p w14:paraId="631A5043" w14:textId="77777777" w:rsidR="00D648A7" w:rsidRPr="004640E4" w:rsidRDefault="00D648A7" w:rsidP="00CE2A1D">
      <w:pPr>
        <w:widowControl/>
        <w:rPr>
          <w:vanish/>
        </w:rPr>
      </w:pPr>
      <w:bookmarkStart w:id="3" w:name="Commission"/>
      <w:r w:rsidRPr="004640E4">
        <w:rPr>
          <w:vanish/>
        </w:rPr>
        <w:t>Budjettivaliokunta</w:t>
      </w:r>
      <w:bookmarkEnd w:id="3"/>
    </w:p>
    <w:p w14:paraId="0386123B" w14:textId="77777777" w:rsidR="00D648A7" w:rsidRPr="004640E4" w:rsidRDefault="00D648A7" w:rsidP="00CE2A1D">
      <w:pPr>
        <w:widowControl/>
        <w:rPr>
          <w:vanish/>
        </w:rPr>
      </w:pPr>
      <w:bookmarkStart w:id="4" w:name="PE"/>
      <w:r w:rsidRPr="004640E4">
        <w:rPr>
          <w:vanish/>
        </w:rPr>
        <w:t>PE759.759</w:t>
      </w:r>
      <w:bookmarkEnd w:id="4"/>
    </w:p>
    <w:p w14:paraId="49760686" w14:textId="452049E6" w:rsidR="00D648A7" w:rsidRPr="004640E4" w:rsidRDefault="00D648A7" w:rsidP="00CE2A1D">
      <w:pPr>
        <w:pStyle w:val="ATHeading3"/>
      </w:pPr>
      <w:bookmarkStart w:id="5" w:name="Sujet"/>
      <w:r w:rsidRPr="004640E4">
        <w:t xml:space="preserve">Euroopan parlamentin päätöslauselma </w:t>
      </w:r>
      <w:r w:rsidR="00CE2A1D">
        <w:t>2</w:t>
      </w:r>
      <w:r w:rsidR="00CA2788">
        <w:t>4</w:t>
      </w:r>
      <w:r w:rsidRPr="004640E4">
        <w:t xml:space="preserve">. </w:t>
      </w:r>
      <w:r w:rsidR="00CE2A1D">
        <w:t>huhti</w:t>
      </w:r>
      <w:r w:rsidRPr="004640E4">
        <w:t>kuuta 2024 ehdotuksesta Euroopan parlamentin ja neuvoston päätökseksi työttömiksi jääneitä työntekijöitä tukevan Euroopan globalisaatiorahaston varojen käyttöönotosta Saksan hakemuksen johdosta – EGF/2023/003 DE/</w:t>
      </w:r>
      <w:proofErr w:type="spellStart"/>
      <w:r w:rsidRPr="004640E4">
        <w:t>Vallourec</w:t>
      </w:r>
      <w:bookmarkEnd w:id="5"/>
      <w:proofErr w:type="spellEnd"/>
      <w:r w:rsidRPr="004640E4">
        <w:t xml:space="preserve"> </w:t>
      </w:r>
      <w:bookmarkStart w:id="6" w:name="References"/>
      <w:r w:rsidRPr="004640E4">
        <w:t>(</w:t>
      </w:r>
      <w:proofErr w:type="gramStart"/>
      <w:r w:rsidRPr="004640E4">
        <w:t>COM(</w:t>
      </w:r>
      <w:proofErr w:type="gramEnd"/>
      <w:r w:rsidRPr="004640E4">
        <w:t>2024)0030 – C9-0041/2024 – 2024/0049(BUD))</w:t>
      </w:r>
      <w:bookmarkEnd w:id="6"/>
    </w:p>
    <w:p w14:paraId="4FE51925" w14:textId="77777777" w:rsidR="003131B6" w:rsidRPr="004640E4" w:rsidRDefault="003131B6" w:rsidP="00CE2A1D">
      <w:pPr>
        <w:pStyle w:val="EPComma"/>
        <w:widowControl/>
        <w:rPr>
          <w:noProof/>
        </w:rPr>
      </w:pPr>
      <w:bookmarkStart w:id="7" w:name="TextBodyBegin"/>
      <w:bookmarkEnd w:id="7"/>
      <w:r w:rsidRPr="004640E4">
        <w:rPr>
          <w:i/>
        </w:rPr>
        <w:t>Euroopan parlamentti</w:t>
      </w:r>
      <w:r w:rsidRPr="004640E4">
        <w:t>, joka</w:t>
      </w:r>
    </w:p>
    <w:p w14:paraId="230291CF" w14:textId="77777777" w:rsidR="003131B6" w:rsidRPr="004640E4" w:rsidRDefault="003131B6" w:rsidP="00CE2A1D">
      <w:pPr>
        <w:pStyle w:val="NormalHanging12a"/>
        <w:widowControl/>
        <w:rPr>
          <w:noProof/>
        </w:rPr>
      </w:pPr>
      <w:r w:rsidRPr="004640E4">
        <w:t>–</w:t>
      </w:r>
      <w:r w:rsidRPr="004640E4">
        <w:tab/>
        <w:t>ottaa huomioon komission ehdotuksen Euroopan parlamentille ja neuvostolle (</w:t>
      </w:r>
      <w:proofErr w:type="gramStart"/>
      <w:r w:rsidRPr="004640E4">
        <w:t>COM(</w:t>
      </w:r>
      <w:proofErr w:type="gramEnd"/>
      <w:r w:rsidRPr="004640E4">
        <w:t>2024)0030 – C9</w:t>
      </w:r>
      <w:r w:rsidRPr="004640E4">
        <w:noBreakHyphen/>
        <w:t>0041/2024),</w:t>
      </w:r>
    </w:p>
    <w:p w14:paraId="34A08539" w14:textId="77777777" w:rsidR="003131B6" w:rsidRPr="004640E4" w:rsidRDefault="003131B6" w:rsidP="00CE2A1D">
      <w:pPr>
        <w:pStyle w:val="NormalHanging12a"/>
        <w:widowControl/>
      </w:pPr>
      <w:r w:rsidRPr="004640E4">
        <w:t>–</w:t>
      </w:r>
      <w:r w:rsidRPr="004640E4">
        <w:tab/>
        <w:t>ottaa huomioon Euroopan globalisaatiorahastosta (EGR) työttömiksi jääneille työntekijöille ja asetuksen (EU) N:o 1309/2013 kumoamisesta 28. huhtikuuta 2021 annetun Euroopan parlamentin ja neuvoston asetuksen (EU) 2021/691</w:t>
      </w:r>
      <w:r w:rsidRPr="004640E4">
        <w:rPr>
          <w:rStyle w:val="FootnoteReference"/>
          <w:noProof/>
        </w:rPr>
        <w:footnoteReference w:id="1"/>
      </w:r>
      <w:r w:rsidRPr="004640E4">
        <w:t>, jäljempänä ’EGR-asetus’,</w:t>
      </w:r>
    </w:p>
    <w:p w14:paraId="0D239914" w14:textId="3A989B4E" w:rsidR="003131B6" w:rsidRPr="004640E4" w:rsidRDefault="003131B6" w:rsidP="00CE2A1D">
      <w:pPr>
        <w:pStyle w:val="NormalHanging12a"/>
        <w:widowControl/>
        <w:rPr>
          <w:noProof/>
        </w:rPr>
      </w:pPr>
      <w:r w:rsidRPr="004640E4">
        <w:t>–</w:t>
      </w:r>
      <w:r w:rsidRPr="004640E4">
        <w:tab/>
        <w:t>ottaa huomioon vuosia 2021–2027 koskevan monivuotisen rahoituskehyksen vahvistamisesta 17. joulukuuta 2020 annetun neuvoston asetuksen (EU, Euratom) 2020/2093</w:t>
      </w:r>
      <w:r w:rsidRPr="004640E4">
        <w:rPr>
          <w:rStyle w:val="FootnoteReference"/>
          <w:noProof/>
        </w:rPr>
        <w:footnoteReference w:id="2"/>
      </w:r>
      <w:r w:rsidRPr="004640E4">
        <w:t xml:space="preserve">, sellaisena kun se on muutettuna </w:t>
      </w:r>
      <w:r w:rsidR="00CE2A1D" w:rsidRPr="00CE2A1D">
        <w:t xml:space="preserve">vuosia 2021–2027 koskevan monivuotisen rahoituskehyksen vahvistamisesta annetun asetuksen (EU, Euratom) 2020/2093 muuttamisesta </w:t>
      </w:r>
      <w:r w:rsidR="00783CD0">
        <w:t>2</w:t>
      </w:r>
      <w:r w:rsidR="00CE2A1D" w:rsidRPr="00CE2A1D">
        <w:t>9. helmikuuta 2024</w:t>
      </w:r>
      <w:r w:rsidR="00CE2A1D">
        <w:t xml:space="preserve"> annetulla neuvoston </w:t>
      </w:r>
      <w:r w:rsidRPr="004640E4">
        <w:t>asetuksella (EU, Euratom) 2024/765</w:t>
      </w:r>
      <w:r w:rsidRPr="004640E4">
        <w:rPr>
          <w:rStyle w:val="FootnoteReference"/>
          <w:bdr w:val="none" w:sz="0" w:space="0" w:color="auto" w:frame="1"/>
        </w:rPr>
        <w:footnoteReference w:id="3"/>
      </w:r>
      <w:r w:rsidRPr="004640E4">
        <w:t>, ja erityisesti sen 8 artiklan,</w:t>
      </w:r>
    </w:p>
    <w:p w14:paraId="29B43EAD" w14:textId="77777777" w:rsidR="003131B6" w:rsidRPr="004640E4" w:rsidRDefault="003131B6" w:rsidP="00CE2A1D">
      <w:pPr>
        <w:pStyle w:val="NormalHanging12a"/>
        <w:widowControl/>
        <w:rPr>
          <w:noProof/>
        </w:rPr>
      </w:pPr>
      <w:r w:rsidRPr="004640E4">
        <w:t>–</w:t>
      </w:r>
      <w:r w:rsidRPr="004640E4">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4640E4">
        <w:rPr>
          <w:rStyle w:val="FootnoteReference"/>
          <w:noProof/>
        </w:rPr>
        <w:footnoteReference w:id="4"/>
      </w:r>
      <w:r w:rsidRPr="004640E4">
        <w:t xml:space="preserve"> ja erityisesti sen 9 kohdan,</w:t>
      </w:r>
    </w:p>
    <w:p w14:paraId="02D54559" w14:textId="77777777" w:rsidR="003131B6" w:rsidRPr="004640E4" w:rsidRDefault="003131B6" w:rsidP="00CE2A1D">
      <w:pPr>
        <w:pStyle w:val="NormalHanging12a"/>
        <w:widowControl/>
      </w:pPr>
      <w:r w:rsidRPr="004640E4">
        <w:t>–</w:t>
      </w:r>
      <w:r w:rsidRPr="004640E4">
        <w:tab/>
        <w:t>ottaa huomioon työllisyyden ja sosiaaliasioiden valiokunnan kirjeen,</w:t>
      </w:r>
    </w:p>
    <w:p w14:paraId="4AD21A48" w14:textId="77777777" w:rsidR="003131B6" w:rsidRPr="004640E4" w:rsidRDefault="003131B6" w:rsidP="00CE2A1D">
      <w:pPr>
        <w:pStyle w:val="NormalHanging12a"/>
        <w:widowControl/>
      </w:pPr>
      <w:r w:rsidRPr="004640E4">
        <w:t>–</w:t>
      </w:r>
      <w:r w:rsidRPr="004640E4">
        <w:tab/>
        <w:t>ottaa huomioon budjettivaliokunnan mietinnön (A9-0166/2024),</w:t>
      </w:r>
    </w:p>
    <w:p w14:paraId="794729C7" w14:textId="77777777" w:rsidR="003131B6" w:rsidRPr="004640E4" w:rsidRDefault="003131B6" w:rsidP="00CE2A1D">
      <w:pPr>
        <w:pStyle w:val="NormalHanging12a"/>
        <w:widowControl/>
      </w:pPr>
      <w:r w:rsidRPr="004640E4">
        <w:lastRenderedPageBreak/>
        <w:t>A.</w:t>
      </w:r>
      <w:r w:rsidRPr="004640E4">
        <w:tab/>
        <w:t>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integroitumaan uudelleen työmarkkinoille; toteaa, että tuki annetaan rahoitustukena työntekijöille ja yrityksille, joiden palveluksessa he ovat työskennelleet;</w:t>
      </w:r>
    </w:p>
    <w:p w14:paraId="3A1A9E2C" w14:textId="77777777" w:rsidR="003131B6" w:rsidRPr="004640E4" w:rsidRDefault="003131B6" w:rsidP="00CE2A1D">
      <w:pPr>
        <w:pStyle w:val="NormalHanging12a"/>
        <w:widowControl/>
      </w:pPr>
      <w:r w:rsidRPr="004640E4">
        <w:t>B.</w:t>
      </w:r>
      <w:r w:rsidRPr="004640E4">
        <w:tab/>
        <w:t>ottaa huomioon, että Saksa jätti hakemuksen EGF/2023/003 DE/</w:t>
      </w:r>
      <w:proofErr w:type="spellStart"/>
      <w:r w:rsidRPr="004640E4">
        <w:t>Vallourec</w:t>
      </w:r>
      <w:proofErr w:type="spellEnd"/>
      <w:r w:rsidRPr="004640E4">
        <w:t xml:space="preserve"> </w:t>
      </w:r>
      <w:proofErr w:type="spellStart"/>
      <w:r w:rsidRPr="004640E4">
        <w:t>EGR:n</w:t>
      </w:r>
      <w:proofErr w:type="spellEnd"/>
      <w:r w:rsidRPr="004640E4">
        <w:t xml:space="preserve"> rahoitustuen saamiseksi sen jälkeen, kun NACE </w:t>
      </w:r>
      <w:proofErr w:type="spellStart"/>
      <w:r w:rsidRPr="004640E4">
        <w:t>Rev</w:t>
      </w:r>
      <w:proofErr w:type="spellEnd"/>
      <w:r w:rsidRPr="004640E4">
        <w:t>. 2:n kaksinumerotasoon 24 (Metallien jalostus) luokitetulla toimialalla toimiva yritys oli vähentänyt viiteajanjakson 26. huhtikuuta – 26. elokuuta 2023 aikana 1 518 työntekijää</w:t>
      </w:r>
      <w:r w:rsidRPr="004640E4">
        <w:rPr>
          <w:rStyle w:val="FootnoteReference"/>
        </w:rPr>
        <w:footnoteReference w:id="5"/>
      </w:r>
      <w:r w:rsidRPr="004640E4">
        <w:t xml:space="preserve"> Düsseldorfissa ja </w:t>
      </w:r>
      <w:proofErr w:type="spellStart"/>
      <w:r w:rsidRPr="004640E4">
        <w:t>Mülheim</w:t>
      </w:r>
      <w:proofErr w:type="spellEnd"/>
      <w:r w:rsidRPr="004640E4">
        <w:t xml:space="preserve"> an </w:t>
      </w:r>
      <w:proofErr w:type="spellStart"/>
      <w:r w:rsidRPr="004640E4">
        <w:t>der</w:t>
      </w:r>
      <w:proofErr w:type="spellEnd"/>
      <w:r w:rsidRPr="004640E4">
        <w:t xml:space="preserve"> Ruhrissa, jotka ovat naapurikaupunkeja;</w:t>
      </w:r>
    </w:p>
    <w:p w14:paraId="2A32C099" w14:textId="77777777" w:rsidR="003131B6" w:rsidRPr="004640E4" w:rsidRDefault="003131B6" w:rsidP="00CE2A1D">
      <w:pPr>
        <w:pStyle w:val="NormalHanging12a"/>
        <w:widowControl/>
      </w:pPr>
      <w:r w:rsidRPr="004640E4">
        <w:t>C.</w:t>
      </w:r>
      <w:r w:rsidRPr="004640E4">
        <w:tab/>
        <w:t>ottaa huomioon, että hakemus koskee 1 </w:t>
      </w:r>
      <w:proofErr w:type="gramStart"/>
      <w:r w:rsidRPr="004640E4">
        <w:t>518:aa</w:t>
      </w:r>
      <w:proofErr w:type="gramEnd"/>
      <w:r w:rsidRPr="004640E4">
        <w:t xml:space="preserve"> </w:t>
      </w:r>
      <w:proofErr w:type="spellStart"/>
      <w:r w:rsidRPr="004640E4">
        <w:t>Vallourec</w:t>
      </w:r>
      <w:proofErr w:type="spellEnd"/>
      <w:r w:rsidRPr="004640E4">
        <w:t xml:space="preserve"> Deutschland </w:t>
      </w:r>
      <w:proofErr w:type="spellStart"/>
      <w:r w:rsidRPr="004640E4">
        <w:t>GmbH</w:t>
      </w:r>
      <w:proofErr w:type="spellEnd"/>
      <w:r w:rsidRPr="004640E4">
        <w:t xml:space="preserve"> (VAD) </w:t>
      </w:r>
      <w:r w:rsidRPr="004640E4">
        <w:noBreakHyphen/>
        <w:t xml:space="preserve">yrityksen työttömäksi jäänyttä työntekijää; </w:t>
      </w:r>
    </w:p>
    <w:p w14:paraId="78137369" w14:textId="77777777" w:rsidR="003131B6" w:rsidRPr="004640E4" w:rsidRDefault="003131B6" w:rsidP="00CE2A1D">
      <w:pPr>
        <w:pStyle w:val="NormalHanging12a"/>
        <w:widowControl/>
      </w:pPr>
      <w:r w:rsidRPr="004640E4">
        <w:t>D.</w:t>
      </w:r>
      <w:r w:rsidRPr="004640E4">
        <w:tab/>
        <w:t>ottaa huomioon, että hakemus perustuu EGR-asetuksen 4 artiklan 2 kohdan a alakohdan mukaiseen toimintakriteeriin, jossa edellytetään, että vähintään 200 työntekijää vähennetään jäsenvaltiossa sijaitsevasta yrityksestä neljän kuukauden viiteajanjakson aikana, mukaan luettuina työntekijät, jotka vähennetään yrityksen toimittajien tai jatkojalostajien palveluksesta, ja/tai itsenäiset ammatinharjoittajat, joiden työskentely on loppunut;</w:t>
      </w:r>
    </w:p>
    <w:p w14:paraId="1D3F8E70" w14:textId="77777777" w:rsidR="003131B6" w:rsidRPr="004640E4" w:rsidRDefault="003131B6" w:rsidP="00CE2A1D">
      <w:pPr>
        <w:pStyle w:val="NormalHanging12a"/>
        <w:widowControl/>
      </w:pPr>
      <w:r w:rsidRPr="004640E4">
        <w:t>E.</w:t>
      </w:r>
      <w:r w:rsidRPr="004640E4">
        <w:tab/>
        <w:t>ottaa huomioon, että covid-19-pandemia ja Venäjän hyökkäyssota Ukrainaa vastaan ovat heikentäneet taloudellista kilpailukykyä ja vaikuttaneet kielteisesti Saksan talouskasvuun;</w:t>
      </w:r>
    </w:p>
    <w:p w14:paraId="2A482BF1" w14:textId="77777777" w:rsidR="003131B6" w:rsidRPr="004640E4" w:rsidRDefault="003131B6" w:rsidP="00CE2A1D">
      <w:pPr>
        <w:pStyle w:val="NormalHanging12a"/>
        <w:widowControl/>
      </w:pPr>
      <w:r w:rsidRPr="004640E4">
        <w:t>F.</w:t>
      </w:r>
      <w:r w:rsidRPr="004640E4">
        <w:tab/>
        <w:t xml:space="preserve">ottaa huomioon, että VAD, joka on ranskalaisen </w:t>
      </w:r>
      <w:proofErr w:type="spellStart"/>
      <w:r w:rsidRPr="004640E4">
        <w:t>Vallourec</w:t>
      </w:r>
      <w:proofErr w:type="spellEnd"/>
      <w:r w:rsidRPr="004640E4">
        <w:t xml:space="preserve"> S.A. -yrityksen saksalainen tytäryhtiö, valmisti saumattomia kuumavalssattuja teräsputkia kahdessa terästehtaassaan Saksassa; ottaa huomioon, että vuosien taloudellisten tappioiden jälkeen vuonna 2018 käynnistettiin rakenneuudistus- ja supistamistoimenpiteitä sekä erityinen elpymissuunnitelma, johon sisältyy työntekijöiden tekemiä myönnytyksiä työehtoihin; ottaa huomioon, että vaikka tässä jossain määrin onnistuttiinkin, covid-19-pandemian jälkeinen taloudellinen tilanne aiheutti lisävaikeuksia Saksan putkitehtaille, ja rakenneuudistusten vuoksi oli menetetty jo yli 1 400 työpaikkaa vuodesta 2015 lähtien; ottaa huomioon, että </w:t>
      </w:r>
      <w:proofErr w:type="spellStart"/>
      <w:r w:rsidRPr="004640E4">
        <w:t>Vallourec</w:t>
      </w:r>
      <w:proofErr w:type="spellEnd"/>
      <w:r w:rsidRPr="004640E4">
        <w:t xml:space="preserve"> S.A. päätti vuonna 2021 myydä saksalaiset putkitehtaansa ja siirtää tuotantoa Brasiliaan; ottaa huomioon, että myynti epäonnistui, mikä johti laitosten lopulliseen sulkemiseen ja jäljellä olevan työvoiman jäämiseen työttömäksi viimeistään 1. tammikuuta 2025;</w:t>
      </w:r>
    </w:p>
    <w:p w14:paraId="2DCA7A71" w14:textId="77777777" w:rsidR="003131B6" w:rsidRPr="004640E4" w:rsidRDefault="003131B6" w:rsidP="00CE2A1D">
      <w:pPr>
        <w:pStyle w:val="NormalHanging12a"/>
        <w:widowControl/>
      </w:pPr>
      <w:r w:rsidRPr="004640E4">
        <w:t>G.</w:t>
      </w:r>
      <w:r w:rsidRPr="004640E4">
        <w:tab/>
        <w:t>ottaa huomioon, että VAD suostui perustamaan kutakin irtisanomiserää varten siirtymäkauden yrityksen ja että se on myös tarjonnut varhaiseläkejärjestelyä vuonna 1966 tai sitä aikaisemmin syntyneille ja vapaaehtoista eläkejärjestelyä niille, jotka eivät välttämättä enää tarvitse apua uuden työpaikan hankkimiseen;</w:t>
      </w:r>
    </w:p>
    <w:p w14:paraId="4BC81C3D" w14:textId="77777777" w:rsidR="003131B6" w:rsidRPr="004640E4" w:rsidRDefault="003131B6" w:rsidP="00CE2A1D">
      <w:pPr>
        <w:pStyle w:val="NormalHanging12a"/>
        <w:widowControl/>
      </w:pPr>
      <w:r w:rsidRPr="004640E4">
        <w:t>H.</w:t>
      </w:r>
      <w:r w:rsidRPr="004640E4">
        <w:tab/>
        <w:t xml:space="preserve">toteaa, että </w:t>
      </w:r>
      <w:proofErr w:type="spellStart"/>
      <w:r w:rsidRPr="004640E4">
        <w:t>EGR:n</w:t>
      </w:r>
      <w:proofErr w:type="spellEnd"/>
      <w:r w:rsidRPr="004640E4">
        <w:t xml:space="preserve"> rahoitustuki olisi keskitettävä ensisijaisesti aktiivisiin työvoimapoliittisiin toimenpiteisiin ja yksilöllisiin palveluihin, joilla pyritään integroimaan edunsaajat nopeasti takaisin ihmisarvoisiin ja kestäviin työpaikkoihin joko entisellä toimialalla tai sen ulkopuolella samalla, kun heitä valmistellaan ilmastoneutraaliin ja digitaalisempaan eurooppalaiseen talouteen;</w:t>
      </w:r>
    </w:p>
    <w:p w14:paraId="56F02C2C" w14:textId="77777777" w:rsidR="003131B6" w:rsidRPr="004640E4" w:rsidRDefault="003131B6" w:rsidP="00CE2A1D">
      <w:pPr>
        <w:pStyle w:val="NormalHanging12a"/>
        <w:widowControl/>
      </w:pPr>
      <w:r w:rsidRPr="004640E4">
        <w:lastRenderedPageBreak/>
        <w:t>I.</w:t>
      </w:r>
      <w:r w:rsidRPr="004640E4">
        <w:tab/>
        <w:t xml:space="preserve">ottaa huomioon, että monivuotisen rahoituskehyksen tarkistuksessa </w:t>
      </w:r>
      <w:proofErr w:type="spellStart"/>
      <w:r w:rsidRPr="004640E4">
        <w:t>EGR:n</w:t>
      </w:r>
      <w:proofErr w:type="spellEnd"/>
      <w:r w:rsidRPr="004640E4">
        <w:t xml:space="preserve"> vuotuista enimmäismäärää vähennetään 186 miljoonasta eurosta 30 miljoonaan euroon (vuoden 2018 hintoina), kuten neuvoston asetuksen (EU, Euratom) 2020/2093 8 artiklassa, sellaisena kuin se on muutettuna asetuksella (EU, Euratom) 2024/765, säädetään; toteaa, että komission olisi seurattava </w:t>
      </w:r>
      <w:proofErr w:type="spellStart"/>
      <w:r w:rsidRPr="004640E4">
        <w:t>EGR:n</w:t>
      </w:r>
      <w:proofErr w:type="spellEnd"/>
      <w:r w:rsidRPr="004640E4">
        <w:t xml:space="preserve"> toteuttamista ja että kaikkien toimielinten olisi toteutettava kaikki tarvittavat toimenpiteet sen varmistamiseksi, että kaikki perustellut EGR-tukipyynnöt voidaan täyttää osoituksena EU:n yhteisvastuusta;</w:t>
      </w:r>
    </w:p>
    <w:p w14:paraId="56DB6FEC" w14:textId="77777777" w:rsidR="003131B6" w:rsidRPr="004640E4" w:rsidRDefault="003131B6" w:rsidP="00CE2A1D">
      <w:pPr>
        <w:pStyle w:val="NormalHanging12a"/>
        <w:widowControl/>
      </w:pPr>
      <w:r w:rsidRPr="004640E4">
        <w:t>1.</w:t>
      </w:r>
      <w:r w:rsidRPr="004640E4">
        <w:tab/>
        <w:t>on yhtä mieltä komission kanssa siitä, että EGR-asetuksen 4 artiklan 2 kohdan a alakohdassa säädetyt edellytykset täyttyvät ja että Saksa on oikeutettu saamaan kyseisen asetuksen mukaista rahoitustukea 2 984 627 euroa eli 60 prosenttia 4 974 379 euron kokonaiskustannuksista, joista yksilöllisten palvelujen osuus on 4 783 057 euroa ja valmistelu-, hallinnointi-, tiedotus-, mainonta-, valvonta- ja raportointitoimien osuus 191 322 euroa;</w:t>
      </w:r>
    </w:p>
    <w:p w14:paraId="3B6185B4" w14:textId="77777777" w:rsidR="003131B6" w:rsidRPr="004640E4" w:rsidRDefault="003131B6" w:rsidP="00CE2A1D">
      <w:pPr>
        <w:pStyle w:val="NormalHanging12a"/>
        <w:widowControl/>
      </w:pPr>
      <w:r w:rsidRPr="004640E4">
        <w:t>2.</w:t>
      </w:r>
      <w:r w:rsidRPr="004640E4">
        <w:tab/>
        <w:t xml:space="preserve">toteaa, että Saksan viranomaiset jättivät hakemuksen 15. marraskuuta 2023 ja että Saksan toimitettua hakemusta koskevia lisätietoja komissio sai sitä koskevan arvionsa valmiiksi 29. helmikuuta 2024 ja ilmoitti asiasta parlamentille samana päivänä; </w:t>
      </w:r>
    </w:p>
    <w:p w14:paraId="2753237B" w14:textId="77777777" w:rsidR="003131B6" w:rsidRPr="004640E4" w:rsidRDefault="003131B6" w:rsidP="00CE2A1D">
      <w:pPr>
        <w:pStyle w:val="NormalHanging12a"/>
        <w:widowControl/>
      </w:pPr>
      <w:r w:rsidRPr="004640E4">
        <w:t>3.</w:t>
      </w:r>
      <w:r w:rsidRPr="004640E4">
        <w:tab/>
        <w:t>toteaa, että hakemus koskee 1 </w:t>
      </w:r>
      <w:proofErr w:type="gramStart"/>
      <w:r w:rsidRPr="004640E4">
        <w:t>518:aa</w:t>
      </w:r>
      <w:proofErr w:type="gramEnd"/>
      <w:r w:rsidRPr="004640E4">
        <w:t xml:space="preserve"> </w:t>
      </w:r>
      <w:proofErr w:type="spellStart"/>
      <w:r w:rsidRPr="004640E4">
        <w:t>Vallourec</w:t>
      </w:r>
      <w:proofErr w:type="spellEnd"/>
      <w:r w:rsidRPr="004640E4">
        <w:t xml:space="preserve"> Deutschland </w:t>
      </w:r>
      <w:proofErr w:type="spellStart"/>
      <w:r w:rsidRPr="004640E4">
        <w:t>GmbH</w:t>
      </w:r>
      <w:proofErr w:type="spellEnd"/>
      <w:r w:rsidRPr="004640E4">
        <w:t xml:space="preserve"> (VAD) -yrityksen työttömäksi jäänyttä työntekijää; toteaa lisäksi, että kohteena olevien edunsaajien kokonaismäärä on 835 työntekijää;</w:t>
      </w:r>
    </w:p>
    <w:p w14:paraId="3B84FE66" w14:textId="77777777" w:rsidR="003131B6" w:rsidRPr="004640E4" w:rsidRDefault="003131B6" w:rsidP="00CE2A1D">
      <w:pPr>
        <w:pStyle w:val="NormalHanging12a"/>
        <w:widowControl/>
      </w:pPr>
      <w:r w:rsidRPr="004640E4">
        <w:t>4.</w:t>
      </w:r>
      <w:r w:rsidRPr="004640E4">
        <w:tab/>
        <w:t xml:space="preserve">korostaa, että työntekijävähennyksillä odotetaan olevan huomattavia kielteisiä vaikutuksia alueen talouteen, johon on kohdistunut viime vuosikymmeninä suuria rakenteellisia muutoksia, joiden myötä valmistusteollisuuden ja etenkin metalliteollisuuden työpaikat ovat vähentyneet huomattavasti; huomauttaa, että irtisanomiset nostavat työttömyysastetta </w:t>
      </w:r>
      <w:proofErr w:type="spellStart"/>
      <w:r w:rsidRPr="004640E4">
        <w:t>Mülheimissa</w:t>
      </w:r>
      <w:proofErr w:type="spellEnd"/>
      <w:r w:rsidRPr="004640E4">
        <w:t xml:space="preserve"> 11,6 prosenttia ja Düsseldorfissa 5,6 prosenttia;</w:t>
      </w:r>
    </w:p>
    <w:p w14:paraId="78206B4A" w14:textId="77777777" w:rsidR="003131B6" w:rsidRPr="004640E4" w:rsidRDefault="003131B6" w:rsidP="00CE2A1D">
      <w:pPr>
        <w:pStyle w:val="NormalHanging12a"/>
        <w:widowControl/>
      </w:pPr>
      <w:r w:rsidRPr="004640E4">
        <w:t>5.</w:t>
      </w:r>
      <w:r w:rsidRPr="004640E4">
        <w:tab/>
        <w:t xml:space="preserve">huomauttaa, että työttömiksi jääneiden työntekijöiden taitoprofiilit eivät vastaa työmarkkinoiden tarvetta; korostaa lisäksi, että useimmilla kyseisistä työntekijöistä on takanaan jo pitkä työura, he ovat työskennelleet </w:t>
      </w:r>
      <w:proofErr w:type="spellStart"/>
      <w:r w:rsidRPr="004640E4">
        <w:t>VAD:ssa</w:t>
      </w:r>
      <w:proofErr w:type="spellEnd"/>
      <w:r w:rsidRPr="004640E4">
        <w:t xml:space="preserve"> pitkään ja heidän muodollinen pätevyytensä on tasoa, joka ei tee heistä kilpailukykyisiä nykyisillä työmarkkinoilla, onhan 20,1 prosenttia heistä yli 54-vuotiaita; painottaa, että työntekijöiden varustaminen </w:t>
      </w:r>
      <w:r w:rsidRPr="001B7703">
        <w:t>täydennys- ja uudelleenkoulutuksen</w:t>
      </w:r>
      <w:r w:rsidRPr="004640E4">
        <w:t xml:space="preserve"> kautta sellaisilla taidoilla, joita työmarkkinoilla tarjolla olevissa korkeaa ammattitaitoa vaativissa tehtävissä tarvitaan, ei siksi ole mikään helppo tehtävä – etenkään kun niin moni menetti työnsä samaan aikaan; painottaa myös, että irtisanottujen työntekijöiden </w:t>
      </w:r>
      <w:r w:rsidRPr="001B7703">
        <w:t>täydennys- ja uudelleenkoulutuksessa</w:t>
      </w:r>
      <w:r w:rsidRPr="004640E4">
        <w:t xml:space="preserve"> on otettava huomioon teollisuuden ilmastoneutraaliin tulevaisuuteen siirtymiseen liittyvät keskipitkän ja pitkän aikavälin osaamistarpeet;</w:t>
      </w:r>
    </w:p>
    <w:p w14:paraId="0EC0E6BA" w14:textId="77777777" w:rsidR="003131B6" w:rsidRPr="004640E4" w:rsidRDefault="003131B6" w:rsidP="00CE2A1D">
      <w:pPr>
        <w:pStyle w:val="NormalHanging12a"/>
        <w:widowControl/>
      </w:pPr>
      <w:r w:rsidRPr="004640E4">
        <w:t>6.</w:t>
      </w:r>
      <w:r w:rsidRPr="004640E4">
        <w:tab/>
        <w:t xml:space="preserve">katsoo, että on unionin yhteiskunnallinen vastuu tarjota näille irtisanotuille työntekijöille unionin teollisuuden ekologisen ja oikeudenmukaisen siirtymän edellyttämät pätevyydet Euroopan vihreän kehityksen ohjelman mukaisesti, sillä he ovat työskennelleet hiili-intensiivisellä alalla; korostaa tutkimuksen ja innovoinnin merkitystä Euroopan valmistelemisessa tulevaisuuden teollisuustuotantoa varten, jotta unionin hiilestä irtautuminen ei johtaisi teollisuustoiminnan hiipumiseen; panee näin ollen tyytyväisenä merkille vähennetyille työntekijöille </w:t>
      </w:r>
      <w:proofErr w:type="spellStart"/>
      <w:r w:rsidRPr="004640E4">
        <w:t>EGR:stä</w:t>
      </w:r>
      <w:proofErr w:type="spellEnd"/>
      <w:r w:rsidRPr="004640E4">
        <w:t xml:space="preserve"> tarjottavat yksilölliset palvelut, joita ovat muun muassa täydennyskoulutus, työpajat, ammatillinen ohjaus, ammatinvalinnanohjaus sekä koulutusavustukset, joilla pyritään tekemään alueesta ja työmarkkinoista yleensä kestävämmät ja joustavammat tulevaisuudessa;</w:t>
      </w:r>
    </w:p>
    <w:p w14:paraId="19603654" w14:textId="77777777" w:rsidR="003131B6" w:rsidRPr="004640E4" w:rsidRDefault="003131B6" w:rsidP="00CE2A1D">
      <w:pPr>
        <w:pStyle w:val="NormalHanging12a"/>
        <w:widowControl/>
      </w:pPr>
      <w:r w:rsidRPr="004640E4">
        <w:lastRenderedPageBreak/>
        <w:t>7.</w:t>
      </w:r>
      <w:r w:rsidRPr="004640E4">
        <w:tab/>
        <w:t>panee tyytyväisenä merkille, että Saksa laati yksilöllisten palvelujen koordinoidun paketin yhteistyössä kohteena olevien edunsaajien, heidän edustajiensa ja työmarkkinaosapuolten edustajien kanssa; pitää erityisen myönteisenä, että heti laitosten sulkemispäätöksen jälkeen yrityksen johto ja työntekijöiden edustajat aloittivat neuvottelut sosiaalisesta toimintasuunnitelmasta ja erityisesti siirtymäkauden yrityksen perustamisesta; toteaa, että VAD on tehnyt merkittäviä ponnisteluja tuotantolaitosten sulkemisen sosiaalisten vaikutusten minimoimiseksi;</w:t>
      </w:r>
    </w:p>
    <w:p w14:paraId="1B10F64E" w14:textId="77777777" w:rsidR="003131B6" w:rsidRPr="004640E4" w:rsidRDefault="003131B6" w:rsidP="00CE2A1D">
      <w:pPr>
        <w:pStyle w:val="NormalHanging12a"/>
        <w:widowControl/>
      </w:pPr>
      <w:r w:rsidRPr="004640E4">
        <w:t>8.</w:t>
      </w:r>
      <w:r w:rsidRPr="004640E4">
        <w:tab/>
        <w:t>palauttaa mieliin, että työntekijöille ja itsenäisille ammatinharjoittajille tarjottavat yksilölliset palvelut koostuvat seuraavista toimista: räätälöity koulutus ja uudelleenkoulutus, ammatinvalinnanohjaus, yksilölliset työnhakuneuvontapalvelut ja kohdennetut ryhmätoimet, yrityksen perustamisen tukeminen ja edistäminen sekä kannustimet ja avustukset;</w:t>
      </w:r>
    </w:p>
    <w:p w14:paraId="74C5D43E" w14:textId="77777777" w:rsidR="003131B6" w:rsidRPr="004640E4" w:rsidRDefault="003131B6" w:rsidP="00CE2A1D">
      <w:pPr>
        <w:pStyle w:val="NormalHanging12a"/>
        <w:widowControl/>
      </w:pPr>
      <w:r w:rsidRPr="004640E4">
        <w:t>9.</w:t>
      </w:r>
      <w:r w:rsidRPr="004640E4">
        <w:tab/>
      </w:r>
      <w:r w:rsidRPr="004640E4">
        <w:rPr>
          <w:sz w:val="23"/>
        </w:rPr>
        <w:t>suhtautuu erittäin myönteisesti ehdotettuun digitaalisia perustaitoja (</w:t>
      </w:r>
      <w:proofErr w:type="spellStart"/>
      <w:r w:rsidRPr="004640E4">
        <w:rPr>
          <w:sz w:val="23"/>
        </w:rPr>
        <w:t>Digitale</w:t>
      </w:r>
      <w:proofErr w:type="spellEnd"/>
      <w:r w:rsidRPr="004640E4">
        <w:rPr>
          <w:sz w:val="23"/>
        </w:rPr>
        <w:t xml:space="preserve"> </w:t>
      </w:r>
      <w:proofErr w:type="spellStart"/>
      <w:r w:rsidRPr="004640E4">
        <w:rPr>
          <w:sz w:val="23"/>
        </w:rPr>
        <w:t>Grundqualifizierung</w:t>
      </w:r>
      <w:proofErr w:type="spellEnd"/>
      <w:r w:rsidRPr="004640E4">
        <w:rPr>
          <w:sz w:val="23"/>
        </w:rPr>
        <w:t>) koskevaan toimenpiteeseen, joka auttaa digiteollisella aikakaudella tarvittavien taitojen jakamisessa EGR-asetuksen 7 artiklan 2 kohdan mukaisesti; toteaa, että tämä toimenpide on tarkoitettu erityisesti niille, joiden digitaaliset taidot ovat erittäin heikot tai täysin olemattomat; pitää myönteisenä, että osallistujat saavat kannettavan tietokoneen kurssin seuraamista ja kotona tehtäviä harjoituksia varten ja että huomiota kiinnitetään erityisesti soveltaviin taitoihin, joiden avulla osallistujat voivat hyödyntää nettityökaluja työnhaussa;</w:t>
      </w:r>
    </w:p>
    <w:p w14:paraId="646C3A6B" w14:textId="77777777" w:rsidR="003131B6" w:rsidRPr="004640E4" w:rsidRDefault="003131B6" w:rsidP="00CE2A1D">
      <w:pPr>
        <w:pStyle w:val="NormalHanging12a"/>
        <w:widowControl/>
      </w:pPr>
      <w:r w:rsidRPr="004640E4">
        <w:t>10.</w:t>
      </w:r>
      <w:r w:rsidRPr="004640E4">
        <w:tab/>
        <w:t xml:space="preserve">panee merkille, että Saksa aloitti yksilöllisten palvelujen tarjoamisen kohteena oleville edunsaajille 1. joulukuuta 2023 ja että toimenpiteisiin liittyviin menoihin voidaan näin ollen myöntää </w:t>
      </w:r>
      <w:proofErr w:type="spellStart"/>
      <w:r w:rsidRPr="004640E4">
        <w:t>EGR:n</w:t>
      </w:r>
      <w:proofErr w:type="spellEnd"/>
      <w:r w:rsidRPr="004640E4">
        <w:t xml:space="preserve"> rahoitustukea kaudella, joka alkaa 1. joulukuuta 2023 ja päättyy 24 kuukauden kuluttua rahoituspäätöksen voimaantulopäivästä;</w:t>
      </w:r>
    </w:p>
    <w:p w14:paraId="270A0A4B" w14:textId="77777777" w:rsidR="003131B6" w:rsidRPr="004640E4" w:rsidRDefault="003131B6" w:rsidP="00CE2A1D">
      <w:pPr>
        <w:pStyle w:val="NormalHanging12a"/>
        <w:widowControl/>
        <w:rPr>
          <w:sz w:val="23"/>
          <w:szCs w:val="23"/>
        </w:rPr>
      </w:pPr>
      <w:r w:rsidRPr="004640E4">
        <w:t>11.</w:t>
      </w:r>
      <w:r w:rsidRPr="004640E4">
        <w:tab/>
        <w:t xml:space="preserve">toteaa, että Saksalle on aiheutunut hallinnollisia menoja </w:t>
      </w:r>
      <w:proofErr w:type="spellStart"/>
      <w:r w:rsidRPr="004640E4">
        <w:t>EGR:n</w:t>
      </w:r>
      <w:proofErr w:type="spellEnd"/>
      <w:r w:rsidRPr="004640E4">
        <w:t xml:space="preserve"> täytäntöönpanosta 1. tammikuuta 2023 lähtien ja että valmistelu-, hallinnointi-, tiedotus- ja mainonta- sekä valvonta- ja raportointitoimiin liittyviin menoihin voidaan näin ollen myöntää </w:t>
      </w:r>
      <w:proofErr w:type="spellStart"/>
      <w:r w:rsidRPr="004640E4">
        <w:t>EGR:n</w:t>
      </w:r>
      <w:proofErr w:type="spellEnd"/>
      <w:r w:rsidRPr="004640E4">
        <w:t xml:space="preserve"> rahoitustukea kaudella, joka alkaa 1. tammikuuta 2023 ja päättyy 31 kuukauden kuluttua rahoituspäätöksen voimaantulopäivästä;</w:t>
      </w:r>
    </w:p>
    <w:p w14:paraId="4739968B" w14:textId="77777777" w:rsidR="003131B6" w:rsidRPr="004640E4" w:rsidRDefault="003131B6" w:rsidP="00CE2A1D">
      <w:pPr>
        <w:pStyle w:val="NormalHanging12a"/>
        <w:widowControl/>
      </w:pPr>
      <w:r w:rsidRPr="004640E4">
        <w:t>12.</w:t>
      </w:r>
      <w:r w:rsidRPr="004640E4">
        <w:tab/>
        <w:t>korostaa Saksan viranomaisten vahvistaneen, ettei tukikelpoisille toimille saada avustusta muista unionin rahastoista tai rahoitusvälineistä ja että suunniteltuihin toimiin osallistumisessa ja niiden täytäntöönpanossa noudatetaan yhdenvertaisen kohtelun ja syrjimättömyyden periaatteita;</w:t>
      </w:r>
    </w:p>
    <w:p w14:paraId="07512E49" w14:textId="77777777" w:rsidR="003131B6" w:rsidRPr="004640E4" w:rsidRDefault="003131B6" w:rsidP="00CE2A1D">
      <w:pPr>
        <w:pStyle w:val="NormalHanging12a"/>
        <w:widowControl/>
      </w:pPr>
      <w:r w:rsidRPr="004640E4">
        <w:t>13.</w:t>
      </w:r>
      <w:r w:rsidRPr="004640E4">
        <w:tab/>
        <w:t>muistuttaa, että EGR-tuki ei saa korvata toimenpiteitä, jotka ovat kansallisen lainsäädännön tai työehtosopimusten nojalla yritysten vastuulla, eikä työttömiksi jääneiden työntekijöiden mahdollisia avustuksia tai oikeuksia, jotta varmistetaan rahoitustuen täydentävyys kaikilta osin;</w:t>
      </w:r>
    </w:p>
    <w:p w14:paraId="50696D8D" w14:textId="77777777" w:rsidR="003131B6" w:rsidRPr="004640E4" w:rsidRDefault="003131B6" w:rsidP="00CE2A1D">
      <w:pPr>
        <w:pStyle w:val="NormalHanging12a"/>
        <w:widowControl/>
      </w:pPr>
      <w:r w:rsidRPr="004640E4">
        <w:t>14.</w:t>
      </w:r>
      <w:r w:rsidRPr="004640E4">
        <w:tab/>
        <w:t>hyväksyy tämän päätöslauselman liitteenä olevan päätöksen;</w:t>
      </w:r>
    </w:p>
    <w:p w14:paraId="779C9B8D" w14:textId="77777777" w:rsidR="003131B6" w:rsidRPr="004640E4" w:rsidRDefault="003131B6" w:rsidP="00CE2A1D">
      <w:pPr>
        <w:pStyle w:val="NormalHanging12a"/>
        <w:widowControl/>
      </w:pPr>
      <w:r w:rsidRPr="004640E4">
        <w:t>15.</w:t>
      </w:r>
      <w:r w:rsidRPr="004640E4">
        <w:tab/>
        <w:t xml:space="preserve">kehottaa puhemiestä allekirjoittamaan päätöksen neuvoston puheenjohtajan kanssa ja huolehtimaan sen julkaisemisesta </w:t>
      </w:r>
      <w:r w:rsidRPr="004640E4">
        <w:rPr>
          <w:i/>
          <w:iCs/>
        </w:rPr>
        <w:t>Euroopan unionin virallisessa lehdessä</w:t>
      </w:r>
      <w:r w:rsidRPr="004640E4">
        <w:t>;</w:t>
      </w:r>
    </w:p>
    <w:p w14:paraId="4E086E8D" w14:textId="77777777" w:rsidR="003131B6" w:rsidRPr="004640E4" w:rsidRDefault="003131B6" w:rsidP="00CE2A1D">
      <w:pPr>
        <w:pStyle w:val="NormalHanging12a"/>
        <w:widowControl/>
        <w:sectPr w:rsidR="003131B6" w:rsidRPr="004640E4" w:rsidSect="004640E4">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4640E4">
        <w:t>16.</w:t>
      </w:r>
      <w:r w:rsidRPr="004640E4">
        <w:tab/>
        <w:t>kehottaa puhemiestä välittämään tämän päätöslauselman liitteineen neuvostolle ja komissiolle.</w:t>
      </w:r>
    </w:p>
    <w:p w14:paraId="3407AD7B" w14:textId="77777777" w:rsidR="001038EF" w:rsidRPr="00072E51" w:rsidRDefault="001038EF" w:rsidP="00CE2A1D">
      <w:pPr>
        <w:pStyle w:val="PageHeading"/>
        <w:widowControl/>
        <w:rPr>
          <w:rFonts w:ascii="Times New Roman" w:hAnsi="Times New Roman" w:cs="Times New Roman"/>
        </w:rPr>
      </w:pPr>
      <w:bookmarkStart w:id="8" w:name="_Toc163739205"/>
      <w:r w:rsidRPr="00072E51">
        <w:rPr>
          <w:rFonts w:ascii="Times New Roman" w:hAnsi="Times New Roman" w:cs="Times New Roman"/>
        </w:rPr>
        <w:lastRenderedPageBreak/>
        <w:t>LIITE</w:t>
      </w:r>
    </w:p>
    <w:p w14:paraId="3485FAA7" w14:textId="34F4F27E" w:rsidR="003131B6" w:rsidRPr="00072E51" w:rsidRDefault="003131B6" w:rsidP="00CE2A1D">
      <w:pPr>
        <w:pStyle w:val="PageHeading"/>
        <w:widowControl/>
        <w:rPr>
          <w:rFonts w:ascii="Times New Roman" w:hAnsi="Times New Roman" w:cs="Times New Roman"/>
          <w:noProof/>
        </w:rPr>
      </w:pPr>
      <w:r w:rsidRPr="00072E51">
        <w:rPr>
          <w:rFonts w:ascii="Times New Roman" w:hAnsi="Times New Roman" w:cs="Times New Roman"/>
        </w:rPr>
        <w:t>EUROOPAN PARLAMENTIN JA NEUVOSTON PÄÄTÖS</w:t>
      </w:r>
      <w:bookmarkEnd w:id="8"/>
    </w:p>
    <w:p w14:paraId="12EDB3EF" w14:textId="50ED4C65" w:rsidR="003131B6" w:rsidRDefault="003131B6" w:rsidP="00CE2A1D">
      <w:pPr>
        <w:pStyle w:val="NormalBold24a"/>
        <w:widowControl/>
        <w:jc w:val="both"/>
      </w:pPr>
      <w:r w:rsidRPr="004640E4">
        <w:t xml:space="preserve">työttömiksi jääneitä työntekijöitä tukevan Euroopan globalisaatiorahaston varojen käyttöönotosta Saksan hakemuksen johdosta </w:t>
      </w:r>
      <w:r w:rsidR="00783CD0">
        <w:t xml:space="preserve">– </w:t>
      </w:r>
      <w:r w:rsidRPr="004640E4">
        <w:t>EGF/2023/003 DE/</w:t>
      </w:r>
      <w:proofErr w:type="spellStart"/>
      <w:r w:rsidRPr="004640E4">
        <w:t>Vallourec</w:t>
      </w:r>
      <w:proofErr w:type="spellEnd"/>
    </w:p>
    <w:p w14:paraId="2949B949" w14:textId="3BBC1437" w:rsidR="00783CD0" w:rsidRPr="006E0791" w:rsidRDefault="00783CD0" w:rsidP="00783CD0">
      <w:pPr>
        <w:rPr>
          <w:i/>
          <w:szCs w:val="24"/>
        </w:rPr>
      </w:pPr>
      <w:r w:rsidRPr="006E0791">
        <w:rPr>
          <w:i/>
          <w:szCs w:val="24"/>
        </w:rPr>
        <w:t>(Tätä liitettä ei esitetä tässä, koska se vast</w:t>
      </w:r>
      <w:bookmarkStart w:id="9" w:name="_GoBack"/>
      <w:bookmarkEnd w:id="9"/>
      <w:r w:rsidRPr="006E0791">
        <w:rPr>
          <w:i/>
          <w:szCs w:val="24"/>
        </w:rPr>
        <w:t xml:space="preserve">aa lopullista säädöstä, päätöstä </w:t>
      </w:r>
      <w:r>
        <w:rPr>
          <w:i/>
          <w:szCs w:val="24"/>
        </w:rPr>
        <w:t>(</w:t>
      </w:r>
      <w:r w:rsidRPr="006E0791">
        <w:rPr>
          <w:i/>
          <w:szCs w:val="24"/>
        </w:rPr>
        <w:t>EU</w:t>
      </w:r>
      <w:r>
        <w:rPr>
          <w:i/>
          <w:szCs w:val="24"/>
        </w:rPr>
        <w:t xml:space="preserve">) </w:t>
      </w:r>
      <w:r w:rsidRPr="00783CD0">
        <w:rPr>
          <w:rStyle w:val="Emphasis"/>
        </w:rPr>
        <w:t>2024/1298</w:t>
      </w:r>
      <w:r w:rsidRPr="00783CD0">
        <w:rPr>
          <w:i/>
          <w:szCs w:val="24"/>
        </w:rPr>
        <w:t>.)</w:t>
      </w:r>
    </w:p>
    <w:sectPr w:rsidR="00783CD0" w:rsidRPr="006E0791" w:rsidSect="004640E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D42A3" w14:textId="77777777" w:rsidR="00D648A7" w:rsidRPr="004640E4" w:rsidRDefault="00D648A7">
      <w:r w:rsidRPr="004640E4">
        <w:separator/>
      </w:r>
    </w:p>
  </w:endnote>
  <w:endnote w:type="continuationSeparator" w:id="0">
    <w:p w14:paraId="2914438D" w14:textId="77777777" w:rsidR="00D648A7" w:rsidRPr="004640E4" w:rsidRDefault="00D648A7">
      <w:r w:rsidRPr="004640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145D3" w14:textId="77777777" w:rsidR="003131B6" w:rsidRPr="004640E4" w:rsidRDefault="003131B6" w:rsidP="0033274D">
    <w:pPr>
      <w:pStyle w:val="EPFooter"/>
    </w:pPr>
    <w:r w:rsidRPr="004640E4">
      <w:t>PE</w:t>
    </w:r>
    <w:r w:rsidRPr="004640E4">
      <w:rPr>
        <w:rStyle w:val="HideTWBExt"/>
      </w:rPr>
      <w:t>&lt;NoPE&gt;</w:t>
    </w:r>
    <w:r w:rsidRPr="004640E4">
      <w:t>759.759</w:t>
    </w:r>
    <w:r w:rsidRPr="004640E4">
      <w:rPr>
        <w:rStyle w:val="HideTWBExt"/>
      </w:rPr>
      <w:t>&lt;/NoPE&gt;&lt;Version&gt;</w:t>
    </w:r>
    <w:r w:rsidRPr="004640E4">
      <w:t>v02-00</w:t>
    </w:r>
    <w:r w:rsidRPr="004640E4">
      <w:rPr>
        <w:rStyle w:val="HideTWBExt"/>
      </w:rPr>
      <w:t>&lt;/Version&gt;</w:t>
    </w:r>
    <w:r w:rsidRPr="004640E4">
      <w:tab/>
    </w:r>
    <w:r w:rsidRPr="004640E4">
      <w:fldChar w:fldCharType="begin"/>
    </w:r>
    <w:r w:rsidRPr="004640E4">
      <w:instrText xml:space="preserve"> PAGE  \* MERGEFORMAT </w:instrText>
    </w:r>
    <w:r w:rsidRPr="004640E4">
      <w:fldChar w:fldCharType="separate"/>
    </w:r>
    <w:r w:rsidR="004640E4" w:rsidRPr="004640E4">
      <w:rPr>
        <w:noProof/>
      </w:rPr>
      <w:t>2</w:t>
    </w:r>
    <w:r w:rsidRPr="004640E4">
      <w:fldChar w:fldCharType="end"/>
    </w:r>
    <w:r w:rsidRPr="004640E4">
      <w:t>/</w:t>
    </w:r>
    <w:fldSimple w:instr=" NUMPAGES  \* MERGEFORMAT ">
      <w:r w:rsidR="004640E4" w:rsidRPr="004640E4">
        <w:rPr>
          <w:noProof/>
        </w:rPr>
        <w:t>9</w:t>
      </w:r>
    </w:fldSimple>
    <w:r w:rsidRPr="004640E4">
      <w:tab/>
    </w:r>
    <w:r w:rsidRPr="004640E4">
      <w:rPr>
        <w:rStyle w:val="HideTWBExt"/>
      </w:rPr>
      <w:t>&lt;PathFdR&gt;</w:t>
    </w:r>
    <w:r w:rsidRPr="004640E4">
      <w:t>RR\1300657FI.docx</w:t>
    </w:r>
    <w:r w:rsidRPr="004640E4">
      <w:rPr>
        <w:rStyle w:val="HideTWBExt"/>
      </w:rPr>
      <w:t>&lt;/PathFdR&gt;</w:t>
    </w:r>
  </w:p>
  <w:p w14:paraId="2A409029" w14:textId="77777777" w:rsidR="003131B6" w:rsidRPr="004640E4" w:rsidRDefault="003131B6" w:rsidP="0033274D">
    <w:pPr>
      <w:pStyle w:val="EPFooter2"/>
    </w:pPr>
    <w:r w:rsidRPr="004640E4">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F5714" w14:textId="77777777" w:rsidR="003131B6" w:rsidRPr="004640E4" w:rsidRDefault="003131B6" w:rsidP="0033274D">
    <w:pPr>
      <w:pStyle w:val="EPFooter"/>
    </w:pPr>
    <w:r w:rsidRPr="004640E4">
      <w:rPr>
        <w:rStyle w:val="HideTWBExt"/>
      </w:rPr>
      <w:t>&lt;PathFdR&gt;</w:t>
    </w:r>
    <w:r w:rsidRPr="004640E4">
      <w:t>RR\1300657FI.docx</w:t>
    </w:r>
    <w:r w:rsidRPr="004640E4">
      <w:rPr>
        <w:rStyle w:val="HideTWBExt"/>
      </w:rPr>
      <w:t>&lt;/PathFdR&gt;</w:t>
    </w:r>
    <w:r w:rsidRPr="004640E4">
      <w:tab/>
    </w:r>
    <w:r w:rsidRPr="004640E4">
      <w:tab/>
      <w:t>PE</w:t>
    </w:r>
    <w:r w:rsidRPr="004640E4">
      <w:rPr>
        <w:rStyle w:val="HideTWBExt"/>
      </w:rPr>
      <w:t>&lt;NoPE&gt;</w:t>
    </w:r>
    <w:r w:rsidRPr="004640E4">
      <w:t>759.759</w:t>
    </w:r>
    <w:r w:rsidRPr="004640E4">
      <w:rPr>
        <w:rStyle w:val="HideTWBExt"/>
      </w:rPr>
      <w:t>&lt;/NoPE&gt;&lt;Version&gt;</w:t>
    </w:r>
    <w:r w:rsidRPr="004640E4">
      <w:t>v02-00</w:t>
    </w:r>
    <w:r w:rsidRPr="004640E4">
      <w:rPr>
        <w:rStyle w:val="HideTWBExt"/>
      </w:rPr>
      <w:t>&lt;/Version&gt;</w:t>
    </w:r>
  </w:p>
  <w:p w14:paraId="753C3D1B" w14:textId="77777777" w:rsidR="003131B6" w:rsidRPr="004640E4" w:rsidRDefault="003131B6" w:rsidP="0033274D">
    <w:pPr>
      <w:pStyle w:val="EPFooter2"/>
    </w:pPr>
    <w:r w:rsidRPr="004640E4">
      <w:t>FI</w:t>
    </w:r>
    <w:r w:rsidRPr="004640E4">
      <w:tab/>
    </w:r>
    <w:r w:rsidRPr="004640E4">
      <w:rPr>
        <w:b w:val="0"/>
        <w:i/>
        <w:color w:val="C0C0C0"/>
        <w:sz w:val="22"/>
      </w:rPr>
      <w:t>Moninaisuudessaan yhtenäinen</w:t>
    </w:r>
    <w:r w:rsidRPr="004640E4">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5314C" w14:textId="77777777" w:rsidR="00064002" w:rsidRPr="004640E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34069" w14:textId="77777777" w:rsidR="00064002" w:rsidRPr="004640E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A942" w14:textId="77777777" w:rsidR="00064002" w:rsidRPr="004640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DBC30" w14:textId="77777777" w:rsidR="00D648A7" w:rsidRPr="004640E4" w:rsidRDefault="00D648A7">
      <w:r w:rsidRPr="004640E4">
        <w:separator/>
      </w:r>
    </w:p>
  </w:footnote>
  <w:footnote w:type="continuationSeparator" w:id="0">
    <w:p w14:paraId="42DEFCB2" w14:textId="77777777" w:rsidR="00D648A7" w:rsidRPr="004640E4" w:rsidRDefault="00D648A7">
      <w:r w:rsidRPr="004640E4">
        <w:continuationSeparator/>
      </w:r>
    </w:p>
  </w:footnote>
  <w:footnote w:id="1">
    <w:p w14:paraId="4D474041" w14:textId="77777777" w:rsidR="003131B6" w:rsidRPr="001B7703" w:rsidRDefault="003131B6" w:rsidP="004640E4">
      <w:pPr>
        <w:pStyle w:val="FootnoteText"/>
        <w:ind w:left="567" w:hanging="567"/>
        <w:rPr>
          <w:sz w:val="24"/>
          <w:lang w:val="da-DK"/>
        </w:rPr>
      </w:pPr>
      <w:r w:rsidRPr="004640E4">
        <w:rPr>
          <w:rStyle w:val="FootnoteReference"/>
          <w:sz w:val="24"/>
          <w:lang w:val="fi-FI"/>
        </w:rPr>
        <w:footnoteRef/>
      </w:r>
      <w:r w:rsidR="004640E4" w:rsidRPr="001B7703">
        <w:rPr>
          <w:sz w:val="24"/>
          <w:lang w:val="da-DK"/>
        </w:rPr>
        <w:t xml:space="preserve"> </w:t>
      </w:r>
      <w:r w:rsidR="004640E4" w:rsidRPr="001B7703">
        <w:rPr>
          <w:sz w:val="24"/>
          <w:lang w:val="da-DK"/>
        </w:rPr>
        <w:tab/>
      </w:r>
      <w:r w:rsidRPr="001B7703">
        <w:rPr>
          <w:sz w:val="24"/>
          <w:lang w:val="da-DK"/>
        </w:rPr>
        <w:t>EUVL L 153, 3.5.2021, s. 48.</w:t>
      </w:r>
    </w:p>
  </w:footnote>
  <w:footnote w:id="2">
    <w:p w14:paraId="4178D894" w14:textId="77777777" w:rsidR="003131B6" w:rsidRPr="001B7703" w:rsidRDefault="003131B6" w:rsidP="004640E4">
      <w:pPr>
        <w:pStyle w:val="FootnoteText"/>
        <w:ind w:left="567" w:hanging="567"/>
        <w:rPr>
          <w:sz w:val="24"/>
          <w:lang w:val="da-DK"/>
        </w:rPr>
      </w:pPr>
      <w:r w:rsidRPr="004640E4">
        <w:rPr>
          <w:rStyle w:val="FootnoteReference"/>
          <w:sz w:val="24"/>
          <w:lang w:val="fi-FI"/>
        </w:rPr>
        <w:footnoteRef/>
      </w:r>
      <w:r w:rsidR="004640E4" w:rsidRPr="001B7703">
        <w:rPr>
          <w:sz w:val="24"/>
          <w:lang w:val="da-DK"/>
        </w:rPr>
        <w:t xml:space="preserve"> </w:t>
      </w:r>
      <w:r w:rsidR="004640E4" w:rsidRPr="001B7703">
        <w:rPr>
          <w:sz w:val="24"/>
          <w:lang w:val="da-DK"/>
        </w:rPr>
        <w:tab/>
      </w:r>
      <w:r w:rsidRPr="001B7703">
        <w:rPr>
          <w:sz w:val="24"/>
          <w:lang w:val="da-DK"/>
        </w:rPr>
        <w:t>EUVL L 433 I, 22.12.2020, s. 11.</w:t>
      </w:r>
    </w:p>
  </w:footnote>
  <w:footnote w:id="3">
    <w:p w14:paraId="54196CDF" w14:textId="02A78CCD" w:rsidR="003131B6" w:rsidRPr="004640E4" w:rsidRDefault="003131B6" w:rsidP="004640E4">
      <w:pPr>
        <w:pStyle w:val="FootnoteText"/>
        <w:ind w:left="567" w:hanging="567"/>
        <w:rPr>
          <w:sz w:val="24"/>
          <w:lang w:val="fi-FI"/>
        </w:rPr>
      </w:pPr>
      <w:r w:rsidRPr="004640E4">
        <w:rPr>
          <w:rStyle w:val="FootnoteReference"/>
          <w:sz w:val="24"/>
          <w:lang w:val="fi-FI"/>
        </w:rPr>
        <w:footnoteRef/>
      </w:r>
      <w:r w:rsidR="004640E4" w:rsidRPr="004640E4">
        <w:rPr>
          <w:color w:val="333333"/>
          <w:sz w:val="24"/>
          <w:shd w:val="clear" w:color="auto" w:fill="FFFFFF"/>
          <w:lang w:val="fi-FI"/>
        </w:rPr>
        <w:t xml:space="preserve"> </w:t>
      </w:r>
      <w:r w:rsidR="004640E4" w:rsidRPr="004640E4">
        <w:rPr>
          <w:color w:val="333333"/>
          <w:sz w:val="24"/>
          <w:shd w:val="clear" w:color="auto" w:fill="FFFFFF"/>
          <w:lang w:val="fi-FI"/>
        </w:rPr>
        <w:tab/>
      </w:r>
      <w:r w:rsidRPr="004640E4">
        <w:rPr>
          <w:sz w:val="24"/>
          <w:lang w:val="fi-FI"/>
        </w:rPr>
        <w:t xml:space="preserve">EUVL L, 2024/765, 29.2.2024, </w:t>
      </w:r>
      <w:r w:rsidRPr="001B42BE">
        <w:rPr>
          <w:rStyle w:val="Emphasis"/>
          <w:i w:val="0"/>
          <w:color w:val="333333"/>
          <w:sz w:val="24"/>
          <w:shd w:val="clear" w:color="auto" w:fill="FFFFFF"/>
          <w:lang w:val="fi-FI"/>
        </w:rPr>
        <w:t>ELI: http://data.europa.eu/eli/reg/2024/765/oj</w:t>
      </w:r>
      <w:r w:rsidRPr="004640E4">
        <w:rPr>
          <w:rStyle w:val="Emphasis"/>
          <w:color w:val="333333"/>
          <w:sz w:val="24"/>
          <w:shd w:val="clear" w:color="auto" w:fill="FFFFFF"/>
          <w:lang w:val="fi-FI"/>
        </w:rPr>
        <w:t>.</w:t>
      </w:r>
    </w:p>
  </w:footnote>
  <w:footnote w:id="4">
    <w:p w14:paraId="6E728F4F" w14:textId="77777777" w:rsidR="003131B6" w:rsidRPr="004640E4" w:rsidRDefault="003131B6" w:rsidP="004640E4">
      <w:pPr>
        <w:pStyle w:val="FootnoteText"/>
        <w:ind w:left="567" w:hanging="567"/>
        <w:rPr>
          <w:sz w:val="24"/>
          <w:lang w:val="fi-FI"/>
        </w:rPr>
      </w:pPr>
      <w:r w:rsidRPr="004640E4">
        <w:rPr>
          <w:rStyle w:val="FootnoteReference"/>
          <w:sz w:val="24"/>
          <w:lang w:val="fi-FI"/>
        </w:rPr>
        <w:footnoteRef/>
      </w:r>
      <w:r w:rsidR="004640E4" w:rsidRPr="004640E4">
        <w:rPr>
          <w:sz w:val="24"/>
          <w:lang w:val="fi-FI"/>
        </w:rPr>
        <w:t xml:space="preserve"> </w:t>
      </w:r>
      <w:r w:rsidR="004640E4" w:rsidRPr="004640E4">
        <w:rPr>
          <w:sz w:val="24"/>
          <w:lang w:val="fi-FI"/>
        </w:rPr>
        <w:tab/>
      </w:r>
      <w:r w:rsidRPr="004640E4">
        <w:rPr>
          <w:sz w:val="24"/>
          <w:lang w:val="fi-FI"/>
        </w:rPr>
        <w:t>EUVL L 433 I, 22.12.2020, s. 28.</w:t>
      </w:r>
    </w:p>
  </w:footnote>
  <w:footnote w:id="5">
    <w:p w14:paraId="3BF0C3E8" w14:textId="77777777" w:rsidR="003131B6" w:rsidRPr="004640E4" w:rsidRDefault="003131B6" w:rsidP="004640E4">
      <w:pPr>
        <w:pStyle w:val="FootnoteText"/>
        <w:ind w:left="567" w:hanging="567"/>
        <w:rPr>
          <w:sz w:val="24"/>
          <w:lang w:val="fi-FI"/>
        </w:rPr>
      </w:pPr>
      <w:r w:rsidRPr="004640E4">
        <w:rPr>
          <w:rStyle w:val="FootnoteReference"/>
          <w:sz w:val="24"/>
          <w:lang w:val="fi-FI"/>
        </w:rPr>
        <w:footnoteRef/>
      </w:r>
      <w:r w:rsidR="004640E4" w:rsidRPr="004640E4">
        <w:rPr>
          <w:sz w:val="24"/>
          <w:lang w:val="fi-FI"/>
        </w:rPr>
        <w:t xml:space="preserve"> </w:t>
      </w:r>
      <w:r w:rsidR="004640E4" w:rsidRPr="004640E4">
        <w:rPr>
          <w:sz w:val="24"/>
          <w:lang w:val="fi-FI"/>
        </w:rPr>
        <w:tab/>
      </w:r>
      <w:r w:rsidRPr="004640E4">
        <w:rPr>
          <w:sz w:val="24"/>
          <w:lang w:val="fi-FI"/>
        </w:rPr>
        <w:t>EGR-asetuksen 3 artiklan mukaisessa merkityksessä.</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50953" w14:textId="77777777" w:rsidR="00064002" w:rsidRPr="004640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C750C" w14:textId="77777777" w:rsidR="00064002" w:rsidRPr="004640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928EB" w14:textId="77777777" w:rsidR="00064002" w:rsidRPr="004640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FI"/>
    <w:docVar w:name="dvnumam" w:val="0"/>
    <w:docVar w:name="dvpe" w:val="759.759"/>
    <w:docVar w:name="dvrapporteur" w:val="Esittelijä: "/>
    <w:docVar w:name="dvtitre" w:val="Euroopan parlamentin lainsäädäntöpäätöslauselma xx. xxxkuuta 2024 ehdotuksesta Euroopan parlamentin ja neuvoston päätökseksi työttömiksi jääneitä työntekijöitä tukevan Euroopan globalisaatiorahaston varojen käyttöönotosta Saksan hakemuksen johdosta – EGF/2023/003 DE/Vallourec(COM(2024)0030 – C9-0041/2024 – 2024/0049(BUD))"/>
  </w:docVars>
  <w:rsids>
    <w:rsidRoot w:val="00D648A7"/>
    <w:rsid w:val="00002272"/>
    <w:rsid w:val="00064002"/>
    <w:rsid w:val="000677B9"/>
    <w:rsid w:val="00072E51"/>
    <w:rsid w:val="000831BA"/>
    <w:rsid w:val="000A42CC"/>
    <w:rsid w:val="000E7DD9"/>
    <w:rsid w:val="0010095E"/>
    <w:rsid w:val="001038EF"/>
    <w:rsid w:val="00125B37"/>
    <w:rsid w:val="00187494"/>
    <w:rsid w:val="001B42BE"/>
    <w:rsid w:val="001B7703"/>
    <w:rsid w:val="001F32AE"/>
    <w:rsid w:val="002767FF"/>
    <w:rsid w:val="002B18FE"/>
    <w:rsid w:val="002B5493"/>
    <w:rsid w:val="003131B6"/>
    <w:rsid w:val="00343214"/>
    <w:rsid w:val="00361C00"/>
    <w:rsid w:val="00395FA1"/>
    <w:rsid w:val="003A210D"/>
    <w:rsid w:val="003E15D4"/>
    <w:rsid w:val="00411CCE"/>
    <w:rsid w:val="0041666E"/>
    <w:rsid w:val="00421060"/>
    <w:rsid w:val="004640E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3CD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788"/>
    <w:rsid w:val="00CC2357"/>
    <w:rsid w:val="00CE2A1D"/>
    <w:rsid w:val="00CF071A"/>
    <w:rsid w:val="00D058B8"/>
    <w:rsid w:val="00D56C11"/>
    <w:rsid w:val="00D648A7"/>
    <w:rsid w:val="00D834A0"/>
    <w:rsid w:val="00D872DF"/>
    <w:rsid w:val="00D91E21"/>
    <w:rsid w:val="00DA7FCD"/>
    <w:rsid w:val="00E365E1"/>
    <w:rsid w:val="00E820A4"/>
    <w:rsid w:val="00EA16B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70A43"/>
  <w15:chartTrackingRefBased/>
  <w15:docId w15:val="{09B6F3A1-4004-4327-B550-4FFB3F9A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qFormat="1"/>
    <w:lsdException w:name="caption" w:semiHidden="1" w:unhideWhenUsed="1" w:qFormat="1"/>
    <w:lsdException w:name="footnote reference" w:uiPriority="99"/>
    <w:lsdException w:name="annotation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31B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131B6"/>
    <w:pPr>
      <w:keepNext/>
      <w:spacing w:after="480"/>
      <w:jc w:val="center"/>
    </w:pPr>
    <w:rPr>
      <w:rFonts w:ascii="Arial" w:hAnsi="Arial" w:cs="Arial"/>
      <w:b/>
    </w:rPr>
  </w:style>
  <w:style w:type="paragraph" w:customStyle="1" w:styleId="NormalHanging12a">
    <w:name w:val="NormalHanging12a"/>
    <w:basedOn w:val="Normal"/>
    <w:link w:val="NormalHanging12aChar"/>
    <w:rsid w:val="003131B6"/>
    <w:pPr>
      <w:spacing w:after="240"/>
      <w:ind w:left="567" w:hanging="567"/>
    </w:pPr>
  </w:style>
  <w:style w:type="paragraph" w:styleId="Header">
    <w:name w:val="header"/>
    <w:basedOn w:val="Normal"/>
    <w:link w:val="HeaderChar"/>
    <w:rsid w:val="003131B6"/>
    <w:pPr>
      <w:tabs>
        <w:tab w:val="center" w:pos="4513"/>
        <w:tab w:val="right" w:pos="9026"/>
      </w:tabs>
    </w:pPr>
  </w:style>
  <w:style w:type="character" w:customStyle="1" w:styleId="HeaderChar">
    <w:name w:val="Header Char"/>
    <w:basedOn w:val="DefaultParagraphFont"/>
    <w:link w:val="Header"/>
    <w:rsid w:val="003131B6"/>
    <w:rPr>
      <w:sz w:val="24"/>
      <w:lang w:val="fi-FI"/>
    </w:rPr>
  </w:style>
  <w:style w:type="paragraph" w:customStyle="1" w:styleId="NormalBold24a">
    <w:name w:val="NormalBold24a"/>
    <w:basedOn w:val="Normal"/>
    <w:rsid w:val="003131B6"/>
    <w:pPr>
      <w:spacing w:after="480"/>
    </w:pPr>
    <w:rPr>
      <w:b/>
      <w:bCs/>
    </w:rPr>
  </w:style>
  <w:style w:type="paragraph" w:customStyle="1" w:styleId="EPFooter">
    <w:name w:val="EPFooter"/>
    <w:basedOn w:val="Normal"/>
    <w:rsid w:val="003131B6"/>
    <w:pPr>
      <w:tabs>
        <w:tab w:val="center" w:pos="4535"/>
        <w:tab w:val="right" w:pos="9071"/>
      </w:tabs>
      <w:spacing w:before="240" w:after="240"/>
    </w:pPr>
    <w:rPr>
      <w:color w:val="010000"/>
      <w:sz w:val="22"/>
    </w:rPr>
  </w:style>
  <w:style w:type="paragraph" w:customStyle="1" w:styleId="EPComma">
    <w:name w:val="EPComma"/>
    <w:basedOn w:val="Normal"/>
    <w:rsid w:val="003131B6"/>
    <w:pPr>
      <w:spacing w:before="480" w:after="240"/>
    </w:pPr>
  </w:style>
  <w:style w:type="character" w:customStyle="1" w:styleId="NormalHanging12aChar">
    <w:name w:val="NormalHanging12a Char"/>
    <w:basedOn w:val="DefaultParagraphFont"/>
    <w:link w:val="NormalHanging12a"/>
    <w:locked/>
    <w:rsid w:val="003131B6"/>
    <w:rPr>
      <w:sz w:val="24"/>
      <w:lang w:val="fi-FI"/>
    </w:rPr>
  </w:style>
  <w:style w:type="paragraph" w:customStyle="1" w:styleId="Institutionquisigne">
    <w:name w:val="Institution qui signe"/>
    <w:basedOn w:val="Normal"/>
    <w:next w:val="Normal"/>
    <w:rsid w:val="003131B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131B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131B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131B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131B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131B6"/>
    <w:pPr>
      <w:widowControl/>
      <w:spacing w:before="120" w:after="120"/>
      <w:ind w:left="709" w:hanging="709"/>
      <w:jc w:val="both"/>
    </w:pPr>
    <w:rPr>
      <w:rFonts w:eastAsiaTheme="minorEastAsia"/>
      <w:szCs w:val="22"/>
      <w:lang w:eastAsia="en-US"/>
    </w:rPr>
  </w:style>
  <w:style w:type="character" w:styleId="Emphasis">
    <w:name w:val="Emphasis"/>
    <w:basedOn w:val="DefaultParagraphFont"/>
    <w:qFormat/>
    <w:rsid w:val="003131B6"/>
    <w:rPr>
      <w:i/>
      <w:iCs/>
    </w:rPr>
  </w:style>
  <w:style w:type="character" w:customStyle="1" w:styleId="PageHeadingChar">
    <w:name w:val="PageHeading Char"/>
    <w:basedOn w:val="DefaultParagraphFont"/>
    <w:link w:val="PageHeading"/>
    <w:rsid w:val="003131B6"/>
    <w:rPr>
      <w:rFonts w:ascii="Arial" w:hAnsi="Arial" w:cs="Arial"/>
      <w:b/>
      <w:sz w:val="24"/>
      <w:lang w:val="fi-FI"/>
    </w:rPr>
  </w:style>
  <w:style w:type="paragraph" w:styleId="Footer">
    <w:name w:val="footer"/>
    <w:basedOn w:val="Normal"/>
    <w:link w:val="FooterChar"/>
    <w:rsid w:val="00CE2A1D"/>
    <w:pPr>
      <w:tabs>
        <w:tab w:val="center" w:pos="4513"/>
        <w:tab w:val="right" w:pos="9026"/>
      </w:tabs>
    </w:pPr>
  </w:style>
  <w:style w:type="character" w:customStyle="1" w:styleId="FooterChar">
    <w:name w:val="Footer Char"/>
    <w:basedOn w:val="DefaultParagraphFont"/>
    <w:link w:val="Footer"/>
    <w:rsid w:val="00CE2A1D"/>
    <w:rPr>
      <w:sz w:val="24"/>
      <w:lang w:val="fi-FI"/>
    </w:rPr>
  </w:style>
  <w:style w:type="character" w:styleId="CommentReference">
    <w:name w:val="annotation reference"/>
    <w:basedOn w:val="DefaultParagraphFont"/>
    <w:qFormat/>
    <w:rsid w:val="00EA16B8"/>
    <w:rPr>
      <w:sz w:val="16"/>
      <w:szCs w:val="16"/>
    </w:rPr>
  </w:style>
  <w:style w:type="paragraph" w:styleId="CommentText">
    <w:name w:val="annotation text"/>
    <w:basedOn w:val="Normal"/>
    <w:link w:val="CommentTextChar"/>
    <w:qFormat/>
    <w:rsid w:val="00EA16B8"/>
    <w:rPr>
      <w:sz w:val="20"/>
    </w:rPr>
  </w:style>
  <w:style w:type="character" w:customStyle="1" w:styleId="CommentTextChar">
    <w:name w:val="Comment Text Char"/>
    <w:basedOn w:val="DefaultParagraphFont"/>
    <w:link w:val="CommentText"/>
    <w:rsid w:val="00EA16B8"/>
    <w:rPr>
      <w:lang w:val="fi-FI"/>
    </w:rPr>
  </w:style>
  <w:style w:type="paragraph" w:styleId="CommentSubject">
    <w:name w:val="annotation subject"/>
    <w:basedOn w:val="CommentText"/>
    <w:next w:val="CommentText"/>
    <w:link w:val="CommentSubjectChar"/>
    <w:rsid w:val="00EA16B8"/>
    <w:rPr>
      <w:b/>
      <w:bCs/>
    </w:rPr>
  </w:style>
  <w:style w:type="character" w:customStyle="1" w:styleId="CommentSubjectChar">
    <w:name w:val="Comment Subject Char"/>
    <w:basedOn w:val="CommentTextChar"/>
    <w:link w:val="CommentSubject"/>
    <w:rsid w:val="00EA16B8"/>
    <w:rPr>
      <w:b/>
      <w:bCs/>
      <w:lang w:val="fi-FI"/>
    </w:rPr>
  </w:style>
  <w:style w:type="paragraph" w:styleId="Revision">
    <w:name w:val="Revision"/>
    <w:hidden/>
    <w:uiPriority w:val="99"/>
    <w:semiHidden/>
    <w:rsid w:val="00EA16B8"/>
    <w:rPr>
      <w:sz w:val="24"/>
      <w:lang w:val="fi-FI"/>
    </w:rPr>
  </w:style>
  <w:style w:type="paragraph" w:styleId="BalloonText">
    <w:name w:val="Balloon Text"/>
    <w:basedOn w:val="Normal"/>
    <w:link w:val="BalloonTextChar"/>
    <w:rsid w:val="00EA16B8"/>
    <w:rPr>
      <w:rFonts w:ascii="Segoe UI" w:hAnsi="Segoe UI" w:cs="Segoe UI"/>
      <w:sz w:val="18"/>
      <w:szCs w:val="18"/>
    </w:rPr>
  </w:style>
  <w:style w:type="character" w:customStyle="1" w:styleId="BalloonTextChar">
    <w:name w:val="Balloon Text Char"/>
    <w:basedOn w:val="DefaultParagraphFont"/>
    <w:link w:val="BalloonText"/>
    <w:rsid w:val="00EA16B8"/>
    <w:rPr>
      <w:rFonts w:ascii="Segoe UI" w:hAnsi="Segoe UI" w:cs="Segoe UI"/>
      <w:sz w:val="18"/>
      <w:szCs w:val="18"/>
      <w:lang w:val="fi-FI"/>
    </w:rPr>
  </w:style>
  <w:style w:type="character" w:styleId="Hyperlink">
    <w:name w:val="Hyperlink"/>
    <w:basedOn w:val="DefaultParagraphFont"/>
    <w:rsid w:val="00783C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34BA6-C295-4500-AFEA-2CD7916A0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10944</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2024-09-19T16:10:00Z</dcterms:created>
  <dcterms:modified xsi:type="dcterms:W3CDTF">2024-09-19T16:10:00Z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P9_TA(2024)0333_</vt:lpwstr>
  </property>
  <property fmtid="{D5CDD505-2E9C-101B-9397-08002B2CF9AE}" pid="4" name="&lt;Type&gt;">
    <vt:lpwstr>RR</vt:lpwstr>
  </property>
</Properties>
</file>