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6E9A" w:rsidTr="0010095E">
        <w:trPr>
          <w:trHeight w:hRule="exact" w:val="1418"/>
        </w:trPr>
        <w:tc>
          <w:tcPr>
            <w:tcW w:w="6804" w:type="dxa"/>
            <w:shd w:val="clear" w:color="auto" w:fill="auto"/>
            <w:vAlign w:val="center"/>
          </w:tcPr>
          <w:p w:rsidR="00751A4A" w:rsidRPr="00DD6E9A" w:rsidRDefault="001D2ED4" w:rsidP="0010095E">
            <w:pPr>
              <w:pStyle w:val="EPName"/>
            </w:pPr>
            <w:r w:rsidRPr="00DD6E9A">
              <w:t>Európai Parlament</w:t>
            </w:r>
          </w:p>
          <w:p w:rsidR="00751A4A" w:rsidRPr="00DD6E9A" w:rsidRDefault="00817416" w:rsidP="00756632">
            <w:pPr>
              <w:pStyle w:val="EPTerm"/>
              <w:rPr>
                <w:rStyle w:val="HideTWBExt"/>
                <w:noProof w:val="0"/>
                <w:vanish w:val="0"/>
                <w:color w:val="auto"/>
              </w:rPr>
            </w:pPr>
            <w:r w:rsidRPr="00DD6E9A">
              <w:t>2019-2024</w:t>
            </w:r>
          </w:p>
        </w:tc>
        <w:tc>
          <w:tcPr>
            <w:tcW w:w="2268" w:type="dxa"/>
            <w:shd w:val="clear" w:color="auto" w:fill="auto"/>
          </w:tcPr>
          <w:p w:rsidR="00751A4A" w:rsidRPr="00DD6E9A" w:rsidRDefault="00187494" w:rsidP="0010095E">
            <w:pPr>
              <w:pStyle w:val="EPLogo"/>
            </w:pPr>
            <w:r w:rsidRPr="00DD6E9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6E9A" w:rsidRDefault="00D058B8" w:rsidP="004C5D52">
      <w:pPr>
        <w:pStyle w:val="LineTop"/>
      </w:pPr>
    </w:p>
    <w:p w:rsidR="00680577" w:rsidRPr="00DD6E9A" w:rsidRDefault="001D2ED4" w:rsidP="00680577">
      <w:pPr>
        <w:pStyle w:val="EPBodyTA1"/>
      </w:pPr>
      <w:r w:rsidRPr="00DD6E9A">
        <w:t>ELFOGADOTT SZÖVEGEK</w:t>
      </w:r>
    </w:p>
    <w:p w:rsidR="00D058B8" w:rsidRPr="00DD6E9A" w:rsidRDefault="00D058B8" w:rsidP="00D058B8">
      <w:pPr>
        <w:pStyle w:val="LineBottom"/>
      </w:pPr>
    </w:p>
    <w:p w:rsidR="001D2ED4" w:rsidRPr="00DD6E9A" w:rsidRDefault="001D2ED4" w:rsidP="001D2ED4">
      <w:pPr>
        <w:pStyle w:val="ATHeading1"/>
      </w:pPr>
      <w:bookmarkStart w:id="0" w:name="TANumber"/>
      <w:r w:rsidRPr="00DD6E9A">
        <w:t>P9_TA(2024)0</w:t>
      </w:r>
      <w:r w:rsidR="003A3B6C">
        <w:t>333</w:t>
      </w:r>
      <w:bookmarkEnd w:id="0"/>
    </w:p>
    <w:p w:rsidR="001D2ED4" w:rsidRPr="00DD6E9A" w:rsidRDefault="00BA2F39" w:rsidP="001D2ED4">
      <w:pPr>
        <w:pStyle w:val="ATHeading2"/>
      </w:pPr>
      <w:bookmarkStart w:id="1" w:name="title"/>
      <w:r w:rsidRPr="00BA2F39">
        <w:rPr>
          <w:bCs/>
        </w:rPr>
        <w:t>Az Európai Globalizációs Alkalmazkodási Alap</w:t>
      </w:r>
      <w:r w:rsidR="004B446B">
        <w:rPr>
          <w:bCs/>
        </w:rPr>
        <w:t xml:space="preserve"> igénybevétele - </w:t>
      </w:r>
      <w:r w:rsidRPr="00BA2F39">
        <w:rPr>
          <w:bCs/>
        </w:rPr>
        <w:t>EGF/2023/003 DE/Vallourec referenciaszámú kérel</w:t>
      </w:r>
      <w:r w:rsidR="004B446B">
        <w:rPr>
          <w:bCs/>
        </w:rPr>
        <w:t>em - Németország</w:t>
      </w:r>
      <w:bookmarkEnd w:id="1"/>
    </w:p>
    <w:p w:rsidR="001D2ED4" w:rsidRPr="00DD6E9A" w:rsidRDefault="001D2ED4" w:rsidP="001D2ED4">
      <w:pPr>
        <w:rPr>
          <w:i/>
          <w:vanish/>
        </w:rPr>
      </w:pPr>
      <w:r w:rsidRPr="00DD6E9A">
        <w:rPr>
          <w:i/>
        </w:rPr>
        <w:fldChar w:fldCharType="begin"/>
      </w:r>
      <w:r w:rsidRPr="00DD6E9A">
        <w:rPr>
          <w:i/>
        </w:rPr>
        <w:instrText xml:space="preserve"> TC"(</w:instrText>
      </w:r>
      <w:bookmarkStart w:id="2" w:name="DocNumber"/>
      <w:r w:rsidRPr="00DD6E9A">
        <w:rPr>
          <w:i/>
        </w:rPr>
        <w:instrText>A9-0166/2024</w:instrText>
      </w:r>
      <w:bookmarkEnd w:id="2"/>
      <w:r w:rsidRPr="00DD6E9A">
        <w:rPr>
          <w:i/>
        </w:rPr>
        <w:instrText xml:space="preserve"> - Előadó: Jens Geier)"\l3 \n&gt; \* MERGEFORMAT </w:instrText>
      </w:r>
      <w:r w:rsidRPr="00DD6E9A">
        <w:rPr>
          <w:i/>
        </w:rPr>
        <w:fldChar w:fldCharType="end"/>
      </w:r>
    </w:p>
    <w:p w:rsidR="001D2ED4" w:rsidRPr="00DD6E9A" w:rsidRDefault="001D2ED4" w:rsidP="001D2ED4">
      <w:pPr>
        <w:rPr>
          <w:vanish/>
        </w:rPr>
      </w:pPr>
      <w:bookmarkStart w:id="3" w:name="Commission"/>
      <w:r w:rsidRPr="00DD6E9A">
        <w:rPr>
          <w:vanish/>
        </w:rPr>
        <w:t>Költségvetési Bizottság</w:t>
      </w:r>
      <w:bookmarkEnd w:id="3"/>
    </w:p>
    <w:p w:rsidR="001D2ED4" w:rsidRPr="00DD6E9A" w:rsidRDefault="001D2ED4" w:rsidP="001D2ED4">
      <w:pPr>
        <w:rPr>
          <w:vanish/>
        </w:rPr>
      </w:pPr>
      <w:bookmarkStart w:id="4" w:name="PE"/>
      <w:r w:rsidRPr="00DD6E9A">
        <w:rPr>
          <w:vanish/>
        </w:rPr>
        <w:t>PE759.759</w:t>
      </w:r>
      <w:bookmarkEnd w:id="4"/>
    </w:p>
    <w:p w:rsidR="001D2ED4" w:rsidRPr="00DD6E9A" w:rsidRDefault="001D2ED4" w:rsidP="001D2ED4">
      <w:pPr>
        <w:pStyle w:val="ATHeading3"/>
      </w:pPr>
      <w:bookmarkStart w:id="5" w:name="Sujet"/>
      <w:r w:rsidRPr="00DD6E9A">
        <w:t xml:space="preserve">Az Európai Parlament 2024. </w:t>
      </w:r>
      <w:r w:rsidR="00BA2F39">
        <w:t>április 2</w:t>
      </w:r>
      <w:r w:rsidR="00F21521">
        <w:t>4</w:t>
      </w:r>
      <w:r w:rsidRPr="00DD6E9A">
        <w:t>-i jogalkotási állásfoglalása az elbocsátott munkavállalók támogatását szolgáló Európai Globalizációs Alkalmazkodási Alapnak Németország EGF/2023/003 DE/Vallourec referenciaszámú kérelme nyomán történő igénybevételéről szóló európai parlamenti és tanácsi határozatra irányuló javaslatról</w:t>
      </w:r>
      <w:bookmarkEnd w:id="5"/>
      <w:r w:rsidRPr="00DD6E9A">
        <w:t xml:space="preserve"> </w:t>
      </w:r>
      <w:bookmarkStart w:id="6" w:name="References"/>
      <w:r w:rsidRPr="00DD6E9A">
        <w:t>(COM(2024)0030 – C9-0041/2024 – 2024/0049(BUD))</w:t>
      </w:r>
      <w:bookmarkEnd w:id="6"/>
    </w:p>
    <w:p w:rsidR="001D2ED4" w:rsidRPr="00DD6E9A" w:rsidRDefault="001D2ED4" w:rsidP="001D2ED4"/>
    <w:p w:rsidR="00996B43" w:rsidRPr="00DD6E9A" w:rsidRDefault="00996B43" w:rsidP="00996B43">
      <w:pPr>
        <w:pStyle w:val="EPComma"/>
        <w:rPr>
          <w:noProof/>
        </w:rPr>
      </w:pPr>
      <w:bookmarkStart w:id="7" w:name="TextBodyBegin"/>
      <w:bookmarkEnd w:id="7"/>
      <w:r w:rsidRPr="00DD6E9A">
        <w:rPr>
          <w:i/>
        </w:rPr>
        <w:t>Az Európai Parlament,</w:t>
      </w:r>
    </w:p>
    <w:p w:rsidR="00996B43" w:rsidRPr="00DD6E9A" w:rsidRDefault="00996B43" w:rsidP="00BA2F39">
      <w:pPr>
        <w:pStyle w:val="NormalHanging12a"/>
        <w:widowControl/>
        <w:rPr>
          <w:noProof/>
        </w:rPr>
      </w:pPr>
      <w:r w:rsidRPr="00DD6E9A">
        <w:t>–</w:t>
      </w:r>
      <w:r w:rsidRPr="00DD6E9A">
        <w:tab/>
        <w:t>tekintettel a Bizottságnak az Európai Parlamenthez és a Tanácshoz intézett javaslatára (COM(2024)0030 – C9</w:t>
      </w:r>
      <w:r w:rsidRPr="00DD6E9A">
        <w:noBreakHyphen/>
        <w:t>0041/2024),</w:t>
      </w:r>
    </w:p>
    <w:p w:rsidR="00996B43" w:rsidRPr="00DD6E9A" w:rsidRDefault="00996B43" w:rsidP="00BA2F39">
      <w:pPr>
        <w:pStyle w:val="NormalHanging12a"/>
        <w:widowControl/>
      </w:pPr>
      <w:r w:rsidRPr="00DD6E9A">
        <w:t>–</w:t>
      </w:r>
      <w:r w:rsidRPr="00DD6E9A">
        <w:tab/>
        <w:t>tekintettel az elbocsátott munkavállalók támogatását szolgáló Európai Globalizációs Alkalmazkodási Alapról (EGAA) és az 1309/2013/EU rendelet hatályon kívül helyezéséről szóló, 2021. április 28-i (EU) 2021/691 európai parlamenti és tanácsi rendeletre</w:t>
      </w:r>
      <w:r w:rsidRPr="00DD6E9A">
        <w:rPr>
          <w:rStyle w:val="FootnoteReference"/>
          <w:noProof/>
        </w:rPr>
        <w:footnoteReference w:id="1"/>
      </w:r>
      <w:r w:rsidRPr="00DD6E9A">
        <w:t xml:space="preserve"> (a továbbiakban: EGAA-rendelet),</w:t>
      </w:r>
    </w:p>
    <w:p w:rsidR="00996B43" w:rsidRPr="00DD6E9A" w:rsidRDefault="00996B43" w:rsidP="00BA2F39">
      <w:pPr>
        <w:pStyle w:val="NormalHanging12a"/>
        <w:widowControl/>
        <w:rPr>
          <w:noProof/>
        </w:rPr>
      </w:pPr>
      <w:r w:rsidRPr="00DD6E9A">
        <w:t>–</w:t>
      </w:r>
      <w:r w:rsidRPr="00DD6E9A">
        <w:tab/>
        <w:t>tekintettel a</w:t>
      </w:r>
      <w:r w:rsidR="00BA2F39">
        <w:t xml:space="preserve"> 2024. február 29-i, </w:t>
      </w:r>
      <w:r w:rsidR="00BA2F39" w:rsidRPr="003A3B6C">
        <w:rPr>
          <w:bCs/>
        </w:rPr>
        <w:t>a 2021–2027-es időszakra vonatkozó többéves pénzügyi keretről szóló (EU, Euratom) 2020/2093 rendelet módosításáról</w:t>
      </w:r>
      <w:r w:rsidR="00BA2F39" w:rsidRPr="00BA2F39">
        <w:t xml:space="preserve"> </w:t>
      </w:r>
      <w:r w:rsidR="00BA2F39">
        <w:t>szóló</w:t>
      </w:r>
      <w:r w:rsidRPr="00DD6E9A">
        <w:t>(EU, Euratom) 2024/765</w:t>
      </w:r>
      <w:r w:rsidRPr="00DD6E9A">
        <w:rPr>
          <w:rStyle w:val="FootnoteReference"/>
          <w:bdr w:val="none" w:sz="0" w:space="0" w:color="auto" w:frame="1"/>
        </w:rPr>
        <w:footnoteReference w:id="2"/>
      </w:r>
      <w:r w:rsidRPr="00DD6E9A">
        <w:t xml:space="preserve"> </w:t>
      </w:r>
      <w:r w:rsidR="00680F3A">
        <w:t xml:space="preserve">tanácsi </w:t>
      </w:r>
      <w:r w:rsidRPr="00DD6E9A">
        <w:t>rendeletével módosított, a 2021–2027-es időszakra vonatkozó többéves pénzügyi keretről szóló, 2020. december 17-i (EU, Euratom) 2020/2093 tanácsi rendeletre</w:t>
      </w:r>
      <w:r w:rsidRPr="00DD6E9A">
        <w:rPr>
          <w:rStyle w:val="FootnoteReference"/>
          <w:noProof/>
        </w:rPr>
        <w:footnoteReference w:id="3"/>
      </w:r>
      <w:r w:rsidRPr="00DD6E9A">
        <w:t xml:space="preserve"> és különösen annak 8. cikkére,</w:t>
      </w:r>
    </w:p>
    <w:p w:rsidR="00996B43" w:rsidRPr="00DD6E9A" w:rsidRDefault="00996B43" w:rsidP="00BA2F39">
      <w:pPr>
        <w:pStyle w:val="NormalHanging12a"/>
        <w:widowControl/>
        <w:rPr>
          <w:noProof/>
        </w:rPr>
      </w:pPr>
      <w:r w:rsidRPr="00DD6E9A">
        <w:t>–</w:t>
      </w:r>
      <w:r w:rsidRPr="00DD6E9A">
        <w:tab/>
        <w:t xml:space="preserve">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w:t>
      </w:r>
      <w:r w:rsidRPr="00DD6E9A">
        <w:lastRenderedPageBreak/>
        <w:t>saját források bevezetésére irányuló ütemtervről szóló, 2020. december 16-i intézményközi megállapodásra</w:t>
      </w:r>
      <w:r w:rsidRPr="00DD6E9A">
        <w:rPr>
          <w:rStyle w:val="FootnoteReference"/>
          <w:noProof/>
        </w:rPr>
        <w:footnoteReference w:id="4"/>
      </w:r>
      <w:r w:rsidRPr="00DD6E9A">
        <w:t xml:space="preserve"> és különösen annak 9. pontjára,</w:t>
      </w:r>
    </w:p>
    <w:p w:rsidR="00996B43" w:rsidRPr="00DD6E9A" w:rsidRDefault="00996B43" w:rsidP="00BA2F39">
      <w:pPr>
        <w:pStyle w:val="NormalHanging12a"/>
        <w:widowControl/>
      </w:pPr>
      <w:r w:rsidRPr="00DD6E9A">
        <w:t>–</w:t>
      </w:r>
      <w:r w:rsidRPr="00DD6E9A">
        <w:tab/>
        <w:t>tekintettel a Foglalkoztatási és Szociális Bizottság levelére,</w:t>
      </w:r>
    </w:p>
    <w:p w:rsidR="00996B43" w:rsidRPr="00DD6E9A" w:rsidRDefault="00996B43" w:rsidP="00BA2F39">
      <w:pPr>
        <w:pStyle w:val="NormalHanging12a"/>
        <w:widowControl/>
      </w:pPr>
      <w:r w:rsidRPr="00DD6E9A">
        <w:t>–</w:t>
      </w:r>
      <w:r w:rsidRPr="00DD6E9A">
        <w:tab/>
        <w:t>tekintettel a Költségvetési Bizottság jelentésére (A9-0166/2024),</w:t>
      </w:r>
    </w:p>
    <w:p w:rsidR="00996B43" w:rsidRPr="00DD6E9A" w:rsidRDefault="00996B43" w:rsidP="00BA2F39">
      <w:pPr>
        <w:pStyle w:val="NormalHanging12a"/>
        <w:widowControl/>
      </w:pPr>
      <w:r w:rsidRPr="00DD6E9A">
        <w:t>A.</w:t>
      </w:r>
      <w:r w:rsidRPr="00DD6E9A">
        <w:tab/>
        <w:t>mivel az Unió jogalkotási és költségvetési eszközöket hozott létre ahhoz, hogy további támogatást nyújtson a világkereskedelem fő strukturális változásainak következményei által sújtott vagy a globális pénzügyi és gazdasági válság következtében elbocsátott munkavállalóknak, és támogassa újbóli munkaerőpiaci beilleszkedésüket; mivel ez a támogatás a munkavállalóknak és azoknak a vállalatoknak nyújtott pénzügyi támogatáson keresztül valósul meg, amelyeknek dolgoztak;</w:t>
      </w:r>
    </w:p>
    <w:p w:rsidR="00996B43" w:rsidRPr="00DD6E9A" w:rsidRDefault="00996B43" w:rsidP="00BA2F39">
      <w:pPr>
        <w:pStyle w:val="NormalHanging12a"/>
        <w:widowControl/>
      </w:pPr>
      <w:r w:rsidRPr="00DD6E9A">
        <w:t>B.</w:t>
      </w:r>
      <w:r w:rsidRPr="00DD6E9A">
        <w:tab/>
        <w:t>mivel Németország a 2023. április 26. és 2023. augusztus 26. közötti referencia-időszakban a NACE Rev. 2. rendszer szerinti 24. ágazatba („Fémalapanyag gyártása”) sorolt gazdasági ágazatban a szomszédos Düsseldorf és Mülheim an der Ruhr városokban történt 1518 elbocsátást</w:t>
      </w:r>
      <w:r w:rsidRPr="00DD6E9A">
        <w:rPr>
          <w:rStyle w:val="FootnoteReference"/>
        </w:rPr>
        <w:footnoteReference w:id="5"/>
      </w:r>
      <w:r w:rsidRPr="00DD6E9A">
        <w:t xml:space="preserve"> követően „EGF/2023/003 DE/Vallourec” referenciaszámmal az Európai Globalizációs Alkalmazkodási Alapból (EGAA) nyújtandó pénzügyi hozzájárulás iránti kérelmet nyújtott be;</w:t>
      </w:r>
    </w:p>
    <w:p w:rsidR="00996B43" w:rsidRPr="00DD6E9A" w:rsidRDefault="00996B43" w:rsidP="00BA2F39">
      <w:pPr>
        <w:pStyle w:val="NormalHanging12a"/>
        <w:widowControl/>
      </w:pPr>
      <w:r w:rsidRPr="00DD6E9A">
        <w:t>C.</w:t>
      </w:r>
      <w:r w:rsidRPr="00DD6E9A">
        <w:tab/>
        <w:t xml:space="preserve">mivel a kérelem a Vallourec Deutschland GmbH (VAD) vállalattól elbocsátott 1518 munkavállalóra vonatkozik; </w:t>
      </w:r>
    </w:p>
    <w:p w:rsidR="00996B43" w:rsidRPr="00DD6E9A" w:rsidRDefault="00996B43" w:rsidP="00BA2F39">
      <w:pPr>
        <w:pStyle w:val="NormalHanging12a"/>
        <w:widowControl/>
      </w:pPr>
      <w:r w:rsidRPr="00DD6E9A">
        <w:t>D.</w:t>
      </w:r>
      <w:r w:rsidRPr="00DD6E9A">
        <w:tab/>
        <w:t>mivel a kérelmet az EGAA-rendelet 4. cikke (2) bekezdésének a) pontja szerinti beavatkozási kritériumok alapján nyújtották be, amely a támogatást a következőkhöz köti: legalább 200 elbocsátott munkavállaló egy négy hónapos referencia-időszak alatt egy vállalkozáson belül egy tagállamban, ideértve a beszállítók vagy a továbbfeldolgozó vállalatok körében elbocsátott munkavállalókat és/vagy a tevékenységüket megszüntető önálló vállalkozókat is;</w:t>
      </w:r>
    </w:p>
    <w:p w:rsidR="00996B43" w:rsidRPr="00DD6E9A" w:rsidRDefault="00996B43" w:rsidP="00BA2F39">
      <w:pPr>
        <w:pStyle w:val="NormalHanging12a"/>
        <w:widowControl/>
      </w:pPr>
      <w:r w:rsidRPr="00DD6E9A">
        <w:t>E.</w:t>
      </w:r>
      <w:r w:rsidRPr="00DD6E9A">
        <w:tab/>
        <w:t>mivel a Covid19-világjárvány és az Ukrajna elleni orosz agressziós háború csökkentette a gazdasági versenyképességet, és negatív hatást gyakorolt Németország gazdasági növekedésére;</w:t>
      </w:r>
    </w:p>
    <w:p w:rsidR="00996B43" w:rsidRPr="00DD6E9A" w:rsidRDefault="00996B43" w:rsidP="00BA2F39">
      <w:pPr>
        <w:pStyle w:val="NormalHanging12a"/>
        <w:widowControl/>
      </w:pPr>
      <w:r w:rsidRPr="00DD6E9A">
        <w:t>F.</w:t>
      </w:r>
      <w:r w:rsidRPr="00DD6E9A">
        <w:tab/>
        <w:t>mivel a VAD, a Vallourec S.A. (Franciaország) németországi leányvállalata két németországi acélgyárában varrat nélküli, melegen hengerelt acélcsöveket gyártott; mivel a pénzügyileg veszteséges éveket követően számos szerkezetátalakítási és leépítési intézkedést, valamint egy célzott helyreállítási tervet indítottak 2018-ban, amelyek magukban foglalják a munkavállalók foglalkoztatási feltételekkel kapcsolatos engedményeit; mivel bizonyos sikerek ellenére a Covid19-világjárványt követő gazdasági helyzet további nehézségeket okozott a német csőhengerművek számára, és 2015 óta már több mint 1 400 munkahely szűnt meg a szerkezetátalakítások miatt; mivel a Vallourec S.A. 2021-ben úgy döntött, hogy eladja németországi csőhengerműveit, és a termelést Brazíliába helyezi át; mivel az eladás meghiúsult, ami a telephelyek végleges bezárásához és a fennmaradó munkaerő 2025. január 1-jével történő elbocsátásához vezetett;</w:t>
      </w:r>
    </w:p>
    <w:p w:rsidR="00996B43" w:rsidRPr="00DD6E9A" w:rsidRDefault="00996B43" w:rsidP="00BA2F39">
      <w:pPr>
        <w:pStyle w:val="NormalHanging12a"/>
        <w:widowControl/>
      </w:pPr>
      <w:r w:rsidRPr="00DD6E9A">
        <w:t>G.</w:t>
      </w:r>
      <w:r w:rsidRPr="00DD6E9A">
        <w:tab/>
        <w:t xml:space="preserve">mivel a VAD beleegyezett abba, hogy az elbocsátások minden egyes csoportjára transzfervállalatot hozzanak létre, és a vállalat korengedményes nyugdíjazási tervet is </w:t>
      </w:r>
      <w:r w:rsidRPr="00DD6E9A">
        <w:lastRenderedPageBreak/>
        <w:t xml:space="preserve">felkínált a legkésőbb 1966-ban született munkavállalók számára, valamint önkéntes felmondási terveket azon személyek számára, akiknek esetleg nincs szükségük hosszabb távú segítségre ahhoz, hogy új munkahelyet találjanak; </w:t>
      </w:r>
    </w:p>
    <w:p w:rsidR="00996B43" w:rsidRPr="00DD6E9A" w:rsidRDefault="00996B43" w:rsidP="00BA2F39">
      <w:pPr>
        <w:pStyle w:val="NormalHanging12a"/>
        <w:widowControl/>
      </w:pPr>
      <w:r w:rsidRPr="00DD6E9A">
        <w:t>H.</w:t>
      </w:r>
      <w:r w:rsidRPr="00DD6E9A">
        <w:tab/>
        <w:t>mivel az EGAA-ból nyújtott pénzügyi hozzájárulásoknak elsősorban olyan aktív munkaerőpiaci szakpolitikai intézkedésekre és személyre szabott szolgáltatásokra kell irányulniuk, amelyek célja a kedvezményezettek tisztességes és fenntartható foglalkoztatásba való gyors visszailleszkedése az eredeti tevékenységi ágazatukon belül vagy azon kívül, miközben felkészítik őket a klímasemleges és digitálisabb európai gazdaságra;</w:t>
      </w:r>
    </w:p>
    <w:p w:rsidR="00996B43" w:rsidRPr="00DD6E9A" w:rsidRDefault="00996B43" w:rsidP="00BA2F39">
      <w:pPr>
        <w:pStyle w:val="NormalHanging12a"/>
        <w:widowControl/>
      </w:pPr>
      <w:r w:rsidRPr="00DD6E9A">
        <w:t>I.</w:t>
      </w:r>
      <w:r w:rsidRPr="00DD6E9A">
        <w:tab/>
        <w:t xml:space="preserve">mivel a többéves pénzügyi keret átdolgozása az (EU, Euratom) 2024/765 rendelettel módosított (EU, Euratom) 2020/2093 tanácsi rendelet 8. cikkében meghatározottaknak megfelelően az EGAA éves maximális összegét (2018-as árakon számítva) 186 millió EUR-ról 30 millió EUR-ra csökkenti; mivel a Bizottságnak nyomon kell követnie az EGAA végrehajtását, és meg kell tennie minden szükséges intézkedést annak biztosítása érdekében, hogy az uniós szolidaritás kinyilvánításaként minden EGAA-támogatás iránti indokolt kérelmet teljesíteni lehessen; </w:t>
      </w:r>
    </w:p>
    <w:p w:rsidR="00996B43" w:rsidRPr="00DD6E9A" w:rsidRDefault="00996B43" w:rsidP="00BA2F39">
      <w:pPr>
        <w:pStyle w:val="NormalHanging12a"/>
        <w:widowControl/>
      </w:pPr>
      <w:r w:rsidRPr="00DD6E9A">
        <w:t>1.</w:t>
      </w:r>
      <w:r w:rsidRPr="00DD6E9A">
        <w:tab/>
        <w:t>egyetért a Bizottsággal abban, hogy az EGAA-rendelet 4. cikke (2) bekezdésének a) pontjában meghatározott feltételek teljesülnek, és hogy ezért Németország jogosult az említett rendelet értelmében nyújtandó 2 984 627 EUR összegű pénzügyi hozzájárulásra, ami a 4 974 379 EUR-t kitevő összes kiadás 60%-a, amely a személyre szabott szolgáltatásokra fordított 4 783 057 EUR-t, továbbá az előkészítő, irányítási, tájékoztatási és nyilvánossággal kapcsolatos, valamint az ellenőrzési és beszámolási tevékenységekre szánt 191 322 EUR összegű kiadásokat foglalja magában;</w:t>
      </w:r>
    </w:p>
    <w:p w:rsidR="00996B43" w:rsidRPr="00DD6E9A" w:rsidRDefault="00996B43" w:rsidP="00BA2F39">
      <w:pPr>
        <w:pStyle w:val="NormalHanging12a"/>
        <w:widowControl/>
      </w:pPr>
      <w:r w:rsidRPr="00DD6E9A">
        <w:t>2.</w:t>
      </w:r>
      <w:r w:rsidRPr="00DD6E9A">
        <w:tab/>
        <w:t xml:space="preserve">megállapítja, hogy a német hatóságok 2023. november 15-én nyújtották be a kérelmet, és hogy a Németország általi kiegészítő információk benyújtását követően annak értékelését a Bizottság 2024. február 29-én fejezte be, majd erről ugyanazon a napon értesítette a Parlamentet; </w:t>
      </w:r>
    </w:p>
    <w:p w:rsidR="00996B43" w:rsidRPr="00DD6E9A" w:rsidRDefault="00996B43" w:rsidP="00BA2F39">
      <w:pPr>
        <w:pStyle w:val="NormalHanging12a"/>
        <w:widowControl/>
      </w:pPr>
      <w:r w:rsidRPr="00DD6E9A">
        <w:t>3.</w:t>
      </w:r>
      <w:r w:rsidRPr="00DD6E9A">
        <w:tab/>
        <w:t>megjegyzi, hogy a kérelem a Vallourec Deutschland GmbH (VAD) vállalattól elbocsátott 1518 munkavállalóra vonatkozik; megjegyzi továbbá, hogy összesen 835 munkavállaló lesz megcélzott kedvezményezett;</w:t>
      </w:r>
    </w:p>
    <w:p w:rsidR="00996B43" w:rsidRPr="00DD6E9A" w:rsidRDefault="00996B43" w:rsidP="00BA2F39">
      <w:pPr>
        <w:pStyle w:val="NormalHanging12a"/>
        <w:widowControl/>
      </w:pPr>
      <w:r w:rsidRPr="00DD6E9A">
        <w:t>4.</w:t>
      </w:r>
      <w:r w:rsidRPr="00DD6E9A">
        <w:tab/>
        <w:t xml:space="preserve">hangsúlyozza, hogy ezek az elbocsátások várhatóan jelentős negatív hatást gyakorolnak a helyi gazdaságra, amely az elmúlt évtizedekben jelentős strukturális változásokon ment keresztül, és a termelésben, különösen a fémfeldolgozásban jelentősen csökkent a munkahelyek száma; rámutat arra, hogy az elbocsátások következtében Mülheim és Düsseldorf városok munkanélküliségi rátája 11,6%-kal, illetve 5,6%-kal fog emelkedni;  </w:t>
      </w:r>
    </w:p>
    <w:p w:rsidR="00996B43" w:rsidRPr="00DD6E9A" w:rsidRDefault="00996B43" w:rsidP="00BA2F39">
      <w:pPr>
        <w:pStyle w:val="NormalHanging12a"/>
        <w:widowControl/>
      </w:pPr>
      <w:r w:rsidRPr="00DD6E9A">
        <w:t>5.</w:t>
      </w:r>
      <w:r w:rsidRPr="00DD6E9A">
        <w:tab/>
        <w:t xml:space="preserve">rámutat arra, hogy az elbocsátott munkavállalók profilja nem felel meg a munkaerőpiacon keresett készségeknek; hangsúlyozza továbbá, hogy az érintett munkavállalók többsége szakmai pályafutása előrehaladott szakaszában van, hosszú ideig a VAD-nál dolgozott, és olyan képzettségi szintekkel rendelkezik, amelyek miatt a jelenlegi munkaerőpiacon nem versenyképes, mivel 20,1%-uk 54 évnél idősebb; hangsúlyozza, hogy munkavállalóknak a munkaerőpiaci igényeknek megfelelően, a szakképzettséget igénylő munkahelyekre való továbbképzése és átképzése tehát kihívást fog jelenteni, különös tekintettel az egyidejűleg elbocsátottak nagy számára; hangsúlyozza továbbá, hogy az elbocsátott munkavállalók tovább- és átképzésénél </w:t>
      </w:r>
      <w:r w:rsidRPr="00DD6E9A">
        <w:lastRenderedPageBreak/>
        <w:t>figyelembe kell venni a klímasemleges jövő felé vezető ipari átalakulás közép- és hosszú távú szakképzési igényeit;</w:t>
      </w:r>
    </w:p>
    <w:p w:rsidR="00996B43" w:rsidRPr="00DD6E9A" w:rsidRDefault="00996B43" w:rsidP="00BA2F39">
      <w:pPr>
        <w:pStyle w:val="NormalHanging12a"/>
        <w:widowControl/>
      </w:pPr>
      <w:r w:rsidRPr="00DD6E9A">
        <w:t>6.</w:t>
      </w:r>
      <w:r w:rsidRPr="00DD6E9A">
        <w:tab/>
        <w:t>úgy véli, hogy az Unió társadalmi felelőssége, hogy az elbocsátott munkavállalók számára biztosítsa az uniós iparnak az európai zöld megállapodással összhangban történő ökológiai és igazságos átalakításához szükséges képesítéseket, mivel nagy szén-dioxid-intenzitású ágazatban dolgoztak; hangsúlyozza a kutatás és az innováció fontosságát annak érdekében, hogy Európa a jövőben alkalmassá váljon az ipari gyártásra annak megakadályozása érdekében, hogy az Unió az ipar leépítése révén lépjen a dekarbonizáció útjára; üdvözli ezért az EGAA által a munkavállalóknak nyújtott személyre szabott szolgáltatásokat, amelyek magukban foglalják a továbbképzési intézkedéseket, műhelyfoglalkozásokat, pályaorientációt, állástanácsadást, valamint képzési juttatásokat annak érdekében, hogy a régiót és az egész munkaerőpiacot fenntarthatóbbá és ellenállóbbá tegyék a jövőben;</w:t>
      </w:r>
    </w:p>
    <w:p w:rsidR="00996B43" w:rsidRPr="00DD6E9A" w:rsidRDefault="00996B43" w:rsidP="00BA2F39">
      <w:pPr>
        <w:pStyle w:val="NormalHanging12a"/>
        <w:widowControl/>
      </w:pPr>
      <w:r w:rsidRPr="00DD6E9A">
        <w:t>7.</w:t>
      </w:r>
      <w:r w:rsidRPr="00DD6E9A">
        <w:tab/>
        <w:t>üdvözli, hogy a személyre szabott szolgáltatások koordinált csomagját Németország a célzott kedvezményezettekkel és azok képviselőivel, valamint a szociális partnerekkel konzultálva dolgozta ki; különösen üdvözli, hogy közvetlenül a csőhengerművek bezárására vonatkozó döntést követően a vállalkozás vezetése és a munkavállalók képviselői tárgyalásokat kezdtek egy szociális tervről, és különösen egy transzfervállalat létrehozásáról; elismeri, hogy a VAD jelentős erőfeszítéseket tett a telephelybezárások társadalmi hatásainak minimalizálása érdekében;</w:t>
      </w:r>
    </w:p>
    <w:p w:rsidR="00996B43" w:rsidRPr="00DD6E9A" w:rsidRDefault="00996B43" w:rsidP="00BA2F39">
      <w:pPr>
        <w:pStyle w:val="NormalHanging12a"/>
        <w:widowControl/>
      </w:pPr>
      <w:r w:rsidRPr="00DD6E9A">
        <w:t>8.</w:t>
      </w:r>
      <w:r w:rsidRPr="00DD6E9A">
        <w:tab/>
        <w:t>emlékeztet, hogy a munkavállalóknak és az önálló vállalkozóknak nyújtott, személyre szabott szolgáltatások az alábbiakat foglalják magukban: személyre szabott képzés és átképzés, pályaválasztási tanácsadás, egyéni álláskeresést segítő szolgáltatások és célcsoportos tevékenységek, vállalkozásalapítás támogatása és az ahhoz való hozzájárulás, valamint ösztönzők és juttatások;</w:t>
      </w:r>
    </w:p>
    <w:p w:rsidR="00996B43" w:rsidRPr="00DD6E9A" w:rsidRDefault="00996B43" w:rsidP="00BA2F39">
      <w:pPr>
        <w:pStyle w:val="NormalHanging12a"/>
        <w:widowControl/>
      </w:pPr>
      <w:r w:rsidRPr="00DD6E9A">
        <w:t>9.</w:t>
      </w:r>
      <w:r w:rsidRPr="00DD6E9A">
        <w:tab/>
      </w:r>
      <w:r w:rsidRPr="00DD6E9A">
        <w:rPr>
          <w:sz w:val="23"/>
        </w:rPr>
        <w:t>határozottan üdvözli a javasolt „Digitális alapkészségek” (Digitale Grundqualifizierung) intézkedést, amely az EGAA-rendelet 7. cikkének (2) bekezdésében előírtak szerint lehetővé teszi a digitális ipari korban szükséges készségek terjesztését; megjegyzi, hogy ez az intézkedés különösen azokra a résztvevőkre irányul, akik nem rendelkeznek vagy csak nagyon kevés digitális készséggel rendelkeznek; üdvözli, hogy a résztvevőket laptopokkal látják el annak érdekében, hogy otthon követhessék a tanfolyamot és a gyakorlatot, valamint hogy különös figyelmet fognak fordítani azokra az alkalmazott készségekre, amelyek segítik a résztvevőket abban, hogy az álláskereséshez internetes eszközöket használjanak;</w:t>
      </w:r>
    </w:p>
    <w:p w:rsidR="00996B43" w:rsidRPr="00DD6E9A" w:rsidRDefault="00996B43" w:rsidP="00BA2F39">
      <w:pPr>
        <w:pStyle w:val="NormalHanging12a"/>
        <w:widowControl/>
      </w:pPr>
      <w:r w:rsidRPr="00DD6E9A">
        <w:t>10.</w:t>
      </w:r>
      <w:r w:rsidRPr="00DD6E9A">
        <w:tab/>
        <w:t>megjegyzi, hogy Németország 2023. december 1-jén kezdte meg a személyre szabott szolgáltatások nyújtását a célzott kedvezményezetteknek, és hogy az EGAA-ból igénybe vehető pénzügyi hozzájárulásra való jogosultság időszaka ezért 2023. december 1-jétől a finanszírozási határozat hatálybalépésétől számított 24. hónap végéig fog tartani;</w:t>
      </w:r>
    </w:p>
    <w:p w:rsidR="00996B43" w:rsidRPr="00DD6E9A" w:rsidRDefault="00996B43" w:rsidP="00BA2F39">
      <w:pPr>
        <w:pStyle w:val="NormalHanging12a"/>
        <w:widowControl/>
        <w:rPr>
          <w:sz w:val="23"/>
          <w:szCs w:val="23"/>
        </w:rPr>
      </w:pPr>
      <w:r w:rsidRPr="00DD6E9A">
        <w:t>11.</w:t>
      </w:r>
      <w:r w:rsidRPr="00DD6E9A">
        <w:tab/>
        <w:t>megjegyzi, hogy Németország részéről az EGAA végrehajtásával összefüggésben 2023. január 1-jétől kezdődően merültek fel igazgatási kiadások, és hogy az előkészítő, irányítási, tájékoztatási és nyilvánossággal kapcsolatos, valamint az ellenőrzési és jelentéstételi tevékenységekre fordított kiadások ezért 2023. január 1-től a finanszírozási határozat hatálybalépésétől számított 31 hónapig támogathatók az EGAA-ból származó pénzügyi hozzájárulásból;</w:t>
      </w:r>
    </w:p>
    <w:p w:rsidR="00996B43" w:rsidRPr="00DD6E9A" w:rsidRDefault="00996B43" w:rsidP="00BA2F39">
      <w:pPr>
        <w:pStyle w:val="NormalHanging12a"/>
        <w:widowControl/>
      </w:pPr>
      <w:r w:rsidRPr="00DD6E9A">
        <w:lastRenderedPageBreak/>
        <w:t>12.</w:t>
      </w:r>
      <w:r w:rsidRPr="00DD6E9A">
        <w:tab/>
        <w:t>hangsúlyozza, hogy a német hatóságok megerősítették, hogy a támogatható tevékenységek más uniós alapokból vagy pénzügyi eszközökből nem részesülnek támogatásban, és hogy a javasolt intézkedésekhez való hozzáférés és azok végrehajtása során tiszteletben fogják tartani az egyenlő bánásmód és a megkülönböztetésmentesség elvét;</w:t>
      </w:r>
    </w:p>
    <w:p w:rsidR="00996B43" w:rsidRPr="00DD6E9A" w:rsidRDefault="00996B43" w:rsidP="00BA2F39">
      <w:pPr>
        <w:pStyle w:val="NormalHanging12a"/>
        <w:widowControl/>
      </w:pPr>
      <w:r w:rsidRPr="00DD6E9A">
        <w:t>13.</w:t>
      </w:r>
      <w:r w:rsidRPr="00DD6E9A">
        <w:tab/>
        <w:t>ismételten hangsúlyozza, hogy az EGAA-ból nyújtott támogatás nem léphet azon intézkedések helyébe, amelyek a nemzeti jog vagy a kollektív szerződések értelmében a vállalkozások felelősségi körébe tartoznak, a juttatás teljes kiegészítő jellegének biztosítása érdekében pedig nem léphet az elbocsátott munkavállalók juttatásainak vagy jogainak helyébe sem;</w:t>
      </w:r>
    </w:p>
    <w:p w:rsidR="00996B43" w:rsidRPr="00DD6E9A" w:rsidRDefault="00996B43" w:rsidP="00BA2F39">
      <w:pPr>
        <w:pStyle w:val="NormalHanging12a"/>
        <w:widowControl/>
      </w:pPr>
      <w:r w:rsidRPr="00DD6E9A">
        <w:t>14.</w:t>
      </w:r>
      <w:r w:rsidRPr="00DD6E9A">
        <w:tab/>
        <w:t>jóváhagyja a jelen állásfoglaláshoz mellékelt határozatot;</w:t>
      </w:r>
    </w:p>
    <w:p w:rsidR="00996B43" w:rsidRPr="00DD6E9A" w:rsidRDefault="00996B43" w:rsidP="00BA2F39">
      <w:pPr>
        <w:pStyle w:val="NormalHanging12a"/>
        <w:widowControl/>
      </w:pPr>
      <w:r w:rsidRPr="00DD6E9A">
        <w:t>15.</w:t>
      </w:r>
      <w:r w:rsidRPr="00DD6E9A">
        <w:tab/>
        <w:t xml:space="preserve">utasítja elnökét, hogy a Tanács elnökével együtt írja alá ezt a határozatot, valamint gondoskodjon annak az </w:t>
      </w:r>
      <w:r w:rsidRPr="00DD6E9A">
        <w:rPr>
          <w:i/>
          <w:iCs/>
        </w:rPr>
        <w:t>Európai Unió Hivatalos Lapjában</w:t>
      </w:r>
      <w:r w:rsidRPr="00DD6E9A">
        <w:t xml:space="preserve"> való közzétételéről;</w:t>
      </w:r>
    </w:p>
    <w:p w:rsidR="00996B43" w:rsidRPr="00DD6E9A" w:rsidRDefault="00996B43" w:rsidP="00BA2F39">
      <w:pPr>
        <w:pStyle w:val="NormalHanging12a"/>
        <w:widowControl/>
        <w:sectPr w:rsidR="00996B43" w:rsidRPr="00DD6E9A" w:rsidSect="00DD6E9A">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567" w:footer="567" w:gutter="0"/>
          <w:cols w:space="720"/>
          <w:noEndnote/>
          <w:docGrid w:linePitch="326"/>
        </w:sectPr>
      </w:pPr>
      <w:r w:rsidRPr="00DD6E9A">
        <w:t>16.</w:t>
      </w:r>
      <w:r w:rsidRPr="00DD6E9A">
        <w:tab/>
        <w:t>utasítja elnökét, hogy továbbítsa ezt az állásfoglalást és annak mellékletét a Tanácsnak és a Bizottságnak</w:t>
      </w:r>
    </w:p>
    <w:p w:rsidR="00996B43" w:rsidRPr="00DD6E9A" w:rsidRDefault="00996B43" w:rsidP="00BA2F39">
      <w:pPr>
        <w:pStyle w:val="NormalHanging12a"/>
        <w:widowControl/>
        <w:jc w:val="both"/>
        <w:rPr>
          <w:szCs w:val="24"/>
        </w:rPr>
      </w:pPr>
    </w:p>
    <w:p w:rsidR="00D870A8" w:rsidRDefault="00996B43" w:rsidP="00BA2F39">
      <w:pPr>
        <w:pStyle w:val="PageHeading"/>
        <w:keepNext w:val="0"/>
        <w:widowControl/>
        <w:spacing w:after="240"/>
        <w:ind w:left="567" w:hanging="567"/>
      </w:pPr>
      <w:bookmarkStart w:id="8" w:name="_Toc164172980"/>
      <w:r w:rsidRPr="00DD6E9A">
        <w:t>MELLÉKLET</w:t>
      </w:r>
    </w:p>
    <w:p w:rsidR="00996B43" w:rsidRPr="00DD6E9A" w:rsidRDefault="00996B43" w:rsidP="00BA2F39">
      <w:pPr>
        <w:pStyle w:val="PageHeading"/>
        <w:keepNext w:val="0"/>
        <w:widowControl/>
        <w:spacing w:after="240"/>
        <w:ind w:left="567" w:hanging="567"/>
        <w:rPr>
          <w:noProof/>
        </w:rPr>
      </w:pPr>
      <w:bookmarkStart w:id="9" w:name="_GoBack"/>
      <w:bookmarkEnd w:id="9"/>
      <w:r w:rsidRPr="00DD6E9A">
        <w:t>AZ EURÓPAI PARLAMENT ÉS A TANÁCS HATÁROZATA</w:t>
      </w:r>
      <w:bookmarkEnd w:id="8"/>
    </w:p>
    <w:p w:rsidR="00996B43" w:rsidRPr="00DD6E9A" w:rsidRDefault="00996B43" w:rsidP="003A3B6C">
      <w:pPr>
        <w:pStyle w:val="NormalBold24a"/>
        <w:widowControl/>
        <w:spacing w:after="240"/>
      </w:pPr>
      <w:r w:rsidRPr="00DD6E9A">
        <w:t>az elbocsátott munkavállalók támogatását szolgáló Európai Globalizációs Alkalmazkodási Alapnak Németország EGF/2023/003 DE/Vallourec referenciaszámú kérelme nyomán történő igénybevételéről</w:t>
      </w:r>
    </w:p>
    <w:p w:rsidR="004F0ACB" w:rsidRPr="00D049E8" w:rsidRDefault="004F0ACB" w:rsidP="004F0ACB">
      <w:pPr>
        <w:widowControl/>
        <w:rPr>
          <w:i/>
        </w:rPr>
      </w:pPr>
      <w:bookmarkStart w:id="10" w:name="TextBodyEnd"/>
      <w:bookmarkEnd w:id="10"/>
      <w:r w:rsidRPr="00D049E8">
        <w:rPr>
          <w:i/>
        </w:rPr>
        <w:t>(E melléklet szövege itt nincs feltüntetve, mert az megegyezik a végleges jogi aktussal, az  (</w:t>
      </w:r>
      <w:r w:rsidRPr="00D049E8">
        <w:rPr>
          <w:i/>
          <w:iCs/>
        </w:rPr>
        <w:t>EU) 2024/1298</w:t>
      </w:r>
      <w:r>
        <w:rPr>
          <w:i/>
          <w:iCs/>
        </w:rPr>
        <w:t xml:space="preserve"> </w:t>
      </w:r>
      <w:r w:rsidRPr="00D049E8">
        <w:rPr>
          <w:i/>
        </w:rPr>
        <w:t>határozattal.)</w:t>
      </w:r>
    </w:p>
    <w:p w:rsidR="00E365E1" w:rsidRPr="00DD6E9A" w:rsidRDefault="00E365E1" w:rsidP="004F0ACB">
      <w:pPr>
        <w:pStyle w:val="Institutionquiagit"/>
        <w:keepNext w:val="0"/>
        <w:spacing w:before="0" w:after="240"/>
        <w:ind w:left="567" w:hanging="567"/>
      </w:pPr>
    </w:p>
    <w:sectPr w:rsidR="00E365E1" w:rsidRPr="00DD6E9A" w:rsidSect="00DD6E9A">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ED4" w:rsidRPr="00DD6E9A" w:rsidRDefault="001D2ED4">
      <w:r w:rsidRPr="00DD6E9A">
        <w:separator/>
      </w:r>
    </w:p>
  </w:endnote>
  <w:endnote w:type="continuationSeparator" w:id="0">
    <w:p w:rsidR="001D2ED4" w:rsidRPr="00DD6E9A" w:rsidRDefault="001D2ED4">
      <w:r w:rsidRPr="00DD6E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B43" w:rsidRPr="00DD6E9A" w:rsidRDefault="00996B43" w:rsidP="00C67F84">
    <w:pPr>
      <w:pStyle w:val="EPFooter"/>
    </w:pPr>
    <w:r w:rsidRPr="00DD6E9A">
      <w:t>PE</w:t>
    </w:r>
    <w:r w:rsidRPr="00DD6E9A">
      <w:rPr>
        <w:rStyle w:val="HideTWBExt"/>
      </w:rPr>
      <w:t>&lt;NoPE&gt;</w:t>
    </w:r>
    <w:r w:rsidRPr="00DD6E9A">
      <w:t>759.759</w:t>
    </w:r>
    <w:r w:rsidRPr="00DD6E9A">
      <w:rPr>
        <w:rStyle w:val="HideTWBExt"/>
      </w:rPr>
      <w:t>&lt;/NoPE&gt;&lt;Version&gt;</w:t>
    </w:r>
    <w:r w:rsidRPr="00DD6E9A">
      <w:t>v02-00</w:t>
    </w:r>
    <w:r w:rsidRPr="00DD6E9A">
      <w:rPr>
        <w:rStyle w:val="HideTWBExt"/>
      </w:rPr>
      <w:t>&lt;/Version&gt;</w:t>
    </w:r>
    <w:r w:rsidRPr="00DD6E9A">
      <w:tab/>
    </w:r>
    <w:r w:rsidRPr="00DD6E9A">
      <w:fldChar w:fldCharType="begin"/>
    </w:r>
    <w:r w:rsidRPr="00DD6E9A">
      <w:instrText xml:space="preserve"> PAGE  \* MERGEFORMAT </w:instrText>
    </w:r>
    <w:r w:rsidRPr="00DD6E9A">
      <w:fldChar w:fldCharType="separate"/>
    </w:r>
    <w:r w:rsidR="00DD6E9A" w:rsidRPr="00DD6E9A">
      <w:rPr>
        <w:noProof/>
      </w:rPr>
      <w:t>2</w:t>
    </w:r>
    <w:r w:rsidRPr="00DD6E9A">
      <w:fldChar w:fldCharType="end"/>
    </w:r>
    <w:r w:rsidRPr="00DD6E9A">
      <w:t>/</w:t>
    </w:r>
    <w:fldSimple w:instr=" NUMPAGES  \* MERGEFORMAT ">
      <w:r w:rsidR="00DD6E9A" w:rsidRPr="00DD6E9A">
        <w:rPr>
          <w:noProof/>
        </w:rPr>
        <w:t>9</w:t>
      </w:r>
    </w:fldSimple>
    <w:r w:rsidRPr="00DD6E9A">
      <w:tab/>
    </w:r>
    <w:r w:rsidRPr="00DD6E9A">
      <w:rPr>
        <w:rStyle w:val="HideTWBExt"/>
      </w:rPr>
      <w:t>&lt;PathFdR&gt;</w:t>
    </w:r>
    <w:r w:rsidRPr="00DD6E9A">
      <w:t>RR\1300657HU.docx</w:t>
    </w:r>
    <w:r w:rsidRPr="00DD6E9A">
      <w:rPr>
        <w:rStyle w:val="HideTWBExt"/>
      </w:rPr>
      <w:t>&lt;/PathFdR&gt;</w:t>
    </w:r>
  </w:p>
  <w:p w:rsidR="00996B43" w:rsidRPr="00DD6E9A" w:rsidRDefault="00996B43" w:rsidP="00C67F84">
    <w:pPr>
      <w:pStyle w:val="EPFooter2"/>
    </w:pPr>
    <w:r w:rsidRPr="00DD6E9A">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B43" w:rsidRPr="00246E6D" w:rsidRDefault="00996B43" w:rsidP="003A3B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B43" w:rsidRPr="00DD6E9A" w:rsidRDefault="00996B43" w:rsidP="00C67F84">
    <w:pPr>
      <w:pStyle w:val="EPFooter"/>
    </w:pPr>
    <w:r w:rsidRPr="00DD6E9A">
      <w:rPr>
        <w:rStyle w:val="HideTWBExt"/>
      </w:rPr>
      <w:t>&lt;PathFdR&gt;</w:t>
    </w:r>
    <w:r w:rsidRPr="00DD6E9A">
      <w:t>RR\1300657HU.docx</w:t>
    </w:r>
    <w:r w:rsidRPr="00DD6E9A">
      <w:rPr>
        <w:rStyle w:val="HideTWBExt"/>
      </w:rPr>
      <w:t>&lt;/PathFdR&gt;</w:t>
    </w:r>
    <w:r w:rsidRPr="00DD6E9A">
      <w:tab/>
    </w:r>
    <w:r w:rsidRPr="00DD6E9A">
      <w:tab/>
      <w:t>PE</w:t>
    </w:r>
    <w:r w:rsidRPr="00DD6E9A">
      <w:rPr>
        <w:rStyle w:val="HideTWBExt"/>
      </w:rPr>
      <w:t>&lt;NoPE&gt;</w:t>
    </w:r>
    <w:r w:rsidRPr="00DD6E9A">
      <w:t>759.759</w:t>
    </w:r>
    <w:r w:rsidRPr="00DD6E9A">
      <w:rPr>
        <w:rStyle w:val="HideTWBExt"/>
      </w:rPr>
      <w:t>&lt;/NoPE&gt;&lt;Version&gt;</w:t>
    </w:r>
    <w:r w:rsidRPr="00DD6E9A">
      <w:t>v02-00</w:t>
    </w:r>
    <w:r w:rsidRPr="00DD6E9A">
      <w:rPr>
        <w:rStyle w:val="HideTWBExt"/>
      </w:rPr>
      <w:t>&lt;/Version&gt;</w:t>
    </w:r>
  </w:p>
  <w:p w:rsidR="00996B43" w:rsidRPr="00DD6E9A" w:rsidRDefault="00996B43" w:rsidP="00C67F84">
    <w:pPr>
      <w:pStyle w:val="EPFooter2"/>
    </w:pPr>
    <w:r w:rsidRPr="00DD6E9A">
      <w:t>HU</w:t>
    </w:r>
    <w:r w:rsidRPr="00DD6E9A">
      <w:tab/>
    </w:r>
    <w:r w:rsidRPr="00DD6E9A">
      <w:rPr>
        <w:b w:val="0"/>
        <w:i/>
        <w:color w:val="C0C0C0"/>
        <w:sz w:val="22"/>
      </w:rPr>
      <w:t>Egyesülve a sokféleségben</w:t>
    </w:r>
    <w:r w:rsidRPr="00DD6E9A">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E9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E9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E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ED4" w:rsidRPr="00DD6E9A" w:rsidRDefault="001D2ED4">
      <w:r w:rsidRPr="00DD6E9A">
        <w:separator/>
      </w:r>
    </w:p>
  </w:footnote>
  <w:footnote w:type="continuationSeparator" w:id="0">
    <w:p w:rsidR="001D2ED4" w:rsidRPr="00DD6E9A" w:rsidRDefault="001D2ED4">
      <w:r w:rsidRPr="00DD6E9A">
        <w:continuationSeparator/>
      </w:r>
    </w:p>
  </w:footnote>
  <w:footnote w:id="1">
    <w:p w:rsidR="00996B43" w:rsidRPr="00DD6E9A" w:rsidRDefault="00996B43" w:rsidP="00DD6E9A">
      <w:pPr>
        <w:pStyle w:val="FootnoteText"/>
        <w:ind w:left="567" w:hanging="567"/>
        <w:rPr>
          <w:sz w:val="24"/>
          <w:lang w:val="hu-HU"/>
        </w:rPr>
      </w:pPr>
      <w:r w:rsidRPr="00DD6E9A">
        <w:rPr>
          <w:rStyle w:val="FootnoteReference"/>
          <w:sz w:val="24"/>
          <w:lang w:val="hu-HU"/>
        </w:rPr>
        <w:footnoteRef/>
      </w:r>
      <w:r w:rsidR="00DD6E9A" w:rsidRPr="00DD6E9A">
        <w:rPr>
          <w:sz w:val="24"/>
          <w:lang w:val="hu-HU"/>
        </w:rPr>
        <w:t xml:space="preserve"> </w:t>
      </w:r>
      <w:r w:rsidR="00DD6E9A" w:rsidRPr="00DD6E9A">
        <w:rPr>
          <w:sz w:val="24"/>
          <w:lang w:val="hu-HU"/>
        </w:rPr>
        <w:tab/>
      </w:r>
      <w:r w:rsidRPr="00DD6E9A">
        <w:rPr>
          <w:sz w:val="24"/>
          <w:lang w:val="hu-HU"/>
        </w:rPr>
        <w:t>HL L 153., 2021.5.3., 48. o.</w:t>
      </w:r>
    </w:p>
  </w:footnote>
  <w:footnote w:id="2">
    <w:p w:rsidR="00996B43" w:rsidRPr="00DD6E9A" w:rsidRDefault="00996B43" w:rsidP="00DD6E9A">
      <w:pPr>
        <w:pStyle w:val="FootnoteText"/>
        <w:ind w:left="567" w:hanging="567"/>
        <w:rPr>
          <w:sz w:val="24"/>
          <w:lang w:val="hu-HU"/>
        </w:rPr>
      </w:pPr>
      <w:r w:rsidRPr="00DD6E9A">
        <w:rPr>
          <w:rStyle w:val="FootnoteReference"/>
          <w:sz w:val="24"/>
          <w:lang w:val="hu-HU"/>
        </w:rPr>
        <w:footnoteRef/>
      </w:r>
      <w:r w:rsidR="00DD6E9A" w:rsidRPr="00DD6E9A">
        <w:rPr>
          <w:color w:val="333333"/>
          <w:sz w:val="24"/>
          <w:shd w:val="clear" w:color="auto" w:fill="FFFFFF"/>
          <w:lang w:val="hu-HU"/>
        </w:rPr>
        <w:t xml:space="preserve"> </w:t>
      </w:r>
      <w:r w:rsidR="00DD6E9A" w:rsidRPr="00DD6E9A">
        <w:rPr>
          <w:color w:val="333333"/>
          <w:sz w:val="24"/>
          <w:shd w:val="clear" w:color="auto" w:fill="FFFFFF"/>
          <w:lang w:val="hu-HU"/>
        </w:rPr>
        <w:tab/>
      </w:r>
      <w:r w:rsidRPr="00DD6E9A">
        <w:rPr>
          <w:sz w:val="24"/>
          <w:lang w:val="hu-HU"/>
        </w:rPr>
        <w:t>HL L</w:t>
      </w:r>
      <w:r w:rsidR="00D870A8">
        <w:rPr>
          <w:sz w:val="24"/>
          <w:lang w:val="hu-HU"/>
        </w:rPr>
        <w:t>,</w:t>
      </w:r>
      <w:r w:rsidRPr="00DD6E9A">
        <w:rPr>
          <w:sz w:val="24"/>
          <w:lang w:val="hu-HU"/>
        </w:rPr>
        <w:t xml:space="preserve"> 2024/765., 2024</w:t>
      </w:r>
      <w:r w:rsidR="00D870A8">
        <w:rPr>
          <w:sz w:val="24"/>
          <w:lang w:val="hu-HU"/>
        </w:rPr>
        <w:t>.</w:t>
      </w:r>
      <w:r w:rsidRPr="00DD6E9A">
        <w:rPr>
          <w:sz w:val="24"/>
          <w:lang w:val="hu-HU"/>
        </w:rPr>
        <w:t>2.2</w:t>
      </w:r>
      <w:r w:rsidR="00D870A8">
        <w:rPr>
          <w:sz w:val="24"/>
          <w:lang w:val="hu-HU"/>
        </w:rPr>
        <w:t>9</w:t>
      </w:r>
      <w:r w:rsidRPr="00DD6E9A">
        <w:rPr>
          <w:sz w:val="24"/>
          <w:lang w:val="hu-HU"/>
        </w:rPr>
        <w:t xml:space="preserve">., </w:t>
      </w:r>
      <w:r w:rsidRPr="00DD6E9A">
        <w:rPr>
          <w:rStyle w:val="Emphasis"/>
          <w:color w:val="333333"/>
          <w:sz w:val="24"/>
          <w:shd w:val="clear" w:color="auto" w:fill="FFFFFF"/>
          <w:lang w:val="hu-HU"/>
        </w:rPr>
        <w:t>ELI: https://eur-lex.europa.eu/eli/reg/2024/765/oj?locale=hu.</w:t>
      </w:r>
    </w:p>
  </w:footnote>
  <w:footnote w:id="3">
    <w:p w:rsidR="00996B43" w:rsidRPr="00DD6E9A" w:rsidRDefault="00996B43" w:rsidP="00DD6E9A">
      <w:pPr>
        <w:pStyle w:val="FootnoteText"/>
        <w:ind w:left="567" w:hanging="567"/>
        <w:rPr>
          <w:sz w:val="24"/>
          <w:lang w:val="hu-HU"/>
        </w:rPr>
      </w:pPr>
      <w:r w:rsidRPr="00DD6E9A">
        <w:rPr>
          <w:rStyle w:val="FootnoteReference"/>
          <w:sz w:val="24"/>
          <w:lang w:val="hu-HU"/>
        </w:rPr>
        <w:footnoteRef/>
      </w:r>
      <w:r w:rsidR="00DD6E9A" w:rsidRPr="00DD6E9A">
        <w:rPr>
          <w:sz w:val="24"/>
          <w:lang w:val="hu-HU"/>
        </w:rPr>
        <w:t xml:space="preserve"> </w:t>
      </w:r>
      <w:r w:rsidR="00DD6E9A" w:rsidRPr="00DD6E9A">
        <w:rPr>
          <w:sz w:val="24"/>
          <w:lang w:val="hu-HU"/>
        </w:rPr>
        <w:tab/>
      </w:r>
      <w:r w:rsidRPr="00DD6E9A">
        <w:rPr>
          <w:sz w:val="24"/>
          <w:lang w:val="hu-HU"/>
        </w:rPr>
        <w:t>HL L 433. I, 2020.12.22., 11. o.</w:t>
      </w:r>
    </w:p>
  </w:footnote>
  <w:footnote w:id="4">
    <w:p w:rsidR="00996B43" w:rsidRPr="00DD6E9A" w:rsidRDefault="00996B43" w:rsidP="00DD6E9A">
      <w:pPr>
        <w:pStyle w:val="FootnoteText"/>
        <w:ind w:left="567" w:hanging="567"/>
        <w:rPr>
          <w:sz w:val="24"/>
          <w:lang w:val="hu-HU"/>
        </w:rPr>
      </w:pPr>
      <w:r w:rsidRPr="00DD6E9A">
        <w:rPr>
          <w:rStyle w:val="FootnoteReference"/>
          <w:sz w:val="24"/>
          <w:lang w:val="hu-HU"/>
        </w:rPr>
        <w:footnoteRef/>
      </w:r>
      <w:r w:rsidR="00DD6E9A" w:rsidRPr="00DD6E9A">
        <w:rPr>
          <w:sz w:val="24"/>
          <w:lang w:val="hu-HU"/>
        </w:rPr>
        <w:t xml:space="preserve"> </w:t>
      </w:r>
      <w:r w:rsidR="00DD6E9A" w:rsidRPr="00DD6E9A">
        <w:rPr>
          <w:sz w:val="24"/>
          <w:lang w:val="hu-HU"/>
        </w:rPr>
        <w:tab/>
      </w:r>
      <w:r w:rsidRPr="00DD6E9A">
        <w:rPr>
          <w:sz w:val="24"/>
          <w:lang w:val="hu-HU"/>
        </w:rPr>
        <w:t>HL L 433. I, 2020.12.22., 28. o.</w:t>
      </w:r>
    </w:p>
  </w:footnote>
  <w:footnote w:id="5">
    <w:p w:rsidR="00996B43" w:rsidRPr="00DD6E9A" w:rsidRDefault="00996B43" w:rsidP="00DD6E9A">
      <w:pPr>
        <w:pStyle w:val="FootnoteText"/>
        <w:ind w:left="567" w:hanging="567"/>
        <w:rPr>
          <w:sz w:val="24"/>
          <w:lang w:val="hu-HU"/>
        </w:rPr>
      </w:pPr>
      <w:r w:rsidRPr="00DD6E9A">
        <w:rPr>
          <w:rStyle w:val="FootnoteReference"/>
          <w:sz w:val="24"/>
          <w:lang w:val="hu-HU"/>
        </w:rPr>
        <w:footnoteRef/>
      </w:r>
      <w:r w:rsidR="00DD6E9A" w:rsidRPr="00DD6E9A">
        <w:rPr>
          <w:sz w:val="24"/>
          <w:lang w:val="hu-HU"/>
        </w:rPr>
        <w:t xml:space="preserve"> </w:t>
      </w:r>
      <w:r w:rsidR="00DD6E9A" w:rsidRPr="00DD6E9A">
        <w:rPr>
          <w:sz w:val="24"/>
          <w:lang w:val="hu-HU"/>
        </w:rPr>
        <w:tab/>
      </w:r>
      <w:r w:rsidRPr="00DD6E9A">
        <w:rPr>
          <w:sz w:val="24"/>
          <w:lang w:val="hu-HU"/>
        </w:rPr>
        <w:t>Az EGAA-rendelet 3. cikke értelmében.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E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E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E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HU"/>
    <w:docVar w:name="dvnumam" w:val="0"/>
    <w:docVar w:name="dvpe" w:val="759.759"/>
    <w:docVar w:name="dvrapporteur" w:val="Előadó: "/>
    <w:docVar w:name="dvtitre" w:val="Az Európai Parlament 2024.  ...-i jogalkotási állásfoglalása az elbocsátott munkavállalók támogatását szolgáló Európai Globalizációs Alkalmazkodási Alapnak Németország EGF/2023/003 DE/Vallourec referenciaszámú kérelme nyomán történő igénybevételéről szóló európai parlamenti és tanácsi határozatra irányuló javaslatról(COM(2024)0030 – C9-0041/2024 – 2024/0049(BUD))"/>
  </w:docVars>
  <w:rsids>
    <w:rsidRoot w:val="001D2ED4"/>
    <w:rsid w:val="00002272"/>
    <w:rsid w:val="00064002"/>
    <w:rsid w:val="000677B9"/>
    <w:rsid w:val="000831BA"/>
    <w:rsid w:val="000A42CC"/>
    <w:rsid w:val="000E7DD9"/>
    <w:rsid w:val="0010095E"/>
    <w:rsid w:val="00125B37"/>
    <w:rsid w:val="00187494"/>
    <w:rsid w:val="001D2ED4"/>
    <w:rsid w:val="001F32AE"/>
    <w:rsid w:val="00246E6D"/>
    <w:rsid w:val="002767FF"/>
    <w:rsid w:val="002B18FE"/>
    <w:rsid w:val="002B5493"/>
    <w:rsid w:val="00343214"/>
    <w:rsid w:val="00361C00"/>
    <w:rsid w:val="00395FA1"/>
    <w:rsid w:val="003A3B6C"/>
    <w:rsid w:val="003E15D4"/>
    <w:rsid w:val="00411CCE"/>
    <w:rsid w:val="0041666E"/>
    <w:rsid w:val="00421060"/>
    <w:rsid w:val="00471C19"/>
    <w:rsid w:val="004867E3"/>
    <w:rsid w:val="00494A28"/>
    <w:rsid w:val="004B446B"/>
    <w:rsid w:val="004C0004"/>
    <w:rsid w:val="004C5D52"/>
    <w:rsid w:val="004F0ACB"/>
    <w:rsid w:val="0050519A"/>
    <w:rsid w:val="005072A1"/>
    <w:rsid w:val="00514517"/>
    <w:rsid w:val="00545827"/>
    <w:rsid w:val="00560270"/>
    <w:rsid w:val="005C2568"/>
    <w:rsid w:val="006037C0"/>
    <w:rsid w:val="006631B6"/>
    <w:rsid w:val="00680577"/>
    <w:rsid w:val="00680F3A"/>
    <w:rsid w:val="006F74FA"/>
    <w:rsid w:val="00731ADD"/>
    <w:rsid w:val="00734777"/>
    <w:rsid w:val="00747932"/>
    <w:rsid w:val="00751A4A"/>
    <w:rsid w:val="00756632"/>
    <w:rsid w:val="00762C74"/>
    <w:rsid w:val="00786EC0"/>
    <w:rsid w:val="007C4A6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6B43"/>
    <w:rsid w:val="009B7775"/>
    <w:rsid w:val="00A1687D"/>
    <w:rsid w:val="00A43E52"/>
    <w:rsid w:val="00A4678D"/>
    <w:rsid w:val="00A63607"/>
    <w:rsid w:val="00A778C7"/>
    <w:rsid w:val="00AB441E"/>
    <w:rsid w:val="00AB6293"/>
    <w:rsid w:val="00AE0928"/>
    <w:rsid w:val="00AF3B82"/>
    <w:rsid w:val="00B12E95"/>
    <w:rsid w:val="00B22876"/>
    <w:rsid w:val="00B558F0"/>
    <w:rsid w:val="00BA2F39"/>
    <w:rsid w:val="00BD48FE"/>
    <w:rsid w:val="00BD7BD8"/>
    <w:rsid w:val="00BE6ADC"/>
    <w:rsid w:val="00C05BFE"/>
    <w:rsid w:val="00C23CD4"/>
    <w:rsid w:val="00C61C0C"/>
    <w:rsid w:val="00C941CB"/>
    <w:rsid w:val="00CC2357"/>
    <w:rsid w:val="00CF071A"/>
    <w:rsid w:val="00D058B8"/>
    <w:rsid w:val="00D56C11"/>
    <w:rsid w:val="00D834A0"/>
    <w:rsid w:val="00D870A8"/>
    <w:rsid w:val="00D872DF"/>
    <w:rsid w:val="00D91E21"/>
    <w:rsid w:val="00DA7FCD"/>
    <w:rsid w:val="00DD6E9A"/>
    <w:rsid w:val="00E365E1"/>
    <w:rsid w:val="00E820A4"/>
    <w:rsid w:val="00EB006A"/>
    <w:rsid w:val="00EB4772"/>
    <w:rsid w:val="00ED169E"/>
    <w:rsid w:val="00ED4235"/>
    <w:rsid w:val="00F04346"/>
    <w:rsid w:val="00F075DC"/>
    <w:rsid w:val="00F149E9"/>
    <w:rsid w:val="00F2152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128B3"/>
  <w15:chartTrackingRefBased/>
  <w15:docId w15:val="{A8CA0F9C-076C-47DE-AC58-78E4E9305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96B4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96B43"/>
    <w:pPr>
      <w:keepNext/>
      <w:spacing w:after="480"/>
      <w:jc w:val="center"/>
    </w:pPr>
    <w:rPr>
      <w:rFonts w:ascii="Arial" w:hAnsi="Arial" w:cs="Arial"/>
      <w:b/>
    </w:rPr>
  </w:style>
  <w:style w:type="paragraph" w:customStyle="1" w:styleId="NormalHanging12a">
    <w:name w:val="NormalHanging12a"/>
    <w:basedOn w:val="Normal"/>
    <w:link w:val="NormalHanging12aChar"/>
    <w:rsid w:val="00996B43"/>
    <w:pPr>
      <w:spacing w:after="240"/>
      <w:ind w:left="567" w:hanging="567"/>
    </w:pPr>
  </w:style>
  <w:style w:type="paragraph" w:styleId="Header">
    <w:name w:val="header"/>
    <w:basedOn w:val="Normal"/>
    <w:link w:val="HeaderChar"/>
    <w:rsid w:val="00996B43"/>
    <w:pPr>
      <w:tabs>
        <w:tab w:val="center" w:pos="4513"/>
        <w:tab w:val="right" w:pos="9026"/>
      </w:tabs>
    </w:pPr>
  </w:style>
  <w:style w:type="character" w:customStyle="1" w:styleId="HeaderChar">
    <w:name w:val="Header Char"/>
    <w:basedOn w:val="DefaultParagraphFont"/>
    <w:link w:val="Header"/>
    <w:rsid w:val="00996B43"/>
    <w:rPr>
      <w:sz w:val="24"/>
      <w:lang w:val="hu-HU"/>
    </w:rPr>
  </w:style>
  <w:style w:type="paragraph" w:customStyle="1" w:styleId="NormalBold24a">
    <w:name w:val="NormalBold24a"/>
    <w:basedOn w:val="Normal"/>
    <w:rsid w:val="00996B43"/>
    <w:pPr>
      <w:spacing w:after="480"/>
    </w:pPr>
    <w:rPr>
      <w:b/>
      <w:bCs/>
    </w:rPr>
  </w:style>
  <w:style w:type="paragraph" w:customStyle="1" w:styleId="EPFooter">
    <w:name w:val="EPFooter"/>
    <w:basedOn w:val="Normal"/>
    <w:rsid w:val="00996B43"/>
    <w:pPr>
      <w:tabs>
        <w:tab w:val="center" w:pos="4535"/>
        <w:tab w:val="right" w:pos="9071"/>
      </w:tabs>
      <w:spacing w:before="240" w:after="240"/>
    </w:pPr>
    <w:rPr>
      <w:color w:val="010000"/>
      <w:sz w:val="22"/>
    </w:rPr>
  </w:style>
  <w:style w:type="paragraph" w:customStyle="1" w:styleId="EPComma">
    <w:name w:val="EPComma"/>
    <w:basedOn w:val="Normal"/>
    <w:rsid w:val="00996B43"/>
    <w:pPr>
      <w:spacing w:before="480" w:after="240"/>
    </w:pPr>
  </w:style>
  <w:style w:type="character" w:customStyle="1" w:styleId="NormalHanging12aChar">
    <w:name w:val="NormalHanging12a Char"/>
    <w:basedOn w:val="DefaultParagraphFont"/>
    <w:link w:val="NormalHanging12a"/>
    <w:locked/>
    <w:rsid w:val="00996B43"/>
    <w:rPr>
      <w:sz w:val="24"/>
      <w:lang w:val="hu-HU"/>
    </w:rPr>
  </w:style>
  <w:style w:type="paragraph" w:customStyle="1" w:styleId="Institutionquisigne">
    <w:name w:val="Institution qui signe"/>
    <w:basedOn w:val="Normal"/>
    <w:next w:val="Normal"/>
    <w:rsid w:val="00996B4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96B4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96B4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96B4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96B4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96B43"/>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996B43"/>
    <w:rPr>
      <w:i/>
      <w:iCs/>
    </w:rPr>
  </w:style>
  <w:style w:type="character" w:customStyle="1" w:styleId="PageHeadingChar">
    <w:name w:val="PageHeading Char"/>
    <w:basedOn w:val="DefaultParagraphFont"/>
    <w:link w:val="PageHeading"/>
    <w:rsid w:val="00996B43"/>
    <w:rPr>
      <w:rFonts w:ascii="Arial" w:hAnsi="Arial" w:cs="Arial"/>
      <w:b/>
      <w:sz w:val="24"/>
      <w:lang w:val="hu-HU"/>
    </w:rPr>
  </w:style>
  <w:style w:type="paragraph" w:styleId="BalloonText">
    <w:name w:val="Balloon Text"/>
    <w:basedOn w:val="Normal"/>
    <w:link w:val="BalloonTextChar"/>
    <w:rsid w:val="00246E6D"/>
    <w:rPr>
      <w:rFonts w:ascii="Segoe UI" w:hAnsi="Segoe UI" w:cs="Segoe UI"/>
      <w:sz w:val="18"/>
      <w:szCs w:val="18"/>
    </w:rPr>
  </w:style>
  <w:style w:type="character" w:customStyle="1" w:styleId="BalloonTextChar">
    <w:name w:val="Balloon Text Char"/>
    <w:basedOn w:val="DefaultParagraphFont"/>
    <w:link w:val="BalloonText"/>
    <w:rsid w:val="00246E6D"/>
    <w:rPr>
      <w:rFonts w:ascii="Segoe UI" w:hAnsi="Segoe UI" w:cs="Segoe UI"/>
      <w:sz w:val="18"/>
      <w:szCs w:val="18"/>
      <w:lang w:val="hu-HU"/>
    </w:rPr>
  </w:style>
  <w:style w:type="paragraph" w:styleId="Footer">
    <w:name w:val="footer"/>
    <w:basedOn w:val="Normal"/>
    <w:link w:val="FooterChar"/>
    <w:rsid w:val="00246E6D"/>
    <w:pPr>
      <w:tabs>
        <w:tab w:val="center" w:pos="4513"/>
        <w:tab w:val="right" w:pos="9026"/>
      </w:tabs>
    </w:pPr>
  </w:style>
  <w:style w:type="character" w:customStyle="1" w:styleId="FooterChar">
    <w:name w:val="Footer Char"/>
    <w:basedOn w:val="DefaultParagraphFont"/>
    <w:link w:val="Footer"/>
    <w:rsid w:val="00246E6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FFE1B-56D6-4806-88C4-B1C8FA032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1543</Words>
  <Characters>11429</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BINKEVICIUTE Aurelija</cp:lastModifiedBy>
  <cp:revision>5</cp:revision>
  <cp:lastPrinted>2004-11-19T15:42:00Z</cp:lastPrinted>
  <dcterms:created xsi:type="dcterms:W3CDTF">2024-04-24T11:36:00Z</dcterms:created>
  <dcterms:modified xsi:type="dcterms:W3CDTF">2024-10-16T11:22:00Z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P9_TA(2024)0333_</vt:lpwstr>
  </property>
  <property fmtid="{D5CDD505-2E9C-101B-9397-08002B2CF9AE}" pid="4" name="&lt;Type&gt;">
    <vt:lpwstr>RR</vt:lpwstr>
  </property>
</Properties>
</file>