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2C5F" w:rsidTr="0010095E">
        <w:trPr>
          <w:trHeight w:hRule="exact" w:val="1418"/>
        </w:trPr>
        <w:tc>
          <w:tcPr>
            <w:tcW w:w="6804" w:type="dxa"/>
            <w:shd w:val="clear" w:color="auto" w:fill="auto"/>
            <w:vAlign w:val="center"/>
          </w:tcPr>
          <w:p w:rsidR="00751A4A" w:rsidRPr="00C32C5F" w:rsidRDefault="0095097B" w:rsidP="0010095E">
            <w:pPr>
              <w:pStyle w:val="EPName"/>
            </w:pPr>
            <w:r w:rsidRPr="00C32C5F">
              <w:t>Eiropas Parlaments</w:t>
            </w:r>
          </w:p>
          <w:p w:rsidR="00751A4A" w:rsidRPr="00C32C5F" w:rsidRDefault="00817416" w:rsidP="00756632">
            <w:pPr>
              <w:pStyle w:val="EPTerm"/>
              <w:rPr>
                <w:rStyle w:val="HideTWBExt"/>
                <w:noProof w:val="0"/>
                <w:vanish w:val="0"/>
                <w:color w:val="auto"/>
              </w:rPr>
            </w:pPr>
            <w:r w:rsidRPr="00C32C5F">
              <w:t>2019-2024</w:t>
            </w:r>
          </w:p>
        </w:tc>
        <w:tc>
          <w:tcPr>
            <w:tcW w:w="2268" w:type="dxa"/>
            <w:shd w:val="clear" w:color="auto" w:fill="auto"/>
          </w:tcPr>
          <w:p w:rsidR="00751A4A" w:rsidRPr="00C32C5F" w:rsidRDefault="00187494" w:rsidP="0010095E">
            <w:pPr>
              <w:pStyle w:val="EPLogo"/>
            </w:pPr>
            <w:r w:rsidRPr="00C32C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32C5F" w:rsidRDefault="00D058B8" w:rsidP="004C5D52">
      <w:pPr>
        <w:pStyle w:val="LineTop"/>
      </w:pPr>
    </w:p>
    <w:p w:rsidR="00680577" w:rsidRPr="00C32C5F" w:rsidRDefault="0095097B" w:rsidP="00680577">
      <w:pPr>
        <w:pStyle w:val="EPBodyTA1"/>
      </w:pPr>
      <w:r w:rsidRPr="00C32C5F">
        <w:t>PIEŅEMTIE TEKSTI</w:t>
      </w:r>
    </w:p>
    <w:p w:rsidR="00D058B8" w:rsidRPr="00C32C5F" w:rsidRDefault="00D058B8" w:rsidP="00D058B8">
      <w:pPr>
        <w:pStyle w:val="LineBottom"/>
      </w:pPr>
    </w:p>
    <w:p w:rsidR="0095097B" w:rsidRPr="00C32C5F" w:rsidRDefault="0095097B" w:rsidP="0095097B">
      <w:pPr>
        <w:pStyle w:val="ATHeading1"/>
      </w:pPr>
      <w:bookmarkStart w:id="0" w:name="TANumber"/>
      <w:r w:rsidRPr="00C32C5F">
        <w:t>P9_TA(2024)0</w:t>
      </w:r>
      <w:r w:rsidR="00C32C5F" w:rsidRPr="00C32C5F">
        <w:t>333</w:t>
      </w:r>
      <w:bookmarkEnd w:id="0"/>
    </w:p>
    <w:p w:rsidR="0095097B" w:rsidRPr="00C32C5F" w:rsidRDefault="00267BAC" w:rsidP="00267BAC">
      <w:pPr>
        <w:pStyle w:val="ATHeading2"/>
      </w:pPr>
      <w:bookmarkStart w:id="1" w:name="title"/>
      <w:r w:rsidRPr="00C32C5F">
        <w:t xml:space="preserve">Eiropas Globalizācijas pielāgošanās fonda izmantošana — Vācijas pieteikums EGF/2023/003 </w:t>
      </w:r>
      <w:r w:rsidRPr="00C32C5F">
        <w:rPr>
          <w:i/>
        </w:rPr>
        <w:t>DE/</w:t>
      </w:r>
      <w:proofErr w:type="spellStart"/>
      <w:r w:rsidRPr="00C32C5F">
        <w:rPr>
          <w:i/>
        </w:rPr>
        <w:t>Vallourec</w:t>
      </w:r>
      <w:bookmarkEnd w:id="1"/>
      <w:proofErr w:type="spellEnd"/>
    </w:p>
    <w:p w:rsidR="0095097B" w:rsidRPr="00C32C5F" w:rsidRDefault="0095097B" w:rsidP="0095097B">
      <w:pPr>
        <w:rPr>
          <w:i/>
          <w:vanish/>
        </w:rPr>
      </w:pPr>
      <w:r w:rsidRPr="00C32C5F">
        <w:rPr>
          <w:i/>
        </w:rPr>
        <w:fldChar w:fldCharType="begin"/>
      </w:r>
      <w:r w:rsidRPr="00C32C5F">
        <w:rPr>
          <w:i/>
        </w:rPr>
        <w:instrText xml:space="preserve"> TC"(</w:instrText>
      </w:r>
      <w:bookmarkStart w:id="2" w:name="DocNumber"/>
      <w:r w:rsidRPr="00C32C5F">
        <w:rPr>
          <w:i/>
        </w:rPr>
        <w:instrText>A9-0166/2024</w:instrText>
      </w:r>
      <w:bookmarkEnd w:id="2"/>
      <w:r w:rsidRPr="00C32C5F">
        <w:rPr>
          <w:i/>
        </w:rPr>
        <w:instrText xml:space="preserve"> - Referents: Jens Geier)"\l3 \n&gt; \* MERGEFORMAT </w:instrText>
      </w:r>
      <w:r w:rsidRPr="00C32C5F">
        <w:rPr>
          <w:i/>
        </w:rPr>
        <w:fldChar w:fldCharType="end"/>
      </w:r>
    </w:p>
    <w:p w:rsidR="0095097B" w:rsidRPr="00C32C5F" w:rsidRDefault="0095097B" w:rsidP="0095097B">
      <w:pPr>
        <w:rPr>
          <w:vanish/>
        </w:rPr>
      </w:pPr>
      <w:bookmarkStart w:id="3" w:name="Commission"/>
      <w:r w:rsidRPr="00C32C5F">
        <w:rPr>
          <w:vanish/>
        </w:rPr>
        <w:t>Budžeta komiteja</w:t>
      </w:r>
      <w:bookmarkEnd w:id="3"/>
    </w:p>
    <w:p w:rsidR="0095097B" w:rsidRPr="00C32C5F" w:rsidRDefault="0095097B" w:rsidP="0095097B">
      <w:pPr>
        <w:rPr>
          <w:vanish/>
        </w:rPr>
      </w:pPr>
      <w:bookmarkStart w:id="4" w:name="PE"/>
      <w:r w:rsidRPr="00C32C5F">
        <w:rPr>
          <w:vanish/>
        </w:rPr>
        <w:t>PE759.759</w:t>
      </w:r>
      <w:bookmarkEnd w:id="4"/>
    </w:p>
    <w:p w:rsidR="0095097B" w:rsidRPr="00C32C5F" w:rsidRDefault="0095097B" w:rsidP="0095097B">
      <w:pPr>
        <w:pStyle w:val="ATHeading3"/>
      </w:pPr>
      <w:bookmarkStart w:id="5" w:name="Sujet"/>
      <w:r w:rsidRPr="00C32C5F">
        <w:t xml:space="preserve">Eiropas Parlamenta 2024. gada </w:t>
      </w:r>
      <w:r w:rsidR="00267BAC" w:rsidRPr="00C32C5F">
        <w:t>2</w:t>
      </w:r>
      <w:r w:rsidR="00AC4601">
        <w:t>4</w:t>
      </w:r>
      <w:r w:rsidR="00267BAC" w:rsidRPr="00C32C5F">
        <w:t>. aprīļa</w:t>
      </w:r>
      <w:r w:rsidRPr="00C32C5F">
        <w:t xml:space="preserve"> rezolūcija par priekšlikumu Eiropas Parlamenta un Padomes lēmumam par Eiropas Globalizācijas pielāgošanās fonda darbu zaudējušiem darba ņēmējiem izmantošanu saistībā ar Vācijas iesniegto pieteikumu EGF/2023/003 </w:t>
      </w:r>
      <w:r w:rsidRPr="00C32C5F">
        <w:rPr>
          <w:i/>
        </w:rPr>
        <w:t>DE/</w:t>
      </w:r>
      <w:proofErr w:type="spellStart"/>
      <w:r w:rsidRPr="00C32C5F">
        <w:rPr>
          <w:i/>
        </w:rPr>
        <w:t>Vallourec</w:t>
      </w:r>
      <w:bookmarkEnd w:id="5"/>
      <w:proofErr w:type="spellEnd"/>
      <w:r w:rsidRPr="00C32C5F">
        <w:t xml:space="preserve"> </w:t>
      </w:r>
      <w:bookmarkStart w:id="6" w:name="References"/>
      <w:r w:rsidRPr="00C32C5F">
        <w:t>(COM(2024)0030 – C9-0041/2024 – 2024/0049(BUD))</w:t>
      </w:r>
      <w:bookmarkEnd w:id="6"/>
    </w:p>
    <w:p w:rsidR="00A16D96" w:rsidRPr="00C32C5F" w:rsidRDefault="00A16D96" w:rsidP="00A16D96">
      <w:pPr>
        <w:pStyle w:val="EPComma"/>
        <w:rPr>
          <w:noProof/>
        </w:rPr>
      </w:pPr>
      <w:bookmarkStart w:id="7" w:name="TextBodyBegin"/>
      <w:bookmarkEnd w:id="7"/>
      <w:r w:rsidRPr="00C32C5F">
        <w:rPr>
          <w:i/>
        </w:rPr>
        <w:t>Eiropas Parlaments</w:t>
      </w:r>
      <w:r w:rsidRPr="00C32C5F">
        <w:t>,</w:t>
      </w:r>
    </w:p>
    <w:p w:rsidR="00A16D96" w:rsidRPr="00C32C5F" w:rsidRDefault="00A16D96" w:rsidP="00A16D96">
      <w:pPr>
        <w:pStyle w:val="NormalHanging12a"/>
        <w:rPr>
          <w:noProof/>
        </w:rPr>
      </w:pPr>
      <w:r w:rsidRPr="00C32C5F">
        <w:t>–</w:t>
      </w:r>
      <w:r w:rsidRPr="00C32C5F">
        <w:tab/>
        <w:t>ņemot vērā Komisijas priekšlikumu Eiropas Parlamentam un Padomei (COM(2024)0030 – C9-0041/2024),</w:t>
      </w:r>
    </w:p>
    <w:p w:rsidR="00A16D96" w:rsidRPr="00C32C5F" w:rsidRDefault="00A16D96" w:rsidP="00A16D96">
      <w:pPr>
        <w:pStyle w:val="NormalHanging12a"/>
      </w:pPr>
      <w:r w:rsidRPr="00C32C5F">
        <w:t>–</w:t>
      </w:r>
      <w:r w:rsidRPr="00C32C5F">
        <w:tab/>
        <w:t>ņemot vērā Eiropas Parlamenta un Padomes 2021. gada 28. aprīļa Regulu (ES) 2021/691 par Eiropas Globalizācijas pielāgošanās fondu darbu zaudējušiem darba ņēmējiem (EGF) un ar ko atceļ Regulu (ES) Nr. 1309/2013</w:t>
      </w:r>
      <w:r w:rsidRPr="00C32C5F">
        <w:rPr>
          <w:rStyle w:val="FootnoteReference"/>
          <w:noProof/>
        </w:rPr>
        <w:footnoteReference w:id="1"/>
      </w:r>
      <w:r w:rsidRPr="00C32C5F">
        <w:t xml:space="preserve"> (“EGF regula”),</w:t>
      </w:r>
    </w:p>
    <w:p w:rsidR="00A16D96" w:rsidRPr="00C32C5F" w:rsidRDefault="00A16D96" w:rsidP="00A16D96">
      <w:pPr>
        <w:pStyle w:val="NormalHanging12a"/>
        <w:rPr>
          <w:noProof/>
        </w:rPr>
      </w:pPr>
      <w:r w:rsidRPr="00C32C5F">
        <w:t>–</w:t>
      </w:r>
      <w:r w:rsidRPr="00C32C5F">
        <w:tab/>
        <w:t xml:space="preserve">ņemot vērā Padomes 2020. gada 17. decembra Regulu (ES, </w:t>
      </w:r>
      <w:r w:rsidRPr="00C32C5F">
        <w:rPr>
          <w:i/>
        </w:rPr>
        <w:t>Euratom</w:t>
      </w:r>
      <w:r w:rsidRPr="00C32C5F">
        <w:t>) 2020/2093, ar ko nosaka daudzgadu finanšu shēmu 2021.–2027. gadam</w:t>
      </w:r>
      <w:r w:rsidRPr="00C32C5F">
        <w:rPr>
          <w:rStyle w:val="FootnoteReference"/>
          <w:noProof/>
        </w:rPr>
        <w:footnoteReference w:id="2"/>
      </w:r>
      <w:r w:rsidRPr="00C32C5F">
        <w:t xml:space="preserve"> un kas grozīta ar </w:t>
      </w:r>
      <w:r w:rsidR="00267BAC" w:rsidRPr="00C32C5F">
        <w:t xml:space="preserve">Padomes </w:t>
      </w:r>
      <w:r w:rsidR="00AC4601" w:rsidRPr="00C32C5F">
        <w:t>202</w:t>
      </w:r>
      <w:r w:rsidR="00AC4601">
        <w:t>4</w:t>
      </w:r>
      <w:r w:rsidR="00AC4601" w:rsidRPr="00C32C5F">
        <w:t xml:space="preserve">. gada </w:t>
      </w:r>
      <w:r w:rsidR="00AC4601">
        <w:t>29</w:t>
      </w:r>
      <w:r w:rsidR="00AC4601" w:rsidRPr="00C32C5F">
        <w:t>. </w:t>
      </w:r>
      <w:r w:rsidR="00AC4601">
        <w:t>februār</w:t>
      </w:r>
      <w:r w:rsidR="00AC4601" w:rsidRPr="00C32C5F">
        <w:t>a</w:t>
      </w:r>
      <w:r w:rsidR="00AC4601">
        <w:t xml:space="preserve"> </w:t>
      </w:r>
      <w:r w:rsidRPr="00C32C5F">
        <w:t xml:space="preserve">Regulu (ES, </w:t>
      </w:r>
      <w:r w:rsidRPr="00C32C5F">
        <w:rPr>
          <w:i/>
        </w:rPr>
        <w:t>Euratom</w:t>
      </w:r>
      <w:r w:rsidRPr="00C32C5F">
        <w:t>) 2024/765</w:t>
      </w:r>
      <w:r w:rsidR="00267BAC" w:rsidRPr="00C32C5F">
        <w:rPr>
          <w:shd w:val="clear" w:color="auto" w:fill="FFFFFF"/>
        </w:rPr>
        <w:t xml:space="preserve">, ar kuru groza Regulu (ES, </w:t>
      </w:r>
      <w:r w:rsidR="00267BAC" w:rsidRPr="00C32C5F">
        <w:rPr>
          <w:i/>
          <w:iCs/>
          <w:shd w:val="clear" w:color="auto" w:fill="FFFFFF"/>
        </w:rPr>
        <w:t>Euratom</w:t>
      </w:r>
      <w:r w:rsidR="00267BAC" w:rsidRPr="00C32C5F">
        <w:rPr>
          <w:shd w:val="clear" w:color="auto" w:fill="FFFFFF"/>
        </w:rPr>
        <w:t>) 2020/2093, ar ko nosaka daudzgadu finanšu shēmu 2021.–2027. gadam</w:t>
      </w:r>
      <w:r w:rsidR="00267BAC" w:rsidRPr="00C32C5F">
        <w:rPr>
          <w:rStyle w:val="FootnoteReference"/>
          <w:bdr w:val="none" w:sz="0" w:space="0" w:color="auto" w:frame="1"/>
        </w:rPr>
        <w:footnoteReference w:id="3"/>
      </w:r>
      <w:r w:rsidR="00267BAC" w:rsidRPr="00C32C5F">
        <w:rPr>
          <w:shd w:val="clear" w:color="auto" w:fill="FFFFFF"/>
        </w:rPr>
        <w:t xml:space="preserve">, </w:t>
      </w:r>
      <w:r w:rsidRPr="00C32C5F">
        <w:t>un jo īpaši tās 8. pantu,</w:t>
      </w:r>
    </w:p>
    <w:p w:rsidR="00A16D96" w:rsidRPr="00C32C5F" w:rsidRDefault="00A16D96" w:rsidP="00A16D96">
      <w:pPr>
        <w:pStyle w:val="NormalHanging12a"/>
        <w:rPr>
          <w:noProof/>
        </w:rPr>
      </w:pPr>
      <w:r w:rsidRPr="00C32C5F">
        <w:t>–</w:t>
      </w:r>
      <w:r w:rsidRPr="00C32C5F">
        <w:tab/>
        <w:t>ņemot vērā Iestāžu nolīgumu (2020. gada 16. decembris) starp Eiropas Parlamentu, Eiropas Savienības Padomi un Eiropas Komisiju par budžeta disciplīnu, sadarbību budžeta jautājumos un pareizu finanšu pārvaldību, kā arī par jauniem pašu resursiem, tostarp par ceļvedi jaunu pašu resursu ieviešanai</w:t>
      </w:r>
      <w:r w:rsidRPr="00C32C5F">
        <w:rPr>
          <w:rStyle w:val="FootnoteReference"/>
          <w:noProof/>
        </w:rPr>
        <w:footnoteReference w:id="4"/>
      </w:r>
      <w:r w:rsidRPr="00C32C5F">
        <w:t>, un jo īpaši tā 9. punktu,</w:t>
      </w:r>
    </w:p>
    <w:p w:rsidR="00A16D96" w:rsidRPr="00C32C5F" w:rsidRDefault="00A16D96" w:rsidP="00A16D96">
      <w:pPr>
        <w:pStyle w:val="NormalHanging12a"/>
      </w:pPr>
      <w:r w:rsidRPr="00C32C5F">
        <w:t>–</w:t>
      </w:r>
      <w:r w:rsidRPr="00C32C5F">
        <w:tab/>
        <w:t>ņemot vērā Nodarbinātības un sociālo lietu komitejas vēstuli,</w:t>
      </w:r>
    </w:p>
    <w:p w:rsidR="00A16D96" w:rsidRPr="00C32C5F" w:rsidRDefault="00A16D96" w:rsidP="00A16D96">
      <w:pPr>
        <w:pStyle w:val="NormalHanging12a"/>
      </w:pPr>
      <w:r w:rsidRPr="00C32C5F">
        <w:t>–</w:t>
      </w:r>
      <w:r w:rsidRPr="00C32C5F">
        <w:tab/>
        <w:t>ņemot vērā Budžeta komitejas ziņojumu (A9-0166/2024),</w:t>
      </w:r>
    </w:p>
    <w:p w:rsidR="00A16D96" w:rsidRPr="00C32C5F" w:rsidRDefault="00A16D96" w:rsidP="00A16D96">
      <w:pPr>
        <w:pStyle w:val="NormalHanging12a"/>
      </w:pPr>
      <w:r w:rsidRPr="00C32C5F">
        <w:lastRenderedPageBreak/>
        <w:t>A.</w:t>
      </w:r>
      <w:r w:rsidRPr="00C32C5F">
        <w:tab/>
        <w:t>tā kā ES ir izveidojusi likumdošanas un budžeta instrumentus, lai sniegtu papildu atbalstu darba ņēmējiem, kurus nelabvēlīgi ietekmējušas lielas strukturālas pārmaiņas pasaules tirdzniecības modeļos vai globālā finanšu un ekonomikas krīze, un lai palīdzētu viņiem no jauna iekļauties darba tirgū; tā kā šī palīdzība izpaužas kā finansiāls atbalsts darba ņēmējiem un uzņēmumiem, kuros tie strādājuši;</w:t>
      </w:r>
    </w:p>
    <w:p w:rsidR="00A16D96" w:rsidRPr="00C32C5F" w:rsidRDefault="00A16D96" w:rsidP="00A16D96">
      <w:pPr>
        <w:pStyle w:val="NormalHanging12a"/>
      </w:pPr>
      <w:r w:rsidRPr="00C32C5F">
        <w:t>B.</w:t>
      </w:r>
      <w:r w:rsidRPr="00C32C5F">
        <w:tab/>
        <w:t>tā kā Vācija ir iesniegusi pieteikumu EGF/2023/003 DE/</w:t>
      </w:r>
      <w:proofErr w:type="spellStart"/>
      <w:r w:rsidRPr="00C32C5F">
        <w:rPr>
          <w:i/>
        </w:rPr>
        <w:t>Vallourec</w:t>
      </w:r>
      <w:proofErr w:type="spellEnd"/>
      <w:r w:rsidRPr="00C32C5F">
        <w:t>, lai saņemtu finansiālu ieguldījumu no Eiropas Globalizācijas pielāgošanās fonda (EGF) saistībā ar 1518 darba ņēmēju atlaišanu</w:t>
      </w:r>
      <w:r w:rsidRPr="00C32C5F">
        <w:rPr>
          <w:rStyle w:val="FootnoteReference"/>
        </w:rPr>
        <w:footnoteReference w:id="5"/>
      </w:r>
      <w:r w:rsidRPr="00C32C5F">
        <w:t xml:space="preserve"> ekonomikas sektorā, kas klasificēts </w:t>
      </w:r>
      <w:r w:rsidRPr="00C32C5F">
        <w:rPr>
          <w:i/>
        </w:rPr>
        <w:t>NACE</w:t>
      </w:r>
      <w:r w:rsidRPr="00C32C5F">
        <w:t xml:space="preserve"> 2. redakcijas 24. nodaļā (Metālu ražošana), kaimiņpilsētās Diseldorfā un </w:t>
      </w:r>
      <w:proofErr w:type="spellStart"/>
      <w:r w:rsidRPr="00C32C5F">
        <w:t>Mīlheimā</w:t>
      </w:r>
      <w:proofErr w:type="spellEnd"/>
      <w:r w:rsidRPr="00C32C5F">
        <w:t xml:space="preserve"> pie </w:t>
      </w:r>
      <w:proofErr w:type="spellStart"/>
      <w:r w:rsidRPr="00C32C5F">
        <w:t>Rūras</w:t>
      </w:r>
      <w:proofErr w:type="spellEnd"/>
      <w:r w:rsidRPr="00C32C5F">
        <w:t xml:space="preserve"> pieteikuma atsauces periodā no 2023. gada 26. aprīļa līdz 2023. gada 26. augustam;</w:t>
      </w:r>
    </w:p>
    <w:p w:rsidR="00A16D96" w:rsidRPr="00C32C5F" w:rsidRDefault="00A16D96" w:rsidP="00A16D96">
      <w:pPr>
        <w:pStyle w:val="NormalHanging12a"/>
      </w:pPr>
      <w:r w:rsidRPr="00C32C5F">
        <w:t>C.</w:t>
      </w:r>
      <w:r w:rsidRPr="00C32C5F">
        <w:tab/>
        <w:t xml:space="preserve">tā kā pieteikums attiecas uz 1518 darbiniekiem, kas atlaisti no darba uzņēmumā </w:t>
      </w:r>
      <w:proofErr w:type="spellStart"/>
      <w:r w:rsidRPr="00C32C5F">
        <w:rPr>
          <w:i/>
        </w:rPr>
        <w:t>Vallourec</w:t>
      </w:r>
      <w:proofErr w:type="spellEnd"/>
      <w:r w:rsidRPr="00C32C5F">
        <w:rPr>
          <w:i/>
        </w:rPr>
        <w:t xml:space="preserve"> </w:t>
      </w:r>
      <w:proofErr w:type="spellStart"/>
      <w:r w:rsidRPr="00C32C5F">
        <w:rPr>
          <w:i/>
        </w:rPr>
        <w:t>Deutschland</w:t>
      </w:r>
      <w:proofErr w:type="spellEnd"/>
      <w:r w:rsidRPr="00C32C5F">
        <w:rPr>
          <w:i/>
        </w:rPr>
        <w:t xml:space="preserve"> </w:t>
      </w:r>
      <w:proofErr w:type="spellStart"/>
      <w:r w:rsidRPr="00C32C5F">
        <w:rPr>
          <w:i/>
        </w:rPr>
        <w:t>GmbH</w:t>
      </w:r>
      <w:proofErr w:type="spellEnd"/>
      <w:r w:rsidRPr="00C32C5F">
        <w:t xml:space="preserve"> (</w:t>
      </w:r>
      <w:r w:rsidRPr="00C32C5F">
        <w:rPr>
          <w:i/>
        </w:rPr>
        <w:t>VAD</w:t>
      </w:r>
      <w:r w:rsidRPr="00C32C5F">
        <w:t xml:space="preserve">); </w:t>
      </w:r>
    </w:p>
    <w:p w:rsidR="00A16D96" w:rsidRPr="00C32C5F" w:rsidRDefault="00A16D96" w:rsidP="00A16D96">
      <w:pPr>
        <w:pStyle w:val="NormalHanging12a"/>
      </w:pPr>
      <w:r w:rsidRPr="00C32C5F">
        <w:t>D.</w:t>
      </w:r>
      <w:r w:rsidRPr="00C32C5F">
        <w:tab/>
        <w:t xml:space="preserve">tā kā pieteikums ir balstīts uz EGF regulas 4. panta 2. punkta a) apakšpunktā minētajiem intervences kritērijiem, kuros paredzēts, ka 4 mēnešu pārskata periodā kopā vismaz 200 darba ņēmēji ir atlaisti kādā dalībvalsts uzņēmumā, ieskaitot darba ņēmēju atlaišanu un/vai </w:t>
      </w:r>
      <w:proofErr w:type="spellStart"/>
      <w:r w:rsidRPr="00C32C5F">
        <w:t>pašnodarbinātu</w:t>
      </w:r>
      <w:proofErr w:type="spellEnd"/>
      <w:r w:rsidRPr="00C32C5F">
        <w:t xml:space="preserve"> personu darbības beigšanos šī uzņēmuma piegādes uzņēmumos vai pakārtotās ražošanas uzņēmumos;</w:t>
      </w:r>
    </w:p>
    <w:p w:rsidR="00A16D96" w:rsidRPr="00C32C5F" w:rsidRDefault="00A16D96" w:rsidP="00A16D96">
      <w:pPr>
        <w:pStyle w:val="NormalHanging12a"/>
      </w:pPr>
      <w:r w:rsidRPr="00C32C5F">
        <w:t>E.</w:t>
      </w:r>
      <w:r w:rsidRPr="00C32C5F">
        <w:tab/>
        <w:t>tā kā Covid-19 pandēmija un Krievijas agresijas karš pret Ukrainu ir samazinājuši ekonomikas konkurētspēju un negatīvi ietekmē ekonomikas izaugsmi Vācijā;</w:t>
      </w:r>
    </w:p>
    <w:p w:rsidR="00A16D96" w:rsidRPr="00C32C5F" w:rsidRDefault="00A16D96" w:rsidP="00A16D96">
      <w:pPr>
        <w:pStyle w:val="NormalHanging12a"/>
      </w:pPr>
      <w:r w:rsidRPr="00C32C5F">
        <w:t>F.</w:t>
      </w:r>
      <w:r w:rsidRPr="00C32C5F">
        <w:tab/>
        <w:t xml:space="preserve">tā kā Francijas uzņēmuma </w:t>
      </w:r>
      <w:proofErr w:type="spellStart"/>
      <w:r w:rsidRPr="00C32C5F">
        <w:rPr>
          <w:i/>
        </w:rPr>
        <w:t>Vallourec</w:t>
      </w:r>
      <w:proofErr w:type="spellEnd"/>
      <w:r w:rsidRPr="00C32C5F">
        <w:rPr>
          <w:i/>
        </w:rPr>
        <w:t xml:space="preserve"> S.A</w:t>
      </w:r>
      <w:r w:rsidRPr="00C32C5F">
        <w:t xml:space="preserve"> Vācijas meitasuzņēmums </w:t>
      </w:r>
      <w:r w:rsidRPr="00C32C5F">
        <w:rPr>
          <w:i/>
        </w:rPr>
        <w:t>VAD</w:t>
      </w:r>
      <w:r w:rsidRPr="00C32C5F">
        <w:t xml:space="preserve"> savās divās tērauda rūpnīcās Vācijā ražoja bezšuvju karsti velmētas tērauda caurules; tā kā pēc gadiem ilgiem finansiāliem zaudējumiem 2018. gadā tika uzsākti vairāki pārstrukturēšanas un apjoma samazināšanas pasākumi un īpašs atveseļošanas plāns, kas ietvēra darba ņēmēju piekāpšanos nodarbinātības nosacījumiem; tā kā, neraugoties uz zināmiem panākumiem, ekonomiskā situācija pēc Covid-19 pandēmijas radīja papildu grūtības Vācijas cauruļu ražotnēm un kopš 2015. gada pārstrukturēšanas dēļ jau bija zaudētas vairāk nekā 1400 darbvietas; tā kā </w:t>
      </w:r>
      <w:proofErr w:type="spellStart"/>
      <w:r w:rsidRPr="00C32C5F">
        <w:rPr>
          <w:i/>
        </w:rPr>
        <w:t>Vallourec</w:t>
      </w:r>
      <w:proofErr w:type="spellEnd"/>
      <w:r w:rsidRPr="00C32C5F">
        <w:rPr>
          <w:i/>
        </w:rPr>
        <w:t xml:space="preserve"> S.A.</w:t>
      </w:r>
      <w:r w:rsidRPr="00C32C5F">
        <w:t xml:space="preserve"> 2021. gadā nolēma pārdot savas Vācijā esošās cauruļu ražotnes un pārcelt ražošanu uz Brazīliju; tā kā pārdošana neizdevās, kā rezultātā ražotnes pilnībā slēdza, un atlikušie darbinieki līdz 2025. gada 1. janvārim zaudēs darbu;</w:t>
      </w:r>
    </w:p>
    <w:p w:rsidR="00A16D96" w:rsidRPr="00C32C5F" w:rsidRDefault="00A16D96" w:rsidP="00A16D96">
      <w:pPr>
        <w:pStyle w:val="NormalHanging12a"/>
      </w:pPr>
      <w:r w:rsidRPr="00C32C5F">
        <w:t>G.</w:t>
      </w:r>
      <w:r w:rsidRPr="00C32C5F">
        <w:tab/>
        <w:t xml:space="preserve">tā kā </w:t>
      </w:r>
      <w:r w:rsidRPr="00C32C5F">
        <w:rPr>
          <w:i/>
        </w:rPr>
        <w:t>VAD</w:t>
      </w:r>
      <w:r w:rsidRPr="00C32C5F">
        <w:t xml:space="preserve"> piekrita izveidot pārejas uzņēmumu katrai atlaisto darbinieku grupai un uzņēmums piedāvāja arī priekšlaicīgas pensionēšanās plānu darbiniekiem, kuri dzimuši 1966. gadā vai agrāk, kā arī brīvprātīgus darba attiecību izbeigšanas plānus cilvēkiem, kuriem, iespējams, nebūs vajadzīga ilgāka palīdzība jauna darba meklējumos; </w:t>
      </w:r>
    </w:p>
    <w:p w:rsidR="00A16D96" w:rsidRPr="00C32C5F" w:rsidRDefault="00A16D96" w:rsidP="00A16D96">
      <w:pPr>
        <w:pStyle w:val="NormalHanging12a"/>
      </w:pPr>
      <w:r w:rsidRPr="00C32C5F">
        <w:t>H.</w:t>
      </w:r>
      <w:r w:rsidRPr="00C32C5F">
        <w:tab/>
        <w:t xml:space="preserve">tā kā EGF finansiālais ieguldījums galvenokārt būtu jānovirza aktīviem darba tirgus politikas pasākumiem un personalizētiem pakalpojumiem, kuru mērķis ir ātri no jauna integrēt atbalsta saņēmējus pienācīgā un ilgtspējīgā nodarbinātībā viņu sākotnējā darbības nozarē vai ārpus tās, vienlaikus sagatavojot tos </w:t>
      </w:r>
      <w:proofErr w:type="spellStart"/>
      <w:r w:rsidRPr="00C32C5F">
        <w:t>klimatneitrālākai</w:t>
      </w:r>
      <w:proofErr w:type="spellEnd"/>
      <w:r w:rsidRPr="00C32C5F">
        <w:t xml:space="preserve"> un digitālākai Eiropas ekonomikai;</w:t>
      </w:r>
    </w:p>
    <w:p w:rsidR="00A16D96" w:rsidRPr="00C32C5F" w:rsidRDefault="00A16D96" w:rsidP="00A16D96">
      <w:pPr>
        <w:pStyle w:val="NormalHanging12a"/>
      </w:pPr>
      <w:r w:rsidRPr="00C32C5F">
        <w:t>I.</w:t>
      </w:r>
      <w:r w:rsidRPr="00C32C5F">
        <w:tab/>
        <w:t xml:space="preserve">tā kā DFS pārskatīšanas rezultātā EGF maksimālā gada summa ir samazināta no 186 miljoniem EUR līdz 30 miljoniem EUR (2018. gada cenās), kā noteikts 8. pantā Padomes Regulā (ES, </w:t>
      </w:r>
      <w:r w:rsidRPr="00C32C5F">
        <w:rPr>
          <w:i/>
        </w:rPr>
        <w:t>Euratom</w:t>
      </w:r>
      <w:r w:rsidRPr="00C32C5F">
        <w:t xml:space="preserve">) 2020/2093, kas grozīta ar Regulu (ES, </w:t>
      </w:r>
      <w:r w:rsidRPr="00C32C5F">
        <w:rPr>
          <w:i/>
        </w:rPr>
        <w:t>Euratom</w:t>
      </w:r>
      <w:r w:rsidRPr="00C32C5F">
        <w:t xml:space="preserve">) </w:t>
      </w:r>
      <w:r w:rsidRPr="00C32C5F">
        <w:lastRenderedPageBreak/>
        <w:t xml:space="preserve">2024/765; tā kā Komisijai būtu jāuzrauga EGF īstenošana un visām iestādēm būtu jāveic visi nepieciešamie pasākumi, lai nodrošinātu, ka ir iespējams apmierināt visus pamatotos EGF atbalsta pieprasījumus, tādējādi izrādot ES solidaritāti, </w:t>
      </w:r>
    </w:p>
    <w:p w:rsidR="00A16D96" w:rsidRPr="00C32C5F" w:rsidRDefault="00A16D96" w:rsidP="00A16D96">
      <w:pPr>
        <w:pStyle w:val="NormalHanging12a"/>
      </w:pPr>
      <w:r w:rsidRPr="00C32C5F">
        <w:t>1.</w:t>
      </w:r>
      <w:r w:rsidRPr="00C32C5F">
        <w:tab/>
        <w:t>piekrīt Komisijai, ka EGF regulas 4. panta 2. punkta a) apakšpunktā paredzētie nosacījumi ir ievēroti un ka Vācija saskaņā ar minēto regulu ir tiesīga saņemt finansiālu ieguldījumu 2 984 627 EUR apmērā, kas ir 60 % no kopējām izmaksām, proti, 4 974 379 EUR, kuras aptver izdevumus par individualizētajiem pakalpojumiem 4 783 057 EUR apmērā un izdevumus par sagatavošanās, pārvaldības, informācijas un reklāmas, kontroles un ziņošanas darbībām 191 322 EUR apmērā;</w:t>
      </w:r>
    </w:p>
    <w:p w:rsidR="00A16D96" w:rsidRPr="00C32C5F" w:rsidRDefault="00A16D96" w:rsidP="00A16D96">
      <w:pPr>
        <w:pStyle w:val="NormalHanging12a"/>
      </w:pPr>
      <w:r w:rsidRPr="00C32C5F">
        <w:t>2.</w:t>
      </w:r>
      <w:r w:rsidRPr="00C32C5F">
        <w:tab/>
        <w:t xml:space="preserve">norāda, ka Vācijas iestādes pieteikumu iesniedza 2023. gada 15. novembrī un pēc tam, kad Vācija bija sniegusi papildu informāciju, Komisija pieteikuma izvērtēšanu pabeidza 2024. gada 29. februārī, šajā pašā dienā to darot zināmu Parlamentam; </w:t>
      </w:r>
    </w:p>
    <w:p w:rsidR="00A16D96" w:rsidRPr="00C32C5F" w:rsidRDefault="00A16D96" w:rsidP="00A16D96">
      <w:pPr>
        <w:pStyle w:val="NormalHanging12a"/>
      </w:pPr>
      <w:r w:rsidRPr="00C32C5F">
        <w:t>3.</w:t>
      </w:r>
      <w:r w:rsidRPr="00C32C5F">
        <w:tab/>
        <w:t xml:space="preserve">norāda, ka pieteikums attiecas uz 1518 darba ņēmējiem, kas atlaisti uzņēmumā </w:t>
      </w:r>
      <w:proofErr w:type="spellStart"/>
      <w:r w:rsidRPr="00C32C5F">
        <w:rPr>
          <w:i/>
        </w:rPr>
        <w:t>Vallourec</w:t>
      </w:r>
      <w:proofErr w:type="spellEnd"/>
      <w:r w:rsidRPr="00C32C5F">
        <w:rPr>
          <w:i/>
        </w:rPr>
        <w:t xml:space="preserve"> </w:t>
      </w:r>
      <w:proofErr w:type="spellStart"/>
      <w:r w:rsidRPr="00C32C5F">
        <w:rPr>
          <w:i/>
        </w:rPr>
        <w:t>Deutschland</w:t>
      </w:r>
      <w:proofErr w:type="spellEnd"/>
      <w:r w:rsidRPr="00C32C5F">
        <w:rPr>
          <w:i/>
        </w:rPr>
        <w:t xml:space="preserve"> </w:t>
      </w:r>
      <w:proofErr w:type="spellStart"/>
      <w:r w:rsidRPr="00C32C5F">
        <w:rPr>
          <w:i/>
        </w:rPr>
        <w:t>GmbH</w:t>
      </w:r>
      <w:proofErr w:type="spellEnd"/>
      <w:r w:rsidRPr="00C32C5F">
        <w:t xml:space="preserve"> (</w:t>
      </w:r>
      <w:r w:rsidRPr="00C32C5F">
        <w:rPr>
          <w:i/>
        </w:rPr>
        <w:t>VAD</w:t>
      </w:r>
      <w:r w:rsidRPr="00C32C5F">
        <w:t>); tāpat norāda, ka kopumā paredzētie atbalsta saņēmēji būs 835 darba ņēmēji;</w:t>
      </w:r>
    </w:p>
    <w:p w:rsidR="00A16D96" w:rsidRPr="00C32C5F" w:rsidRDefault="00A16D96" w:rsidP="00A16D96">
      <w:pPr>
        <w:pStyle w:val="NormalHanging12a"/>
      </w:pPr>
      <w:r w:rsidRPr="00C32C5F">
        <w:t>4.</w:t>
      </w:r>
      <w:r w:rsidRPr="00C32C5F">
        <w:tab/>
        <w:t xml:space="preserve">uzsver, ka paredzams, ka šo darbinieku atlaišanai būs ievērojama negatīva ietekme uz vietējo ekonomiku, ko pēdējās desmitgadēs ir </w:t>
      </w:r>
      <w:proofErr w:type="spellStart"/>
      <w:r w:rsidRPr="00C32C5F">
        <w:t>skārušas</w:t>
      </w:r>
      <w:proofErr w:type="spellEnd"/>
      <w:r w:rsidRPr="00C32C5F">
        <w:t xml:space="preserve"> būtiskas strukturālas pārmaiņas, ievērojami samazinot darbavietu skaitu ražošanā un jo īpaši metālapstrādē; norāda, ka atlaišana izraisīs bezdarba līmeņa pieaugumu </w:t>
      </w:r>
      <w:proofErr w:type="spellStart"/>
      <w:r w:rsidRPr="00C32C5F">
        <w:t>Mīlheimas</w:t>
      </w:r>
      <w:proofErr w:type="spellEnd"/>
      <w:r w:rsidRPr="00C32C5F">
        <w:t xml:space="preserve"> un Diseldorfas pilsētās attiecīgi līdz 11,6 % un 5,6 %;  </w:t>
      </w:r>
    </w:p>
    <w:p w:rsidR="00A16D96" w:rsidRPr="00C32C5F" w:rsidRDefault="00A16D96" w:rsidP="00A16D96">
      <w:pPr>
        <w:pStyle w:val="NormalHanging12a"/>
      </w:pPr>
      <w:r w:rsidRPr="00C32C5F">
        <w:t>5.</w:t>
      </w:r>
      <w:r w:rsidRPr="00C32C5F">
        <w:tab/>
        <w:t xml:space="preserve">norāda, ka darbu zaudējušo darba ņēmēju profili neatbilst darba tirgū vajadzīgajām prasmēm. tāpat uzsver, ka lielākā daļa attiecīgo darba ņēmēju ir savas profesionālās karjeras vēlīnā posmā un ir ilgstoši strādājuši </w:t>
      </w:r>
      <w:r w:rsidRPr="00C32C5F">
        <w:rPr>
          <w:i/>
        </w:rPr>
        <w:t>VAD</w:t>
      </w:r>
      <w:r w:rsidRPr="00C32C5F">
        <w:t xml:space="preserve">, un viņu formālās kvalifikācijas līmenis padara viņus nekonkurētspējīgus pašreizējā darba tirgū, jo 20,1 % no viņiem ir vecāki par 54 gadiem; uzsver, ka tādējādi darba ņēmēju kvalifikācijas celšana un </w:t>
      </w:r>
      <w:proofErr w:type="spellStart"/>
      <w:r w:rsidRPr="00C32C5F">
        <w:t>pārkvalifikācija</w:t>
      </w:r>
      <w:proofErr w:type="spellEnd"/>
      <w:r w:rsidRPr="00C32C5F">
        <w:t xml:space="preserve"> atbilstoši darba tirgus pieprasījumam pēc kvalificētām darbvietām sagādās problēmas, jo īpaši ņemot vērā tajā pašā laikā atlaisto cilvēku lielo skaitu; tāpat uzsver, ka atlaisto darbinieku kvalifikācijas celšanā un pārkvalificēšanā ir jāņem vērā vidēja termiņa un ilgtermiņa kvalifikācijas vajadzības, kas saistītas ar rūpniecības pārveidi </w:t>
      </w:r>
      <w:proofErr w:type="spellStart"/>
      <w:r w:rsidRPr="00C32C5F">
        <w:t>klimatneitrālai</w:t>
      </w:r>
      <w:proofErr w:type="spellEnd"/>
      <w:r w:rsidRPr="00C32C5F">
        <w:t xml:space="preserve"> nākotnei;</w:t>
      </w:r>
    </w:p>
    <w:p w:rsidR="00A16D96" w:rsidRPr="00C32C5F" w:rsidRDefault="00A16D96" w:rsidP="00A16D96">
      <w:pPr>
        <w:pStyle w:val="NormalHanging12a"/>
      </w:pPr>
      <w:r w:rsidRPr="00C32C5F">
        <w:t>6.</w:t>
      </w:r>
      <w:r w:rsidRPr="00C32C5F">
        <w:tab/>
        <w:t>uzskata, ka Savienības sociālā atbildība ir nodrošināt šiem atlaistajiem darba ņēmējiem kvalifikāciju, kas nepieciešama Savienības rūpniecības ekoloģiskai un taisnīgai pārveidei saskaņā ar Eiropas zaļo kursu, jo viņi strādāja nozarē ar augstu oglekļa intensitāti; uzsver pētniecības un inovācijas nozīmi Eiropas sagatavošanā rūpnieciskajai ražošanai nākotnē, lai novērstu to, ka Savienība dekarbonizāciju īsteno ar deindustrializācijas palīdzību; tādēļ atzinīgi vērtē individualizētos pakalpojumus, ko EGF sniedz darba ņēmējiem un kas ietver kvalifikācijas celšanas pasākumus, darbseminārus, profesionālo orientāciju, konsultācijas par darbu, kā arī apmācības pabalstus, lai šo reģionu un vispārējo darba tirgu padarītu ilgtspējīgāku un noturīgāku nākotnē;</w:t>
      </w:r>
    </w:p>
    <w:p w:rsidR="00A16D96" w:rsidRPr="00C32C5F" w:rsidRDefault="00A16D96" w:rsidP="00A16D96">
      <w:pPr>
        <w:pStyle w:val="NormalHanging12a"/>
      </w:pPr>
      <w:r w:rsidRPr="00C32C5F">
        <w:t>7.</w:t>
      </w:r>
      <w:r w:rsidRPr="00C32C5F">
        <w:tab/>
        <w:t xml:space="preserve">atzinīgi vērtē to, ka saskaņoto individualizēto pakalpojumu kopumu Vācija sagatavoja, apspriežoties ar paredzētajiem atbalsta saņēmējiem, viņu pārstāvjiem un sociālajiem partneriem; īpaši atzinīgi vērtē to, ka tieši pēc tam, kad tika pieņemts lēmums slēgt cauruļu ražotnes, uzņēmuma vadība un darba ņēmēju pārstāvji sāka sarunas par sociālo plānu un jo īpaši par pārejas uzņēmuma izveidi; atzīst, ka </w:t>
      </w:r>
      <w:r w:rsidRPr="00C32C5F">
        <w:rPr>
          <w:i/>
        </w:rPr>
        <w:t>VAD</w:t>
      </w:r>
      <w:r w:rsidRPr="00C32C5F">
        <w:t xml:space="preserve"> ir pielicis ievērojamas </w:t>
      </w:r>
      <w:r w:rsidRPr="00C32C5F">
        <w:lastRenderedPageBreak/>
        <w:t>pūles, lai līdz minimumam samazinātu rūpnīcu slēgšanas sociālo ietekmi;</w:t>
      </w:r>
    </w:p>
    <w:p w:rsidR="00A16D96" w:rsidRPr="00C32C5F" w:rsidRDefault="00A16D96" w:rsidP="00A16D96">
      <w:pPr>
        <w:pStyle w:val="NormalHanging12a"/>
      </w:pPr>
      <w:r w:rsidRPr="00C32C5F">
        <w:t>8.</w:t>
      </w:r>
      <w:r w:rsidRPr="00C32C5F">
        <w:tab/>
        <w:t xml:space="preserve">atgādina, ka individualizētie pakalpojumi, kas sniedzami darbu zaudējušiem darba ņēmējiem un </w:t>
      </w:r>
      <w:proofErr w:type="spellStart"/>
      <w:r w:rsidRPr="00C32C5F">
        <w:t>pašnodarbinātām</w:t>
      </w:r>
      <w:proofErr w:type="spellEnd"/>
      <w:r w:rsidRPr="00C32C5F">
        <w:t xml:space="preserve"> personām, ietver šādas darbības: individualizēta apmācība un </w:t>
      </w:r>
      <w:proofErr w:type="spellStart"/>
      <w:r w:rsidRPr="00C32C5F">
        <w:t>pārkvalifikācija</w:t>
      </w:r>
      <w:proofErr w:type="spellEnd"/>
      <w:r w:rsidRPr="00C32C5F">
        <w:t>, karjeras konsultēšana, individuāli palīdzības darba meklēšanā pakalpojumi un mērķtiecīgi grupu pasākumi, atbalsts un ieguldījums uzņēmumu izveidē, kā arī stimuli un pabalsti;</w:t>
      </w:r>
    </w:p>
    <w:p w:rsidR="00A16D96" w:rsidRPr="00C32C5F" w:rsidRDefault="00A16D96" w:rsidP="00A16D96">
      <w:pPr>
        <w:pStyle w:val="NormalHanging12a"/>
      </w:pPr>
      <w:r w:rsidRPr="00C32C5F">
        <w:t>9.</w:t>
      </w:r>
      <w:r w:rsidRPr="00C32C5F">
        <w:tab/>
      </w:r>
      <w:r w:rsidRPr="00C32C5F">
        <w:rPr>
          <w:sz w:val="23"/>
        </w:rPr>
        <w:t xml:space="preserve">ļoti atzinīgi vērtē ierosināto digitālo </w:t>
      </w:r>
      <w:proofErr w:type="spellStart"/>
      <w:r w:rsidRPr="00C32C5F">
        <w:rPr>
          <w:sz w:val="23"/>
        </w:rPr>
        <w:t>pamatprasmju</w:t>
      </w:r>
      <w:proofErr w:type="spellEnd"/>
      <w:r w:rsidRPr="00C32C5F">
        <w:rPr>
          <w:sz w:val="23"/>
        </w:rPr>
        <w:t xml:space="preserve"> (</w:t>
      </w:r>
      <w:proofErr w:type="spellStart"/>
      <w:r w:rsidRPr="00C32C5F">
        <w:rPr>
          <w:i/>
          <w:iCs/>
          <w:sz w:val="23"/>
        </w:rPr>
        <w:t>Digitale</w:t>
      </w:r>
      <w:proofErr w:type="spellEnd"/>
      <w:r w:rsidRPr="00C32C5F">
        <w:rPr>
          <w:i/>
          <w:iCs/>
          <w:sz w:val="23"/>
        </w:rPr>
        <w:t xml:space="preserve"> </w:t>
      </w:r>
      <w:proofErr w:type="spellStart"/>
      <w:r w:rsidRPr="00C32C5F">
        <w:rPr>
          <w:i/>
          <w:iCs/>
          <w:sz w:val="23"/>
        </w:rPr>
        <w:t>Grundqualifizierung</w:t>
      </w:r>
      <w:proofErr w:type="spellEnd"/>
      <w:r w:rsidRPr="00C32C5F">
        <w:rPr>
          <w:sz w:val="23"/>
        </w:rPr>
        <w:t>) pasākumu, kas nodrošina digitālajā rūpniecības laikmetā nepieciešamo prasmju izplatīšanu, kā noteikts EGF regulas 7. panta 2. punktā; norāda, ka šis pasākums jo īpaši attiecas uz tiem dalībniekiem, kuriem nav vai ir ļoti maz digitālo prasmju; atzinīgi vērtē to, ka dalībniekiem tiks nodrošināti klēpjdatori, lai viņi varētu piedalīties kursos un praktizēties savās mājās, kā arī to, ka īpaša uzmanība tiks pievērsta lietišķajām prasmēm, kas palīdz dalībniekiem darba meklēšanā izmantot interneta rīkus;</w:t>
      </w:r>
    </w:p>
    <w:p w:rsidR="00A16D96" w:rsidRPr="00C32C5F" w:rsidRDefault="00A16D96" w:rsidP="00A16D96">
      <w:pPr>
        <w:pStyle w:val="NormalHanging12a"/>
      </w:pPr>
      <w:r w:rsidRPr="00C32C5F">
        <w:t>10.</w:t>
      </w:r>
      <w:r w:rsidRPr="00C32C5F">
        <w:tab/>
        <w:t>pieņem zināšanai to, ka Vācija sāka sniegt individualizētus pakalpojumus paredzētajiem atbalsta saņēmējiem 2023. gada 1. decembrī un ka tāpēc tiesības saņemt finansiālu ieguldījumu no EGF būs laikposmā, kas sākas 2023. gada 1. decembrī un beidzas 24 mēnešus pēc finansēšanas lēmuma spēkā stāšanās dienas;</w:t>
      </w:r>
    </w:p>
    <w:p w:rsidR="00A16D96" w:rsidRPr="00C32C5F" w:rsidRDefault="00A16D96" w:rsidP="00A16D96">
      <w:pPr>
        <w:pStyle w:val="NormalHanging12a"/>
        <w:rPr>
          <w:sz w:val="23"/>
          <w:szCs w:val="23"/>
        </w:rPr>
      </w:pPr>
      <w:r w:rsidRPr="00C32C5F">
        <w:t>11.</w:t>
      </w:r>
      <w:r w:rsidRPr="00C32C5F">
        <w:tab/>
        <w:t>norāda, ka administratīvie izdevumi saistībā ar EGF īstenošanu Vācijai sāka rasties 2023. gada 1. janvārī un tāpēc par izdevumiem saistībā ar sagatavošanās, pārvaldības, informācijas un reklāmas, kontroles un ziņošanas darbībām ir tiesības saņemt finansiālu ieguldījumu no EGF par laikposmu, kas sākas 2023. gada 1. janvārī un beidzas 31 mēnesi pēc finansēšanas lēmuma spēkā stāšanās dienas;</w:t>
      </w:r>
    </w:p>
    <w:p w:rsidR="00A16D96" w:rsidRPr="00C32C5F" w:rsidRDefault="00A16D96" w:rsidP="00A16D96">
      <w:pPr>
        <w:pStyle w:val="NormalHanging12a"/>
      </w:pPr>
      <w:r w:rsidRPr="00C32C5F">
        <w:t>12.</w:t>
      </w:r>
      <w:r w:rsidRPr="00C32C5F">
        <w:tab/>
        <w:t xml:space="preserve">uzsver, ka Vācijas iestādes ir apstiprinājušas, ka </w:t>
      </w:r>
      <w:proofErr w:type="spellStart"/>
      <w:r w:rsidRPr="00C32C5F">
        <w:t>atbalsttiesīgās</w:t>
      </w:r>
      <w:proofErr w:type="spellEnd"/>
      <w:r w:rsidRPr="00C32C5F">
        <w:t xml:space="preserve"> darbības netiek finansētas no citiem Savienības fondiem vai finanšu instrumentiem un ka attiecībā uz piekļuvi ierosinātajām darbībām un to īstenošanu tiks ievēroti vienlīdzīgas attieksmes un </w:t>
      </w:r>
      <w:proofErr w:type="spellStart"/>
      <w:r w:rsidRPr="00C32C5F">
        <w:t>nediskriminācijas</w:t>
      </w:r>
      <w:proofErr w:type="spellEnd"/>
      <w:r w:rsidRPr="00C32C5F">
        <w:t xml:space="preserve"> principi;</w:t>
      </w:r>
    </w:p>
    <w:p w:rsidR="00A16D96" w:rsidRPr="00C32C5F" w:rsidRDefault="00A16D96" w:rsidP="00A16D96">
      <w:pPr>
        <w:pStyle w:val="NormalHanging12a"/>
      </w:pPr>
      <w:r w:rsidRPr="00C32C5F">
        <w:t>13.</w:t>
      </w:r>
      <w:r w:rsidRPr="00C32C5F">
        <w:tab/>
        <w:t>atkārtoti norāda — lai nodrošinātu, ka šis piešķīrums ir pilnībā papildinošs, EGF palīdzība nedrīkst aizstāt darbības, par kurām saskaņā ar attiecīgās valsts tiesību aktiem vai koplīgumiem atbild uzņēmumi, ne arī jebkādus pabalstus vai tiesības, kas pienākas darbu zaudējušiem darba ņēmējiem;</w:t>
      </w:r>
    </w:p>
    <w:p w:rsidR="00A16D96" w:rsidRPr="00C32C5F" w:rsidRDefault="00A16D96" w:rsidP="00A16D96">
      <w:pPr>
        <w:pStyle w:val="NormalHanging12a"/>
      </w:pPr>
      <w:r w:rsidRPr="00C32C5F">
        <w:t>14.</w:t>
      </w:r>
      <w:r w:rsidRPr="00C32C5F">
        <w:tab/>
        <w:t>apstiprina šai rezolūcijai pievienoto lēmumu;</w:t>
      </w:r>
    </w:p>
    <w:p w:rsidR="00A16D96" w:rsidRPr="00C32C5F" w:rsidRDefault="00A16D96" w:rsidP="00A16D96">
      <w:pPr>
        <w:pStyle w:val="NormalHanging12a"/>
      </w:pPr>
      <w:r w:rsidRPr="00C32C5F">
        <w:t>15.</w:t>
      </w:r>
      <w:r w:rsidRPr="00C32C5F">
        <w:tab/>
        <w:t xml:space="preserve">uzdod priekšsēdētājai parakstīt šo lēmumu kopā ar Padomes priekšsēdētāju un nodrošināt tā publicēšanu </w:t>
      </w:r>
      <w:r w:rsidRPr="00C32C5F">
        <w:rPr>
          <w:i/>
        </w:rPr>
        <w:t>Eiropas Savienības Oficiālajā Vēstnesī</w:t>
      </w:r>
      <w:r w:rsidRPr="00C32C5F">
        <w:t>;</w:t>
      </w:r>
    </w:p>
    <w:p w:rsidR="00A16D96" w:rsidRPr="00C32C5F" w:rsidRDefault="00A16D96" w:rsidP="00A16D96">
      <w:pPr>
        <w:pStyle w:val="NormalHanging12a"/>
        <w:sectPr w:rsidR="00A16D96" w:rsidRPr="00C32C5F" w:rsidSect="006E430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docGrid w:linePitch="326"/>
        </w:sectPr>
      </w:pPr>
      <w:r w:rsidRPr="00C32C5F">
        <w:t>16.</w:t>
      </w:r>
      <w:r w:rsidRPr="00C32C5F">
        <w:tab/>
        <w:t>uzdod priekšsēdētājai šo rezolūciju, kā arī tās pielikumu nosūtīt Padomei un Komisijai.</w:t>
      </w:r>
    </w:p>
    <w:p w:rsidR="00AC4601" w:rsidRDefault="00A16D96" w:rsidP="00A16D96">
      <w:pPr>
        <w:pStyle w:val="PageHeading"/>
      </w:pPr>
      <w:bookmarkStart w:id="8" w:name="_Toc163656186"/>
      <w:bookmarkStart w:id="9" w:name="_GoBack"/>
      <w:bookmarkEnd w:id="9"/>
      <w:r w:rsidRPr="00C32C5F">
        <w:lastRenderedPageBreak/>
        <w:t>PIELIKUMS</w:t>
      </w:r>
    </w:p>
    <w:p w:rsidR="00A16D96" w:rsidRPr="00C32C5F" w:rsidRDefault="00A16D96" w:rsidP="00A16D96">
      <w:pPr>
        <w:pStyle w:val="PageHeading"/>
        <w:rPr>
          <w:noProof/>
        </w:rPr>
      </w:pPr>
      <w:r w:rsidRPr="00C32C5F">
        <w:t>EIROPAS PARLAMENTA UN PADOMES LĒMUMS</w:t>
      </w:r>
      <w:bookmarkEnd w:id="8"/>
    </w:p>
    <w:p w:rsidR="00A16D96" w:rsidRPr="00C2284A" w:rsidRDefault="00C2284A" w:rsidP="00AC4601">
      <w:pPr>
        <w:pStyle w:val="NormalBold24a"/>
        <w:jc w:val="center"/>
      </w:pPr>
      <w:r w:rsidRPr="00C2284A">
        <w:rPr>
          <w:bCs w:val="0"/>
          <w:color w:val="000000"/>
          <w:shd w:val="clear" w:color="auto" w:fill="FFFFFF"/>
        </w:rPr>
        <w:t>par Eiropas Globalizācijas pielāgošanās fonda darbu zaudējušiem darba ņēmējiem izmantošanu saistībā ar Vācijas iesniegto pieteikumu (EGF/2023/003 DE/</w:t>
      </w:r>
      <w:proofErr w:type="spellStart"/>
      <w:r w:rsidRPr="00C2284A">
        <w:rPr>
          <w:rStyle w:val="oj-italic"/>
          <w:bCs w:val="0"/>
          <w:i/>
          <w:iCs/>
          <w:color w:val="000000"/>
          <w:shd w:val="clear" w:color="auto" w:fill="FFFFFF"/>
        </w:rPr>
        <w:t>Vallourec</w:t>
      </w:r>
      <w:proofErr w:type="spellEnd"/>
      <w:r w:rsidRPr="00C2284A">
        <w:rPr>
          <w:bCs w:val="0"/>
          <w:color w:val="000000"/>
          <w:shd w:val="clear" w:color="auto" w:fill="FFFFFF"/>
        </w:rPr>
        <w:t>)</w:t>
      </w:r>
    </w:p>
    <w:p w:rsidR="00AC4601" w:rsidRDefault="00AC4601" w:rsidP="00AC4601">
      <w:pPr>
        <w:rPr>
          <w:b/>
          <w:i/>
        </w:rPr>
      </w:pPr>
      <w:r>
        <w:rPr>
          <w:i/>
          <w:iCs/>
        </w:rPr>
        <w:t xml:space="preserve">(Šā pielikuma teksts šeit nav iekļauts, </w:t>
      </w:r>
      <w:r>
        <w:rPr>
          <w:i/>
          <w:iCs/>
          <w:color w:val="000000"/>
          <w:shd w:val="clear" w:color="auto" w:fill="FFFFFF"/>
        </w:rPr>
        <w:t>jo tas atbilst galīgajam aktam – Lēmumam (ES) 2024/129</w:t>
      </w:r>
      <w:r>
        <w:rPr>
          <w:i/>
          <w:iCs/>
          <w:color w:val="000000"/>
          <w:shd w:val="clear" w:color="auto" w:fill="FFFFFF"/>
        </w:rPr>
        <w:t>8</w:t>
      </w:r>
      <w:r>
        <w:rPr>
          <w:i/>
          <w:iCs/>
          <w:color w:val="000000"/>
          <w:shd w:val="clear" w:color="auto" w:fill="FFFFFF"/>
        </w:rPr>
        <w:t>.)</w:t>
      </w:r>
    </w:p>
    <w:p w:rsidR="00AC4601" w:rsidRPr="006A7188" w:rsidRDefault="00AC4601" w:rsidP="00AC4601">
      <w:pPr>
        <w:pStyle w:val="NormalBold24a"/>
      </w:pPr>
    </w:p>
    <w:p w:rsidR="00AC4601" w:rsidRPr="00C32C5F" w:rsidRDefault="00AC4601" w:rsidP="00A16D96">
      <w:pPr>
        <w:pStyle w:val="NormalBold24a"/>
      </w:pPr>
    </w:p>
    <w:sectPr w:rsidR="00AC4601" w:rsidRPr="00C32C5F" w:rsidSect="006E4304">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97B" w:rsidRPr="006E4304" w:rsidRDefault="0095097B">
      <w:r w:rsidRPr="006E4304">
        <w:separator/>
      </w:r>
    </w:p>
  </w:endnote>
  <w:endnote w:type="continuationSeparator" w:id="0">
    <w:p w:rsidR="0095097B" w:rsidRPr="006E4304" w:rsidRDefault="0095097B">
      <w:r w:rsidRPr="006E43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D96" w:rsidRPr="006E4304" w:rsidRDefault="00A16D96" w:rsidP="00933688">
    <w:pPr>
      <w:pStyle w:val="EPFooter"/>
    </w:pPr>
    <w:r w:rsidRPr="006E4304">
      <w:t>PE</w:t>
    </w:r>
    <w:r w:rsidRPr="006E4304">
      <w:rPr>
        <w:rStyle w:val="HideTWBExt"/>
      </w:rPr>
      <w:t>&lt;NoPE&gt;</w:t>
    </w:r>
    <w:r w:rsidRPr="006E4304">
      <w:t>759.759</w:t>
    </w:r>
    <w:r w:rsidRPr="006E4304">
      <w:rPr>
        <w:rStyle w:val="HideTWBExt"/>
      </w:rPr>
      <w:t>&lt;/NoPE&gt;&lt;Version&gt;</w:t>
    </w:r>
    <w:r w:rsidRPr="006E4304">
      <w:t>v02-00</w:t>
    </w:r>
    <w:r w:rsidRPr="006E4304">
      <w:rPr>
        <w:rStyle w:val="HideTWBExt"/>
      </w:rPr>
      <w:t>&lt;/Version&gt;</w:t>
    </w:r>
    <w:r w:rsidRPr="006E4304">
      <w:tab/>
    </w:r>
    <w:r w:rsidRPr="006E4304">
      <w:fldChar w:fldCharType="begin"/>
    </w:r>
    <w:r w:rsidRPr="006E4304">
      <w:instrText xml:space="preserve"> PAGE  \* MERGEFORMAT </w:instrText>
    </w:r>
    <w:r w:rsidRPr="006E4304">
      <w:fldChar w:fldCharType="separate"/>
    </w:r>
    <w:r w:rsidRPr="006E4304">
      <w:rPr>
        <w:noProof/>
      </w:rPr>
      <w:t>4</w:t>
    </w:r>
    <w:r w:rsidRPr="006E4304">
      <w:fldChar w:fldCharType="end"/>
    </w:r>
    <w:r w:rsidRPr="006E4304">
      <w:t>/</w:t>
    </w:r>
    <w:fldSimple w:instr=" NUMPAGES  \* MERGEFORMAT ">
      <w:r w:rsidRPr="006E4304">
        <w:rPr>
          <w:noProof/>
        </w:rPr>
        <w:t>4</w:t>
      </w:r>
    </w:fldSimple>
    <w:r w:rsidRPr="006E4304">
      <w:tab/>
    </w:r>
    <w:r w:rsidRPr="006E4304">
      <w:rPr>
        <w:rStyle w:val="HideTWBExt"/>
      </w:rPr>
      <w:t>&lt;PathFdR&gt;</w:t>
    </w:r>
    <w:r w:rsidRPr="006E4304">
      <w:t>RR\1300657LV.docx</w:t>
    </w:r>
    <w:r w:rsidRPr="006E4304">
      <w:rPr>
        <w:rStyle w:val="HideTWBExt"/>
      </w:rPr>
      <w:t>&lt;/PathFdR&gt;</w:t>
    </w:r>
  </w:p>
  <w:p w:rsidR="00A16D96" w:rsidRPr="006E4304" w:rsidRDefault="00A16D96" w:rsidP="00933688">
    <w:pPr>
      <w:pStyle w:val="EPFooter2"/>
    </w:pPr>
    <w:r w:rsidRPr="006E4304">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D96" w:rsidRPr="006E4304" w:rsidRDefault="00A16D96" w:rsidP="0093368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D96" w:rsidRPr="006E4304" w:rsidRDefault="00A16D96" w:rsidP="00933688">
    <w:pPr>
      <w:pStyle w:val="EPFooter"/>
    </w:pPr>
    <w:r w:rsidRPr="006E4304">
      <w:rPr>
        <w:rStyle w:val="HideTWBExt"/>
      </w:rPr>
      <w:t>&lt;PathFdR&gt;</w:t>
    </w:r>
    <w:r w:rsidRPr="006E4304">
      <w:t>RR\1300657LV.docx</w:t>
    </w:r>
    <w:r w:rsidRPr="006E4304">
      <w:rPr>
        <w:rStyle w:val="HideTWBExt"/>
      </w:rPr>
      <w:t>&lt;/PathFdR&gt;</w:t>
    </w:r>
    <w:r w:rsidRPr="006E4304">
      <w:tab/>
    </w:r>
    <w:r w:rsidRPr="006E4304">
      <w:tab/>
      <w:t>PE</w:t>
    </w:r>
    <w:r w:rsidRPr="006E4304">
      <w:rPr>
        <w:rStyle w:val="HideTWBExt"/>
      </w:rPr>
      <w:t>&lt;NoPE&gt;</w:t>
    </w:r>
    <w:r w:rsidRPr="006E4304">
      <w:t>759.759</w:t>
    </w:r>
    <w:r w:rsidRPr="006E4304">
      <w:rPr>
        <w:rStyle w:val="HideTWBExt"/>
      </w:rPr>
      <w:t>&lt;/NoPE&gt;&lt;Version&gt;</w:t>
    </w:r>
    <w:r w:rsidRPr="006E4304">
      <w:t>v02-00</w:t>
    </w:r>
    <w:r w:rsidRPr="006E4304">
      <w:rPr>
        <w:rStyle w:val="HideTWBExt"/>
      </w:rPr>
      <w:t>&lt;/Version&gt;</w:t>
    </w:r>
  </w:p>
  <w:p w:rsidR="00A16D96" w:rsidRPr="006E4304" w:rsidRDefault="00A16D96" w:rsidP="00933688">
    <w:pPr>
      <w:pStyle w:val="EPFooter2"/>
    </w:pPr>
    <w:r w:rsidRPr="006E4304">
      <w:t>LV</w:t>
    </w:r>
    <w:r w:rsidRPr="006E4304">
      <w:tab/>
    </w:r>
    <w:r w:rsidRPr="006E4304">
      <w:rPr>
        <w:b w:val="0"/>
        <w:i/>
        <w:color w:val="C0C0C0"/>
        <w:sz w:val="22"/>
      </w:rPr>
      <w:t>Vienoti daudzveidībā</w:t>
    </w:r>
    <w:r w:rsidRPr="006E4304">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430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4304"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43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97B" w:rsidRPr="006E4304" w:rsidRDefault="0095097B">
      <w:r w:rsidRPr="006E4304">
        <w:separator/>
      </w:r>
    </w:p>
  </w:footnote>
  <w:footnote w:type="continuationSeparator" w:id="0">
    <w:p w:rsidR="0095097B" w:rsidRPr="006E4304" w:rsidRDefault="0095097B">
      <w:r w:rsidRPr="006E4304">
        <w:continuationSeparator/>
      </w:r>
    </w:p>
  </w:footnote>
  <w:footnote w:id="1">
    <w:p w:rsidR="00A16D96" w:rsidRPr="006E4304" w:rsidRDefault="00A16D96" w:rsidP="006E4304">
      <w:pPr>
        <w:pStyle w:val="FootnoteText"/>
        <w:ind w:left="567" w:hanging="567"/>
        <w:rPr>
          <w:sz w:val="24"/>
          <w:lang w:val="lv-LV"/>
        </w:rPr>
      </w:pPr>
      <w:r w:rsidRPr="006E4304">
        <w:rPr>
          <w:rStyle w:val="FootnoteReference"/>
          <w:sz w:val="24"/>
          <w:lang w:val="lv-LV"/>
        </w:rPr>
        <w:footnoteRef/>
      </w:r>
      <w:r w:rsidR="006E4304" w:rsidRPr="006E4304">
        <w:rPr>
          <w:sz w:val="24"/>
          <w:lang w:val="lv-LV"/>
        </w:rPr>
        <w:t xml:space="preserve"> </w:t>
      </w:r>
      <w:r w:rsidR="006E4304" w:rsidRPr="006E4304">
        <w:rPr>
          <w:sz w:val="24"/>
          <w:lang w:val="lv-LV"/>
        </w:rPr>
        <w:tab/>
      </w:r>
      <w:r w:rsidRPr="006E4304">
        <w:rPr>
          <w:sz w:val="24"/>
          <w:lang w:val="lv-LV"/>
        </w:rPr>
        <w:t>OV L 153, 3.5.2021., 48. lpp.</w:t>
      </w:r>
    </w:p>
  </w:footnote>
  <w:footnote w:id="2">
    <w:p w:rsidR="00A16D96" w:rsidRPr="006E4304" w:rsidRDefault="00A16D96" w:rsidP="006E4304">
      <w:pPr>
        <w:pStyle w:val="FootnoteText"/>
        <w:ind w:left="567" w:hanging="567"/>
        <w:rPr>
          <w:sz w:val="24"/>
          <w:lang w:val="lv-LV"/>
        </w:rPr>
      </w:pPr>
      <w:r w:rsidRPr="006E4304">
        <w:rPr>
          <w:rStyle w:val="FootnoteReference"/>
          <w:sz w:val="24"/>
          <w:lang w:val="lv-LV"/>
        </w:rPr>
        <w:footnoteRef/>
      </w:r>
      <w:r w:rsidR="006E4304" w:rsidRPr="006E4304">
        <w:rPr>
          <w:sz w:val="24"/>
          <w:lang w:val="lv-LV"/>
        </w:rPr>
        <w:t xml:space="preserve"> </w:t>
      </w:r>
      <w:r w:rsidR="006E4304" w:rsidRPr="006E4304">
        <w:rPr>
          <w:sz w:val="24"/>
          <w:lang w:val="lv-LV"/>
        </w:rPr>
        <w:tab/>
      </w:r>
      <w:r w:rsidRPr="006E4304">
        <w:rPr>
          <w:sz w:val="24"/>
          <w:lang w:val="lv-LV"/>
        </w:rPr>
        <w:t>OV L 433 I, 22.12.2020., 11. lpp.</w:t>
      </w:r>
    </w:p>
  </w:footnote>
  <w:footnote w:id="3">
    <w:p w:rsidR="00267BAC" w:rsidRPr="00C32C5F" w:rsidRDefault="00267BAC" w:rsidP="00267BAC">
      <w:pPr>
        <w:pStyle w:val="FootnoteText"/>
        <w:ind w:left="567" w:hanging="567"/>
        <w:rPr>
          <w:i/>
          <w:sz w:val="24"/>
          <w:lang w:val="lv-LV"/>
        </w:rPr>
      </w:pPr>
      <w:r w:rsidRPr="006E4304">
        <w:rPr>
          <w:rStyle w:val="FootnoteReference"/>
          <w:sz w:val="24"/>
          <w:lang w:val="lv-LV"/>
        </w:rPr>
        <w:footnoteRef/>
      </w:r>
      <w:r w:rsidRPr="006E4304">
        <w:rPr>
          <w:sz w:val="24"/>
          <w:shd w:val="clear" w:color="auto" w:fill="FFFFFF"/>
          <w:lang w:val="lv-LV"/>
        </w:rPr>
        <w:t xml:space="preserve"> </w:t>
      </w:r>
      <w:r w:rsidRPr="006E4304">
        <w:rPr>
          <w:sz w:val="24"/>
          <w:shd w:val="clear" w:color="auto" w:fill="FFFFFF"/>
          <w:lang w:val="lv-LV"/>
        </w:rPr>
        <w:tab/>
      </w:r>
      <w:r w:rsidRPr="006E4304">
        <w:rPr>
          <w:sz w:val="24"/>
          <w:lang w:val="lv-LV"/>
        </w:rPr>
        <w:t xml:space="preserve">OV L, 2024/765, 29.2.2024., </w:t>
      </w:r>
      <w:r w:rsidRPr="00C32C5F">
        <w:rPr>
          <w:rStyle w:val="Emphasis"/>
          <w:i w:val="0"/>
          <w:sz w:val="24"/>
          <w:shd w:val="clear" w:color="auto" w:fill="FFFFFF"/>
          <w:lang w:val="lv-LV"/>
        </w:rPr>
        <w:t>ELI: http://data.europa.eu/eli/reg/2024/765/oj.</w:t>
      </w:r>
    </w:p>
  </w:footnote>
  <w:footnote w:id="4">
    <w:p w:rsidR="00A16D96" w:rsidRPr="006E4304" w:rsidRDefault="00A16D96" w:rsidP="006E4304">
      <w:pPr>
        <w:pStyle w:val="FootnoteText"/>
        <w:ind w:left="567" w:hanging="567"/>
        <w:rPr>
          <w:sz w:val="24"/>
          <w:lang w:val="lv-LV"/>
        </w:rPr>
      </w:pPr>
      <w:r w:rsidRPr="006E4304">
        <w:rPr>
          <w:rStyle w:val="FootnoteReference"/>
          <w:sz w:val="24"/>
          <w:lang w:val="lv-LV"/>
        </w:rPr>
        <w:footnoteRef/>
      </w:r>
      <w:r w:rsidR="006E4304" w:rsidRPr="006E4304">
        <w:rPr>
          <w:sz w:val="24"/>
          <w:lang w:val="lv-LV"/>
        </w:rPr>
        <w:t xml:space="preserve"> </w:t>
      </w:r>
      <w:r w:rsidR="006E4304" w:rsidRPr="006E4304">
        <w:rPr>
          <w:sz w:val="24"/>
          <w:lang w:val="lv-LV"/>
        </w:rPr>
        <w:tab/>
      </w:r>
      <w:r w:rsidRPr="006E4304">
        <w:rPr>
          <w:sz w:val="24"/>
          <w:lang w:val="lv-LV"/>
        </w:rPr>
        <w:t>OV L 433 I, 22.12.2020., 28. lpp.</w:t>
      </w:r>
    </w:p>
  </w:footnote>
  <w:footnote w:id="5">
    <w:p w:rsidR="00A16D96" w:rsidRPr="006E4304" w:rsidRDefault="00A16D96" w:rsidP="006E4304">
      <w:pPr>
        <w:pStyle w:val="FootnoteText"/>
        <w:ind w:left="567" w:hanging="567"/>
        <w:rPr>
          <w:sz w:val="24"/>
          <w:lang w:val="lv-LV"/>
        </w:rPr>
      </w:pPr>
      <w:r w:rsidRPr="006E4304">
        <w:rPr>
          <w:rStyle w:val="FootnoteReference"/>
          <w:sz w:val="24"/>
          <w:lang w:val="lv-LV"/>
        </w:rPr>
        <w:footnoteRef/>
      </w:r>
      <w:r w:rsidR="006E4304" w:rsidRPr="006E4304">
        <w:rPr>
          <w:sz w:val="24"/>
          <w:lang w:val="lv-LV"/>
        </w:rPr>
        <w:t xml:space="preserve"> </w:t>
      </w:r>
      <w:r w:rsidR="006E4304" w:rsidRPr="006E4304">
        <w:rPr>
          <w:sz w:val="24"/>
          <w:lang w:val="lv-LV"/>
        </w:rPr>
        <w:tab/>
      </w:r>
      <w:r w:rsidRPr="006E4304">
        <w:rPr>
          <w:sz w:val="24"/>
          <w:lang w:val="lv-LV"/>
        </w:rPr>
        <w:t>EGF regulas 3. panta nozīmē.</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D96" w:rsidRPr="006E4304" w:rsidRDefault="00A16D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D96" w:rsidRPr="006E4304" w:rsidRDefault="00A16D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D96" w:rsidRPr="006E4304" w:rsidRDefault="00A16D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4304"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4304"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43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6/2024"/>
    <w:docVar w:name="dvlangue" w:val="LV"/>
    <w:docVar w:name="dvnumam" w:val="0"/>
    <w:docVar w:name="dvpe" w:val="759.759"/>
    <w:docVar w:name="dvrapporteur" w:val="Referents: "/>
    <w:docVar w:name="dvtitre" w:val="Eiropas Parlamenta 2024. gada XX. XXX normatīvā rezolūcija par priekšlikumu Eiropas Parlamenta un Padomes lēmumam par Eiropas Globalizācijas pielāgošanās fonda darbu zaudējušiem darba ņēmējiem izmantošanu saistībā ar Vācijas iesniegto pieteikumu EGF/2023/003 DE/Vallourec(COM(2024)0030 – C9-0041/2024 – 2024/0049(BUD))"/>
  </w:docVars>
  <w:rsids>
    <w:rsidRoot w:val="0095097B"/>
    <w:rsid w:val="00002272"/>
    <w:rsid w:val="00064002"/>
    <w:rsid w:val="000677B9"/>
    <w:rsid w:val="000831BA"/>
    <w:rsid w:val="000A42CC"/>
    <w:rsid w:val="000E7DD9"/>
    <w:rsid w:val="0010095E"/>
    <w:rsid w:val="00125B37"/>
    <w:rsid w:val="00170B08"/>
    <w:rsid w:val="00187494"/>
    <w:rsid w:val="001F32AE"/>
    <w:rsid w:val="00267BA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430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7B"/>
    <w:rsid w:val="009509D8"/>
    <w:rsid w:val="00950B64"/>
    <w:rsid w:val="00981893"/>
    <w:rsid w:val="00A1687D"/>
    <w:rsid w:val="00A16D96"/>
    <w:rsid w:val="00A43E52"/>
    <w:rsid w:val="00A4678D"/>
    <w:rsid w:val="00A778C7"/>
    <w:rsid w:val="00AB441E"/>
    <w:rsid w:val="00AB6293"/>
    <w:rsid w:val="00AC4601"/>
    <w:rsid w:val="00AE0928"/>
    <w:rsid w:val="00AF3B82"/>
    <w:rsid w:val="00B12E95"/>
    <w:rsid w:val="00B22876"/>
    <w:rsid w:val="00B558F0"/>
    <w:rsid w:val="00BD48FE"/>
    <w:rsid w:val="00BD7BD8"/>
    <w:rsid w:val="00BE6ADC"/>
    <w:rsid w:val="00C05BFE"/>
    <w:rsid w:val="00C2284A"/>
    <w:rsid w:val="00C23CD4"/>
    <w:rsid w:val="00C32C5F"/>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6437E5"/>
  <w15:chartTrackingRefBased/>
  <w15:docId w15:val="{89CE146D-652F-43A2-96DD-DAF6FE74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16D9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A16D96"/>
    <w:pPr>
      <w:keepNext/>
      <w:spacing w:after="480"/>
      <w:jc w:val="center"/>
    </w:pPr>
    <w:rPr>
      <w:rFonts w:ascii="Arial" w:hAnsi="Arial" w:cs="Arial"/>
      <w:b/>
    </w:rPr>
  </w:style>
  <w:style w:type="paragraph" w:customStyle="1" w:styleId="NormalBold">
    <w:name w:val="NormalBold"/>
    <w:basedOn w:val="Normal"/>
    <w:rsid w:val="00A16D96"/>
    <w:rPr>
      <w:b/>
    </w:rPr>
  </w:style>
  <w:style w:type="paragraph" w:customStyle="1" w:styleId="NormalHanging12a">
    <w:name w:val="NormalHanging12a"/>
    <w:basedOn w:val="Normal"/>
    <w:link w:val="NormalHanging12aChar"/>
    <w:rsid w:val="00A16D96"/>
    <w:pPr>
      <w:spacing w:after="240"/>
      <w:ind w:left="567" w:hanging="567"/>
    </w:pPr>
  </w:style>
  <w:style w:type="paragraph" w:styleId="Header">
    <w:name w:val="header"/>
    <w:basedOn w:val="Normal"/>
    <w:link w:val="HeaderChar"/>
    <w:rsid w:val="00A16D96"/>
    <w:pPr>
      <w:tabs>
        <w:tab w:val="center" w:pos="4513"/>
        <w:tab w:val="right" w:pos="9026"/>
      </w:tabs>
    </w:pPr>
  </w:style>
  <w:style w:type="character" w:customStyle="1" w:styleId="HeaderChar">
    <w:name w:val="Header Char"/>
    <w:basedOn w:val="DefaultParagraphFont"/>
    <w:link w:val="Header"/>
    <w:rsid w:val="00A16D96"/>
    <w:rPr>
      <w:sz w:val="24"/>
      <w:lang w:val="lv-LV"/>
    </w:rPr>
  </w:style>
  <w:style w:type="paragraph" w:customStyle="1" w:styleId="NormalBold24a">
    <w:name w:val="NormalBold24a"/>
    <w:basedOn w:val="Normal"/>
    <w:rsid w:val="00A16D96"/>
    <w:pPr>
      <w:spacing w:after="480"/>
    </w:pPr>
    <w:rPr>
      <w:b/>
      <w:bCs/>
    </w:rPr>
  </w:style>
  <w:style w:type="paragraph" w:customStyle="1" w:styleId="EPFooter">
    <w:name w:val="EPFooter"/>
    <w:basedOn w:val="Normal"/>
    <w:rsid w:val="00A16D96"/>
    <w:pPr>
      <w:tabs>
        <w:tab w:val="center" w:pos="4535"/>
        <w:tab w:val="right" w:pos="9071"/>
      </w:tabs>
      <w:spacing w:before="240" w:after="240"/>
    </w:pPr>
    <w:rPr>
      <w:color w:val="010000"/>
      <w:sz w:val="22"/>
    </w:rPr>
  </w:style>
  <w:style w:type="paragraph" w:customStyle="1" w:styleId="EPComma">
    <w:name w:val="EPComma"/>
    <w:basedOn w:val="Normal"/>
    <w:rsid w:val="00A16D96"/>
    <w:pPr>
      <w:spacing w:before="480" w:after="240"/>
    </w:pPr>
  </w:style>
  <w:style w:type="character" w:customStyle="1" w:styleId="NormalHanging12aChar">
    <w:name w:val="NormalHanging12a Char"/>
    <w:basedOn w:val="DefaultParagraphFont"/>
    <w:link w:val="NormalHanging12a"/>
    <w:locked/>
    <w:rsid w:val="00A16D96"/>
    <w:rPr>
      <w:sz w:val="24"/>
      <w:lang w:val="lv-LV"/>
    </w:rPr>
  </w:style>
  <w:style w:type="paragraph" w:customStyle="1" w:styleId="Institutionquisigne">
    <w:name w:val="Institution qui signe"/>
    <w:basedOn w:val="Normal"/>
    <w:next w:val="Normal"/>
    <w:rsid w:val="00A16D96"/>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A16D96"/>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A16D9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16D9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16D96"/>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A16D96"/>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A16D96"/>
    <w:rPr>
      <w:i/>
      <w:iCs/>
    </w:rPr>
  </w:style>
  <w:style w:type="character" w:customStyle="1" w:styleId="PageHeadingChar">
    <w:name w:val="PageHeading Char"/>
    <w:basedOn w:val="DefaultParagraphFont"/>
    <w:link w:val="PageHeading"/>
    <w:rsid w:val="00A16D96"/>
    <w:rPr>
      <w:rFonts w:ascii="Arial" w:hAnsi="Arial" w:cs="Arial"/>
      <w:b/>
      <w:sz w:val="24"/>
      <w:lang w:val="lv-LV"/>
    </w:rPr>
  </w:style>
  <w:style w:type="paragraph" w:styleId="BalloonText">
    <w:name w:val="Balloon Text"/>
    <w:basedOn w:val="Normal"/>
    <w:link w:val="BalloonTextChar"/>
    <w:rsid w:val="00267BAC"/>
    <w:rPr>
      <w:rFonts w:ascii="Segoe UI" w:hAnsi="Segoe UI" w:cs="Segoe UI"/>
      <w:sz w:val="18"/>
      <w:szCs w:val="18"/>
    </w:rPr>
  </w:style>
  <w:style w:type="character" w:customStyle="1" w:styleId="BalloonTextChar">
    <w:name w:val="Balloon Text Char"/>
    <w:basedOn w:val="DefaultParagraphFont"/>
    <w:link w:val="BalloonText"/>
    <w:rsid w:val="00267BAC"/>
    <w:rPr>
      <w:rFonts w:ascii="Segoe UI" w:hAnsi="Segoe UI" w:cs="Segoe UI"/>
      <w:sz w:val="18"/>
      <w:szCs w:val="18"/>
      <w:lang w:val="lv-LV"/>
    </w:rPr>
  </w:style>
  <w:style w:type="character" w:customStyle="1" w:styleId="oj-italic">
    <w:name w:val="oj-italic"/>
    <w:basedOn w:val="DefaultParagraphFont"/>
    <w:rsid w:val="00C228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090AE-E68C-4B92-AEAB-6725663C9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1507</Words>
  <Characters>9893</Characters>
  <Application>Microsoft Office Word</Application>
  <DocSecurity>0</DocSecurity>
  <Lines>179</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2024-09-17T11:11:00Z</dcterms:created>
  <dcterms:modified xsi:type="dcterms:W3CDTF">2024-09-17T11:11:00Z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P9_TA(2024)0333_</vt:lpwstr>
  </property>
  <property fmtid="{D5CDD505-2E9C-101B-9397-08002B2CF9AE}" pid="4" name="&lt;Type&gt;">
    <vt:lpwstr>RR</vt:lpwstr>
  </property>
</Properties>
</file>