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3A6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83A66" w:rsidRDefault="005012B1" w:rsidP="0010095E">
            <w:pPr>
              <w:pStyle w:val="EPName"/>
            </w:pPr>
            <w:r w:rsidRPr="00B83A66">
              <w:t>Parlament Europejski</w:t>
            </w:r>
          </w:p>
          <w:p w:rsidR="00751A4A" w:rsidRPr="00B83A6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3A6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83A66" w:rsidRDefault="00187494" w:rsidP="0010095E">
            <w:pPr>
              <w:pStyle w:val="EPLogo"/>
            </w:pPr>
            <w:r w:rsidRPr="00B83A6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83A66" w:rsidRDefault="00D058B8" w:rsidP="004C5D52">
      <w:pPr>
        <w:pStyle w:val="LineTop"/>
      </w:pPr>
    </w:p>
    <w:p w:rsidR="00680577" w:rsidRPr="00B83A66" w:rsidRDefault="005012B1" w:rsidP="00680577">
      <w:pPr>
        <w:pStyle w:val="EPBodyTA1"/>
      </w:pPr>
      <w:r w:rsidRPr="00B83A66">
        <w:t>TEKSTY PRZYJĘTE</w:t>
      </w:r>
    </w:p>
    <w:p w:rsidR="00D058B8" w:rsidRPr="00B83A66" w:rsidRDefault="00D058B8" w:rsidP="00D058B8">
      <w:pPr>
        <w:pStyle w:val="LineBottom"/>
      </w:pPr>
    </w:p>
    <w:p w:rsidR="005012B1" w:rsidRPr="00B83A66" w:rsidRDefault="005012B1" w:rsidP="005012B1">
      <w:pPr>
        <w:pStyle w:val="ATHeading1"/>
      </w:pPr>
      <w:bookmarkStart w:id="0" w:name="TANumber"/>
      <w:r w:rsidRPr="00B83A66">
        <w:t>P9_TA(2024)0</w:t>
      </w:r>
      <w:bookmarkEnd w:id="0"/>
      <w:r w:rsidR="00050861">
        <w:t>333</w:t>
      </w:r>
    </w:p>
    <w:p w:rsidR="005012B1" w:rsidRPr="00B83A66" w:rsidRDefault="005012B1" w:rsidP="005012B1">
      <w:pPr>
        <w:pStyle w:val="ATHeading2"/>
      </w:pPr>
      <w:bookmarkStart w:id="1" w:name="title"/>
      <w:r w:rsidRPr="00B83A66">
        <w:t>Uruchomienie Europejskiego Funduszu Dostosowania do Globalizacji: wniosek EGF/2023/003 DE/Vallourec – Niemcy</w:t>
      </w:r>
      <w:bookmarkEnd w:id="1"/>
    </w:p>
    <w:p w:rsidR="005012B1" w:rsidRPr="00B83A66" w:rsidRDefault="005012B1" w:rsidP="005012B1">
      <w:pPr>
        <w:rPr>
          <w:i/>
          <w:vanish/>
        </w:rPr>
      </w:pPr>
      <w:r w:rsidRPr="00B83A66">
        <w:rPr>
          <w:i/>
        </w:rPr>
        <w:fldChar w:fldCharType="begin"/>
      </w:r>
      <w:r w:rsidRPr="00B83A66">
        <w:rPr>
          <w:i/>
        </w:rPr>
        <w:instrText xml:space="preserve"> TC"(</w:instrText>
      </w:r>
      <w:bookmarkStart w:id="2" w:name="DocNumber"/>
      <w:r w:rsidRPr="00B83A66">
        <w:rPr>
          <w:i/>
        </w:rPr>
        <w:instrText>A9-0166/2024</w:instrText>
      </w:r>
      <w:bookmarkEnd w:id="2"/>
      <w:r w:rsidRPr="00B83A66">
        <w:rPr>
          <w:i/>
        </w:rPr>
        <w:instrText xml:space="preserve"> - Sprawozdawca: Jens Geier)"\l3 \n&gt; \* MERGEFORMAT </w:instrText>
      </w:r>
      <w:r w:rsidRPr="00B83A66">
        <w:rPr>
          <w:i/>
        </w:rPr>
        <w:fldChar w:fldCharType="end"/>
      </w:r>
    </w:p>
    <w:p w:rsidR="005012B1" w:rsidRPr="00B83A66" w:rsidRDefault="005012B1" w:rsidP="005012B1">
      <w:pPr>
        <w:rPr>
          <w:vanish/>
        </w:rPr>
      </w:pPr>
      <w:bookmarkStart w:id="3" w:name="Commission"/>
      <w:r w:rsidRPr="00B83A66">
        <w:rPr>
          <w:vanish/>
        </w:rPr>
        <w:t>Komisja Budżetowa</w:t>
      </w:r>
      <w:bookmarkEnd w:id="3"/>
    </w:p>
    <w:p w:rsidR="005012B1" w:rsidRPr="00B83A66" w:rsidRDefault="005012B1" w:rsidP="005012B1">
      <w:pPr>
        <w:rPr>
          <w:vanish/>
        </w:rPr>
      </w:pPr>
      <w:bookmarkStart w:id="4" w:name="PE"/>
      <w:r w:rsidRPr="00B83A66">
        <w:rPr>
          <w:vanish/>
        </w:rPr>
        <w:t>PE759.759</w:t>
      </w:r>
      <w:bookmarkEnd w:id="4"/>
    </w:p>
    <w:p w:rsidR="005012B1" w:rsidRPr="00B83A66" w:rsidRDefault="005012B1" w:rsidP="006B67FA">
      <w:pPr>
        <w:pStyle w:val="ATHeading3"/>
      </w:pPr>
      <w:bookmarkStart w:id="5" w:name="Sujet"/>
      <w:r w:rsidRPr="00B83A66">
        <w:t xml:space="preserve">Rezolucja Parlamentu Europejskiego z dnia </w:t>
      </w:r>
      <w:r w:rsidR="00050861">
        <w:t>24</w:t>
      </w:r>
      <w:r w:rsidR="006B67FA">
        <w:t xml:space="preserve"> kwietnia</w:t>
      </w:r>
      <w:r w:rsidRPr="00B83A66">
        <w:t xml:space="preserve"> 2024 r. w sprawie wniosku dotyczącego decyzji Parlamentu Europejskiego i Rady w sprawie uruchomienia Europejskiego Funduszu Dostosowania do Globalizacji dla Zwalnianych Pracowników w następstwie wniosku złożonego przez Niemcy – EGF/2023/003 DE/Vallourec</w:t>
      </w:r>
      <w:bookmarkEnd w:id="5"/>
      <w:r w:rsidRPr="00B83A66">
        <w:t xml:space="preserve"> </w:t>
      </w:r>
      <w:bookmarkStart w:id="6" w:name="References"/>
      <w:r w:rsidRPr="00B83A66">
        <w:t>(COM(2024)0030 – C9-0041/2024 – 2024/0049(BUD))</w:t>
      </w:r>
      <w:bookmarkEnd w:id="6"/>
    </w:p>
    <w:p w:rsidR="000E6826" w:rsidRPr="00B83A66" w:rsidRDefault="000E6826" w:rsidP="000E6826">
      <w:pPr>
        <w:pStyle w:val="EPComma"/>
        <w:rPr>
          <w:noProof/>
        </w:rPr>
      </w:pPr>
      <w:bookmarkStart w:id="7" w:name="TextBodyBegin"/>
      <w:bookmarkEnd w:id="7"/>
      <w:r w:rsidRPr="00B83A66">
        <w:rPr>
          <w:i/>
        </w:rPr>
        <w:t>Parlament Europejski</w:t>
      </w:r>
      <w:r w:rsidRPr="00B83A66">
        <w:t>,</w:t>
      </w:r>
    </w:p>
    <w:p w:rsidR="000E6826" w:rsidRPr="00B83A66" w:rsidRDefault="000E6826" w:rsidP="000E6826">
      <w:pPr>
        <w:pStyle w:val="NormalHanging12a"/>
        <w:rPr>
          <w:noProof/>
        </w:rPr>
      </w:pPr>
      <w:r w:rsidRPr="00B83A66">
        <w:t>–</w:t>
      </w:r>
      <w:r w:rsidRPr="00B83A66">
        <w:tab/>
        <w:t>uwzględniając wniosek Komisji przedłożony Parlamentowi Europejskiemu i Radzie (COM(2024)0030 – C9</w:t>
      </w:r>
      <w:r w:rsidRPr="00B83A66">
        <w:noBreakHyphen/>
        <w:t>0041/2024),</w:t>
      </w:r>
    </w:p>
    <w:p w:rsidR="000E6826" w:rsidRPr="00B83A66" w:rsidRDefault="000E6826" w:rsidP="000E6826">
      <w:pPr>
        <w:pStyle w:val="NormalHanging12a"/>
      </w:pPr>
      <w:r w:rsidRPr="00B83A66">
        <w:t>–</w:t>
      </w:r>
      <w:r w:rsidRPr="00B83A66">
        <w:tab/>
        <w:t>uwzględniając rozporządzenie Parlamentu Europejskiego i Rady (UE) 2021/691 z dnia 28 kwietnia 2021 r. w sprawie Europejskiego Funduszu Dostosowania do Globalizacji dla Zwalnianych Pracowników (EFG) oraz uchylenia rozporządzenia (UE) nr 1309/2013</w:t>
      </w:r>
      <w:r w:rsidRPr="00B83A66">
        <w:rPr>
          <w:rStyle w:val="FootnoteReference"/>
          <w:noProof/>
        </w:rPr>
        <w:footnoteReference w:id="1"/>
      </w:r>
      <w:r w:rsidRPr="00B83A66">
        <w:t xml:space="preserve"> („rozporządzenie w sprawie EFG”),</w:t>
      </w:r>
    </w:p>
    <w:p w:rsidR="000E6826" w:rsidRPr="00B83A66" w:rsidRDefault="000E6826" w:rsidP="000E6826">
      <w:pPr>
        <w:pStyle w:val="NormalHanging12a"/>
        <w:rPr>
          <w:noProof/>
        </w:rPr>
      </w:pPr>
      <w:r w:rsidRPr="00B83A66">
        <w:t>–</w:t>
      </w:r>
      <w:r w:rsidRPr="00B83A66">
        <w:tab/>
        <w:t>uwzględniając rozporządzenie Rady (UE, Euratom) 2020/2093 z dnia 17 grudnia 2020 r. określające wieloletnie ramy finansowe na lata 2021−2027</w:t>
      </w:r>
      <w:r w:rsidRPr="00B83A66">
        <w:rPr>
          <w:rStyle w:val="FootnoteReference"/>
          <w:noProof/>
        </w:rPr>
        <w:footnoteReference w:id="2"/>
      </w:r>
      <w:r w:rsidRPr="00B83A66">
        <w:rPr>
          <w:bdr w:val="none" w:sz="0" w:space="0" w:color="auto" w:frame="1"/>
        </w:rPr>
        <w:t xml:space="preserve">, zmienione rozporządzeniem </w:t>
      </w:r>
      <w:r w:rsidR="006B67FA" w:rsidRPr="00B83A66">
        <w:rPr>
          <w:color w:val="333333"/>
          <w:shd w:val="clear" w:color="auto" w:fill="FFFFFF"/>
        </w:rPr>
        <w:t>Rady</w:t>
      </w:r>
      <w:r w:rsidR="006B67FA">
        <w:rPr>
          <w:color w:val="333333"/>
          <w:shd w:val="clear" w:color="auto" w:fill="FFFFFF"/>
        </w:rPr>
        <w:t xml:space="preserve"> </w:t>
      </w:r>
      <w:r w:rsidRPr="00B83A66">
        <w:rPr>
          <w:bdr w:val="none" w:sz="0" w:space="0" w:color="auto" w:frame="1"/>
        </w:rPr>
        <w:t>(UE, Euratom) 2024/765</w:t>
      </w:r>
      <w:r w:rsidR="006B67FA">
        <w:rPr>
          <w:bdr w:val="none" w:sz="0" w:space="0" w:color="auto" w:frame="1"/>
        </w:rPr>
        <w:t xml:space="preserve"> z dnia 29 lutego 2024 r. </w:t>
      </w:r>
      <w:r w:rsidR="006B67FA" w:rsidRPr="00B83A66">
        <w:rPr>
          <w:color w:val="333333"/>
          <w:shd w:val="clear" w:color="auto" w:fill="FFFFFF"/>
        </w:rPr>
        <w:t>w sprawie zmiany rozporządzenia (UE, Euratom) 2020/2093 określającego wieloletnie ramy finansowe na lata 2021–2027</w:t>
      </w:r>
      <w:r w:rsidRPr="00B83A66">
        <w:rPr>
          <w:rStyle w:val="FootnoteReference"/>
          <w:bdr w:val="none" w:sz="0" w:space="0" w:color="auto" w:frame="1"/>
        </w:rPr>
        <w:footnoteReference w:id="3"/>
      </w:r>
      <w:r w:rsidRPr="00B83A66">
        <w:t>, w szczególności jego art. 8,</w:t>
      </w:r>
    </w:p>
    <w:p w:rsidR="000E6826" w:rsidRPr="00B83A66" w:rsidRDefault="000E6826" w:rsidP="000E6826">
      <w:pPr>
        <w:pStyle w:val="NormalHanging12a"/>
        <w:rPr>
          <w:noProof/>
        </w:rPr>
      </w:pPr>
      <w:r w:rsidRPr="00B83A66">
        <w:t>–</w:t>
      </w:r>
      <w:r w:rsidRPr="00B83A66">
        <w:tab/>
        <w:t>uwzględniając Porozumienie międzyinstytucjonalne z dnia 16 grudnia 2020 r. między Parlamentem Europejskim, Radą Unii Europejskiej i Komisją Europejską w sprawie dyscypliny budżetowej, współpracy w kwestiach budżetowych i należytego zarządzania finansami oraz w sprawie nowych zasobów własnych, w tym również harmonogramu wprowadzania nowych zasobów własnych</w:t>
      </w:r>
      <w:r w:rsidRPr="00B83A66">
        <w:rPr>
          <w:rStyle w:val="FootnoteReference"/>
          <w:noProof/>
        </w:rPr>
        <w:footnoteReference w:id="4"/>
      </w:r>
      <w:r w:rsidRPr="00B83A66">
        <w:t>, w szczególności jego pkt 9,</w:t>
      </w:r>
    </w:p>
    <w:p w:rsidR="000E6826" w:rsidRPr="00B83A66" w:rsidRDefault="000E6826" w:rsidP="000E6826">
      <w:pPr>
        <w:pStyle w:val="NormalHanging12a"/>
      </w:pPr>
      <w:r w:rsidRPr="00B83A66">
        <w:lastRenderedPageBreak/>
        <w:t>–</w:t>
      </w:r>
      <w:r w:rsidRPr="00B83A66">
        <w:tab/>
        <w:t>uwzględniając pismo Komisji Zatrudnienia i Spraw Socjalnych,</w:t>
      </w:r>
    </w:p>
    <w:p w:rsidR="000E6826" w:rsidRPr="00B83A66" w:rsidRDefault="000E6826" w:rsidP="000E6826">
      <w:pPr>
        <w:pStyle w:val="NormalHanging12a"/>
      </w:pPr>
      <w:r w:rsidRPr="00B83A66">
        <w:t>–</w:t>
      </w:r>
      <w:r w:rsidRPr="00B83A66">
        <w:tab/>
        <w:t>uwzględniając sprawozdanie Komisji Budżetowej (A9-0166/2024),</w:t>
      </w:r>
    </w:p>
    <w:p w:rsidR="000E6826" w:rsidRPr="00B83A66" w:rsidRDefault="000E6826" w:rsidP="000E6826">
      <w:pPr>
        <w:pStyle w:val="NormalHanging12a"/>
      </w:pPr>
      <w:r w:rsidRPr="00B83A66">
        <w:t>A.</w:t>
      </w:r>
      <w:r w:rsidRPr="00B83A66">
        <w:tab/>
        <w:t>mając na uwadze, że Unia opracowała instrumenty ustawodawcze i budżetowe w celu udzielenia dodatkowego wsparcia pracownikom dotkniętym skutkami istotnych zmian w strukturze światowego handlu lub światowego kryzysu finansowego i gospodarczego oraz z myślą o ułatwieniu im powrotu na rynek pracy; mając na uwadze, że pomoc ta przybiera postać wsparcia finansowego udzielanego pracownikom i przedsiębiorstwom, dla których pracowali;</w:t>
      </w:r>
    </w:p>
    <w:p w:rsidR="000E6826" w:rsidRPr="00B83A66" w:rsidRDefault="000E6826" w:rsidP="000E6826">
      <w:pPr>
        <w:pStyle w:val="NormalHanging12a"/>
      </w:pPr>
      <w:r w:rsidRPr="00B83A66">
        <w:t>B.</w:t>
      </w:r>
      <w:r w:rsidRPr="00B83A66">
        <w:tab/>
        <w:t>mając na uwadze, że Niemcy złożyły wniosek EGF/2023/003 DE/Vallourec o wkład finansowy z Europejskiego Funduszu Dostosowania do Globalizacji (EFG) w następstwie 1518 zwolnień</w:t>
      </w:r>
      <w:r w:rsidRPr="00B83A66">
        <w:rPr>
          <w:rStyle w:val="FootnoteReference"/>
        </w:rPr>
        <w:footnoteReference w:id="5"/>
      </w:r>
      <w:r w:rsidRPr="00B83A66">
        <w:t xml:space="preserve"> w sektorze gospodarki zaklasyfikowanym do działu 24 według klasyfikacji NACE Rev. 2 (Produkcja metali podstawowych) w sąsiadujących miastach Düsseldorf i Mülheim an der Ruhr w okresie odniesienia trwającym od 26 kwietnia do 26 sierpnia 2023 r.;</w:t>
      </w:r>
    </w:p>
    <w:p w:rsidR="000E6826" w:rsidRPr="00B83A66" w:rsidRDefault="000E6826" w:rsidP="000E6826">
      <w:pPr>
        <w:pStyle w:val="NormalHanging12a"/>
      </w:pPr>
      <w:r w:rsidRPr="00B83A66">
        <w:t>C.</w:t>
      </w:r>
      <w:r w:rsidRPr="00B83A66">
        <w:tab/>
        <w:t xml:space="preserve">odnotowuje, że wniosek dotyczy 1518 pracowników zwolnionych z przedsiębiorstwa Vallourec Deutschland GmbH (VAD); </w:t>
      </w:r>
    </w:p>
    <w:p w:rsidR="000E6826" w:rsidRPr="00B83A66" w:rsidRDefault="000E6826" w:rsidP="000E6826">
      <w:pPr>
        <w:pStyle w:val="NormalHanging12a"/>
      </w:pPr>
      <w:r w:rsidRPr="00B83A66">
        <w:t>D.</w:t>
      </w:r>
      <w:r w:rsidRPr="00B83A66">
        <w:tab/>
        <w:t>mając na uwadze, że wniosek jest oparty na kryterium interwencji przewidzianym w art. 4 ust. 2 lit. a) rozporządzenia w sprawie EFG, zgodnie z którym wymagane jest zwolnienie co najmniej 200 pracowników w czteromiesięcznym okresie odniesienia w przedsiębiorstwie działającym w państwie członkowskim, z uwzględnieniem pracowników zwolnionych przez dostawców i producentów niższego szczebla lub osób, które zaprzestały prowadzenia działalności na własny rachunek;</w:t>
      </w:r>
    </w:p>
    <w:p w:rsidR="000E6826" w:rsidRPr="00B83A66" w:rsidRDefault="000E6826" w:rsidP="000E6826">
      <w:pPr>
        <w:pStyle w:val="NormalHanging12a"/>
      </w:pPr>
      <w:r w:rsidRPr="00B83A66">
        <w:t>E.</w:t>
      </w:r>
      <w:r w:rsidRPr="00B83A66">
        <w:tab/>
        <w:t>mając na uwadze, że pandemia COVID-19 i rosyjska wojna napastnicza przeciwko Ukrainie zmniejszyły konkurencyjność gospodarczą i negatywnie wpłynęły na wzrost gospodarczy w Niemczech;</w:t>
      </w:r>
    </w:p>
    <w:p w:rsidR="000E6826" w:rsidRPr="00B83A66" w:rsidRDefault="000E6826" w:rsidP="000E6826">
      <w:pPr>
        <w:pStyle w:val="NormalHanging12a"/>
      </w:pPr>
      <w:r w:rsidRPr="00B83A66">
        <w:t>F.</w:t>
      </w:r>
      <w:r w:rsidRPr="00B83A66">
        <w:tab/>
        <w:t>mając na uwadze, że VAD, niemiecka spółka zależna francuskiej spółki Vallourec S.A., produkowała rury stalowe bez szwu walcowane na gorąco w dwóch hutach stali w Niemczech; mając na uwadze, że po latach strat finansowych w 2018 r. uruchomiono szereg środków restrukturyzacyjnych i ograniczono skalę działalności oraz wprowadzono specjalny plan naprawy gospodarczej, a restrukturyzacja ta doprowadziła do ustępstw pracowników pod względem warunków zatrudnienia; mając na uwadze, że mimo pewnych sukcesów sytuacja gospodarcza po pandemii COVID-19 spowodowała dalsze problemy dla niemieckich walcowni rur, a od 2015 r. restrukturyzacja doprowadziła już do utraty ponad 1400 miejsc pracy; mając na uwadze, że w 2021 r. spółka Vallourec S.A. postanowiła sprzedać należące do niej niemieckie walcarki do rur i przenieść produkcję do Brazylii; mając na uwadze, że nie doszło do sprzedaży, co doprowadziło do ostatecznego zamknięcia zakładów i do zwolnienia pozostałych pracowników do 1 stycznia 2025 r.;</w:t>
      </w:r>
    </w:p>
    <w:p w:rsidR="000E6826" w:rsidRPr="00B83A66" w:rsidRDefault="000E6826" w:rsidP="000E6826">
      <w:pPr>
        <w:pStyle w:val="NormalHanging12a"/>
      </w:pPr>
      <w:r w:rsidRPr="00B83A66">
        <w:t>G.</w:t>
      </w:r>
      <w:r w:rsidRPr="00B83A66">
        <w:tab/>
        <w:t xml:space="preserve">mając na uwadze, że VAD zgodziła się na utworzenie spółki transferowej dla każdej partii zwolnień oraz że przedsiębiorstwo zaproponowało również plan przejścia na wcześniejszą emeryturę dla pracowników urodzonych w 1966 r. lub wcześniej oraz plany dobrowolnego rozwiązania stosunku pracy dla osób, które mogą nie potrzebować </w:t>
      </w:r>
      <w:r w:rsidRPr="00B83A66">
        <w:lastRenderedPageBreak/>
        <w:t xml:space="preserve">dłuższego wsparcia w poszukiwaniu nowej pracy; </w:t>
      </w:r>
    </w:p>
    <w:p w:rsidR="000E6826" w:rsidRPr="00B83A66" w:rsidRDefault="000E6826" w:rsidP="000E6826">
      <w:pPr>
        <w:pStyle w:val="NormalHanging12a"/>
      </w:pPr>
      <w:r w:rsidRPr="00B83A66">
        <w:t>H.</w:t>
      </w:r>
      <w:r w:rsidRPr="00B83A66">
        <w:tab/>
        <w:t>mając na uwadze, że wkłady finansowe z EFG powinny być ukierunkowane przede wszystkim na środki aktywnej polityki rynku pracy i zindywidualizowane usługi, które mają na celu szybką reintegrację beneficjentów poprzez umożliwienie im godnego i trwałego zatrudnienia w ich pierwotnym sektorze działalności lub poza nim, przy jednoczesnym przygotowaniu ich do funkcjonowania w bardziej neutralnej dla klimatu i cyfrowej gospodarce europejskiej;</w:t>
      </w:r>
    </w:p>
    <w:p w:rsidR="000E6826" w:rsidRPr="00B83A66" w:rsidRDefault="000E6826" w:rsidP="000E6826">
      <w:pPr>
        <w:pStyle w:val="NormalHanging12a"/>
      </w:pPr>
      <w:r w:rsidRPr="00B83A66">
        <w:t>I.</w:t>
      </w:r>
      <w:r w:rsidRPr="00B83A66">
        <w:tab/>
        <w:t xml:space="preserve">mając na uwadze, że w wyniku rewizji WRF zmniejszono maksymalną roczną kwotę EFG z 186 mln EUR do 30 mln EUR (w cenach z 2018 r.), jak określono w art. 8 rozporządzenia Rady (UE, Euratom) 2020/2093, zmienionego rozporządzeniem (UE, Euratom) 2024/765; mając na uwadze, że Komisja powinna monitorować wdrażanie EFG, a wszystkie instytucje UE powinny podjąć wszelkie niezbędne środki, by w geście unijnej solidarności zapewnić realizację wszystkich uzasadnionych wniosków o wsparcie z EFG; </w:t>
      </w:r>
    </w:p>
    <w:p w:rsidR="000E6826" w:rsidRPr="00B83A66" w:rsidRDefault="000E6826" w:rsidP="000E6826">
      <w:pPr>
        <w:pStyle w:val="NormalHanging12a"/>
      </w:pPr>
      <w:r w:rsidRPr="00B83A66">
        <w:t>1.</w:t>
      </w:r>
      <w:r w:rsidRPr="00B83A66">
        <w:tab/>
        <w:t>zgadza się z Komisją, że warunki wymienione w art. 4 ust. 2 lit. a) rozporządzenia w sprawie EFG zostały spełnione i że Niemcy mają prawo do wkładu finansowego w wysokości 2 984 627 EUR na mocy tego rozporządzenia, co stanowi 60 % łącznych kosztów wynoszących 4 974 379 EUR, na które składają się wydatki na zindywidualizowane usługi w wysokości 4 783 057 EUR oraz wydatki na działania przygotowawcze, działania w zakresie zarządzania, informacji, reklamy, kontroli i sprawozdawczości w wysokości 191 322 EUR;</w:t>
      </w:r>
    </w:p>
    <w:p w:rsidR="000E6826" w:rsidRPr="00B83A66" w:rsidRDefault="000E6826" w:rsidP="000E6826">
      <w:pPr>
        <w:pStyle w:val="NormalHanging12a"/>
      </w:pPr>
      <w:r w:rsidRPr="00B83A66">
        <w:t>2.</w:t>
      </w:r>
      <w:r w:rsidRPr="00B83A66">
        <w:tab/>
        <w:t xml:space="preserve">zauważa, że niemieckie władze złożyły wniosek 15 listopada 2023 r. oraz że po przekazaniu przez Niemcy dodatkowych informacji Komisja zakończyła ocenę tego wniosku 29 lutego 2024 r. i przekazała ją Parlamentowi tego samego dnia; </w:t>
      </w:r>
    </w:p>
    <w:p w:rsidR="000E6826" w:rsidRPr="00B83A66" w:rsidRDefault="000E6826" w:rsidP="000E6826">
      <w:pPr>
        <w:pStyle w:val="NormalHanging12a"/>
      </w:pPr>
      <w:r w:rsidRPr="00B83A66">
        <w:t>3.</w:t>
      </w:r>
      <w:r w:rsidRPr="00B83A66">
        <w:tab/>
        <w:t>odnotowuje, że wniosek dotyczy 1518 pracowników zwolnionych z przedsiębiorstwa Vallourec Deutschland GmbH (VAD); ponadto zauważa, że łącznie pomocą zostanie objętych 835 pracowników;</w:t>
      </w:r>
    </w:p>
    <w:p w:rsidR="000E6826" w:rsidRPr="00B83A66" w:rsidRDefault="000E6826" w:rsidP="000E6826">
      <w:pPr>
        <w:pStyle w:val="NormalHanging12a"/>
      </w:pPr>
      <w:r w:rsidRPr="00B83A66">
        <w:t>4.</w:t>
      </w:r>
      <w:r w:rsidRPr="00B83A66">
        <w:tab/>
        <w:t xml:space="preserve">podkreśla, że zwolnienia te prawdopodobnie będą miały znaczący negatywny wpływ na lokalną gospodarkę, która w ostatnich dziesięcioleciach uległa poważnym zmianom strukturalnym i doświadczyła znacznego spadku liczby miejsc pracy w sektorze produkcji, zwłaszcza w sektorze metalurgicznym; zwraca uwagę, że zwolnienia spowodują wzrost stopy bezrobocia w miastach Mülheim i Düsseldorf, odpowiednio o 11,6 % i 5,6 %;  </w:t>
      </w:r>
    </w:p>
    <w:p w:rsidR="000E6826" w:rsidRPr="00B83A66" w:rsidRDefault="000E6826" w:rsidP="000E6826">
      <w:pPr>
        <w:pStyle w:val="NormalHanging12a"/>
      </w:pPr>
      <w:r w:rsidRPr="00B83A66">
        <w:t>5.</w:t>
      </w:r>
      <w:r w:rsidRPr="00B83A66">
        <w:tab/>
        <w:t>zwraca uwagę, że profile zwolnionych pracowników nie odpowiadają umiejętnościom poszukiwanym na rynku pracy; podkreśla ponadto, że większość zwolnionych pracowników jest na zaawansowanym etapie kariery zawodowej i pracowała dla VAD od dawna, a poziom formalnych kwalifikacji sprawia, że są oni niekonkurencyjni na obecnym rynku pracy, ponieważ 20,1 % z nich ma ponad 54 lata; podkreśla, że podnoszenie i zmiana kwalifikacji pracowników zgodnie z zapotrzebowaniem rynku pracy na zawody wymagające kwalifikacji będzie zatem wyzwaniem, w szczególności biorąc pod uwagę dużą liczbę osób zwolnionych w tym samym czasie; podkreśla ponadto, że podnoszenie i zmiana kwalifikacji zwolnionych pracowników musi uwzględniać średnio- i długoterminowe potrzeby w zakresie kwalifikacji w związku z transformacją przemysłową w kierunku przyszłości neutralnej dla klimatu;</w:t>
      </w:r>
    </w:p>
    <w:p w:rsidR="000E6826" w:rsidRPr="00B83A66" w:rsidRDefault="000E6826" w:rsidP="000E6826">
      <w:pPr>
        <w:pStyle w:val="NormalHanging12a"/>
      </w:pPr>
      <w:r w:rsidRPr="00B83A66">
        <w:lastRenderedPageBreak/>
        <w:t>6.</w:t>
      </w:r>
      <w:r w:rsidRPr="00B83A66">
        <w:tab/>
        <w:t>uważa, że zapewnienie zwolnionym pracownikom kwalifikacji niezbędnych do ekologicznej i sprawiedliwej transformacji przemysłu unijnego zgodnie z Europejskim Zielonym Ładem stanowi odpowiedzialność społeczną Unii, ponieważ pracowali oni w sektorze charakteryzującym się wysoką intensywnością emisji dwutlenku węgla; podkreśla znaczenie badań naukowych i innowacji dla dostosowania Europy do przyszłych wyzwań produkcji przemysłowej, aby zapobiec dekarbonizacji Unii przez deindustrializację; w związku z tym z zadowoleniem przyjmuje zindywidualizowane usługi świadczone przez EFG na rzecz pracowników, które obejmują środki w zakresie podnoszenia kwalifikacji, warsztaty, orientację zawodową, doradztwo zawodowe i dodatki szkoleniowe, aby uczynić ten region i cały rynek pracy bardziej zrównoważonymi i odpornymi w przyszłości;</w:t>
      </w:r>
    </w:p>
    <w:p w:rsidR="000E6826" w:rsidRPr="00B83A66" w:rsidRDefault="000E6826" w:rsidP="000E6826">
      <w:pPr>
        <w:pStyle w:val="NormalHanging12a"/>
      </w:pPr>
      <w:r w:rsidRPr="00B83A66">
        <w:t>7.</w:t>
      </w:r>
      <w:r w:rsidRPr="00B83A66">
        <w:tab/>
        <w:t>z zadowoleniem przyjmuje fakt, że Niemcy sporządziły skoordynowany pakiet zindywidualizowanych usług w porozumieniu z beneficjentami objętymi pomocą, ich przedstawicielami i z partnerami społecznymi; ze szczególnym zadowoleniem przyjmuje fakt, że bezpośrednio po podjęciu decyzji o zamknięciu walcowni rur kierownictwo przedsiębiorstwa i przedstawiciele pracowników rozpoczęli negocjacje w sprawie planu socjalnego, a w szczególności utworzenia spółki transferowej; przyznaje, że VAD podjęła znaczne wysiłki w celu zminimalizowania społecznych skutków zamknięcia zakładów;</w:t>
      </w:r>
    </w:p>
    <w:p w:rsidR="000E6826" w:rsidRPr="00B83A66" w:rsidRDefault="000E6826" w:rsidP="000E6826">
      <w:pPr>
        <w:pStyle w:val="NormalHanging12a"/>
      </w:pPr>
      <w:r w:rsidRPr="00B83A66">
        <w:t>8.</w:t>
      </w:r>
      <w:r w:rsidRPr="00B83A66">
        <w:tab/>
        <w:t>przypomina, że zindywidualizowane usługi, które mają zostać zapewnione pracownikom i osobom prowadzącym działalność na własny rachunek, obejmują następujące działania: dostosowane do potrzeb szkolenia i przekwalifikowanie, poradnictwo zawodowe, indywidualne usługi pomocy w poszukiwaniu pracy i ukierunkowane działania grupowe, wsparcie na rzecz tworzenia przedsiębiorstw i pomoc na uruchomienie działalności gospodarczej, a także zachęty i dodatki;</w:t>
      </w:r>
    </w:p>
    <w:p w:rsidR="000E6826" w:rsidRPr="00B83A66" w:rsidRDefault="000E6826" w:rsidP="000E6826">
      <w:pPr>
        <w:pStyle w:val="NormalHanging12a"/>
      </w:pPr>
      <w:r w:rsidRPr="00B83A66">
        <w:t>9.</w:t>
      </w:r>
      <w:r w:rsidRPr="00B83A66">
        <w:tab/>
      </w:r>
      <w:r w:rsidRPr="00B83A66">
        <w:rPr>
          <w:sz w:val="23"/>
        </w:rPr>
        <w:t>z dużym zadowoleniem przyjmuje proponowany środek dotyczący podstawowych umiejętności cyfrowych (Digitale Grundqualifizierung), który służy rozpowszechnianiu umiejętności wymaganych w cyfrowej epoce przemysłowej, zgodnie z wymogami art. 7 ust. 2 rozporządzenia w sprawie EFG; odnotowuje, że środek ten jest skierowany w szczególności do tych uczestników, którzy nie posiadają umiejętności cyfrowych lub mają bardzo ograniczone umiejętności cyfrowe; z zadowoleniem przyjmuje fakt, że uczestnicy otrzymają laptopy, aby mogli śledzić kurs i wykonywać ćwiczenia w domu, a szczególną uwagę poświęci się praktycznym umiejętnościom, które pomogą uczestnikom korzystać z narzędzi internetowych w poszukiwaniu pracy;</w:t>
      </w:r>
    </w:p>
    <w:p w:rsidR="000E6826" w:rsidRPr="00B83A66" w:rsidRDefault="000E6826" w:rsidP="000E6826">
      <w:pPr>
        <w:pStyle w:val="NormalHanging12a"/>
      </w:pPr>
      <w:r w:rsidRPr="00B83A66">
        <w:t>10.</w:t>
      </w:r>
      <w:r w:rsidRPr="00B83A66">
        <w:tab/>
        <w:t>zauważa, że Niemcy rozpoczęły świadczenie zindywidualizowanych usług na rzecz beneficjentów objętych pomocą 1 grudnia 2023 r., a zatem okres kwalifikowalności do otrzymania wkładu finansowego z EFG będzie trwał od 1 grudnia 2023 r. do dnia przypadającego na 24 miesiące po dacie wejścia w życie decyzji w sprawie finansowania;</w:t>
      </w:r>
    </w:p>
    <w:p w:rsidR="000E6826" w:rsidRPr="00B83A66" w:rsidRDefault="000E6826" w:rsidP="000E6826">
      <w:pPr>
        <w:pStyle w:val="NormalHanging12a"/>
        <w:rPr>
          <w:sz w:val="23"/>
          <w:szCs w:val="23"/>
        </w:rPr>
      </w:pPr>
      <w:r w:rsidRPr="00B83A66">
        <w:t>11.</w:t>
      </w:r>
      <w:r w:rsidRPr="00B83A66">
        <w:tab/>
        <w:t>zauważa, że Niemcy zaczęły ponosić wydatki administracyjne związane z wdrażaniem EFG dnia 1 stycznia 2023 r. i że wydatki na działania przygotowawcze, działania dotyczące zarządzania, działania informacyjne i promocyjne oraz działania kontrolne i sprawozdawcze będą kwalifikowały się zatem do przyznania wkładu finansowego z EFG od 1 stycznia 2023 r. przez 31 miesięcy po dacie wejścia w życie decyzji w sprawie finansowania;</w:t>
      </w:r>
    </w:p>
    <w:p w:rsidR="000E6826" w:rsidRPr="00B83A66" w:rsidRDefault="000E6826" w:rsidP="000E6826">
      <w:pPr>
        <w:pStyle w:val="NormalHanging12a"/>
      </w:pPr>
      <w:r w:rsidRPr="00B83A66">
        <w:t>12.</w:t>
      </w:r>
      <w:r w:rsidRPr="00B83A66">
        <w:tab/>
        <w:t xml:space="preserve">podkreśla, że władze niemieckie potwierdziły, iż działania kwalifikowalne nie są objęte </w:t>
      </w:r>
      <w:r w:rsidRPr="00B83A66">
        <w:lastRenderedPageBreak/>
        <w:t>pomocą z innych funduszy lub instrumentów finansowych Unii oraz że w zakresie dostępu do proponowanych działań i ich wdrażania przestrzegane będą zasady równego traktowania i niedyskryminacji;</w:t>
      </w:r>
    </w:p>
    <w:p w:rsidR="000E6826" w:rsidRPr="00B83A66" w:rsidRDefault="000E6826" w:rsidP="000E6826">
      <w:pPr>
        <w:pStyle w:val="NormalHanging12a"/>
      </w:pPr>
      <w:r w:rsidRPr="00B83A66">
        <w:t>13.</w:t>
      </w:r>
      <w:r w:rsidRPr="00B83A66">
        <w:tab/>
        <w:t>przypomina, że aby zapewnić pełną dodatkowość środków, pomoc z EFG nie może zastępować działań, za które na mocy prawa krajowego lub układów zbiorowych odpowiedzialne są przedsiębiorstwa, ani też żadnych świadczeń lub praw zwolnionych pracowników;</w:t>
      </w:r>
    </w:p>
    <w:p w:rsidR="000E6826" w:rsidRPr="00B83A66" w:rsidRDefault="000E6826" w:rsidP="000E6826">
      <w:pPr>
        <w:pStyle w:val="NormalHanging12a"/>
      </w:pPr>
      <w:r w:rsidRPr="00B83A66">
        <w:t>14.</w:t>
      </w:r>
      <w:r w:rsidRPr="00B83A66">
        <w:tab/>
        <w:t>zatwierdza decyzję załączoną do niniejszej rezolucji;</w:t>
      </w:r>
    </w:p>
    <w:p w:rsidR="000E6826" w:rsidRPr="00B83A66" w:rsidRDefault="000E6826" w:rsidP="000E6826">
      <w:pPr>
        <w:pStyle w:val="NormalHanging12a"/>
      </w:pPr>
      <w:r w:rsidRPr="00B83A66">
        <w:t>15.</w:t>
      </w:r>
      <w:r w:rsidRPr="00B83A66">
        <w:tab/>
        <w:t xml:space="preserve">zobowiązuje swoją przewodniczącą do podpisania wraz z przewodniczącym Rady niniejszej decyzji i zapewnienia jej publikacji w </w:t>
      </w:r>
      <w:r w:rsidRPr="00B83A66">
        <w:rPr>
          <w:i/>
        </w:rPr>
        <w:t>Dzienniku Urzędowym Unii Europejskiej</w:t>
      </w:r>
      <w:r w:rsidRPr="00B83A66">
        <w:t>;</w:t>
      </w:r>
    </w:p>
    <w:p w:rsidR="000E6826" w:rsidRPr="00B83A66" w:rsidRDefault="000E6826" w:rsidP="000E6826">
      <w:pPr>
        <w:pStyle w:val="NormalHanging12a"/>
        <w:sectPr w:rsidR="000E6826" w:rsidRPr="00B83A66" w:rsidSect="00B83A6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  <w:r w:rsidRPr="00B83A66">
        <w:t>16.</w:t>
      </w:r>
      <w:r w:rsidRPr="00B83A66">
        <w:tab/>
        <w:t>zobowiązuje swoją przewodniczącą do przekazania niniejszej rezolucji wraz z załącznikiem Radzie i Komisji.</w:t>
      </w:r>
    </w:p>
    <w:p w:rsidR="000E6826" w:rsidRPr="00B83A66" w:rsidRDefault="000E6826" w:rsidP="000E6826">
      <w:pPr>
        <w:pStyle w:val="NormalHanging12a"/>
        <w:ind w:left="0" w:firstLine="0"/>
        <w:jc w:val="both"/>
        <w:rPr>
          <w:szCs w:val="24"/>
        </w:rPr>
      </w:pPr>
      <w:bookmarkStart w:id="8" w:name="_GoBack"/>
      <w:bookmarkEnd w:id="8"/>
    </w:p>
    <w:p w:rsidR="003655C6" w:rsidRPr="003655C6" w:rsidRDefault="003655C6" w:rsidP="000E6826">
      <w:pPr>
        <w:pStyle w:val="PageHeading"/>
        <w:rPr>
          <w:rFonts w:ascii="Times New Roman" w:hAnsi="Times New Roman" w:cs="Times New Roman"/>
        </w:rPr>
      </w:pPr>
      <w:bookmarkStart w:id="9" w:name="_Toc164092532"/>
      <w:r w:rsidRPr="003655C6">
        <w:rPr>
          <w:rFonts w:ascii="Times New Roman" w:hAnsi="Times New Roman" w:cs="Times New Roman"/>
        </w:rPr>
        <w:t>ZAŁĄCZNIK</w:t>
      </w:r>
    </w:p>
    <w:p w:rsidR="000E6826" w:rsidRPr="003655C6" w:rsidRDefault="000E6826" w:rsidP="000E6826">
      <w:pPr>
        <w:pStyle w:val="PageHeading"/>
        <w:rPr>
          <w:rFonts w:ascii="Times New Roman" w:hAnsi="Times New Roman" w:cs="Times New Roman"/>
          <w:noProof/>
        </w:rPr>
      </w:pPr>
      <w:r w:rsidRPr="003655C6">
        <w:rPr>
          <w:rFonts w:ascii="Times New Roman" w:hAnsi="Times New Roman" w:cs="Times New Roman"/>
        </w:rPr>
        <w:t>DECYZJA PARLAMENTU EUROPEJSKIEGO I RADY</w:t>
      </w:r>
      <w:bookmarkEnd w:id="9"/>
    </w:p>
    <w:p w:rsidR="000E6826" w:rsidRDefault="000E6826" w:rsidP="000E6826">
      <w:pPr>
        <w:pStyle w:val="NormalBold24a"/>
      </w:pPr>
      <w:r w:rsidRPr="00B83A66">
        <w:t xml:space="preserve">w sprawie uruchomienia Europejskiego Funduszu Dostosowania do Globalizacji dla Zwalnianych Pracowników w następstwie wniosku złożonego przez Niemcy </w:t>
      </w:r>
      <w:r w:rsidR="006B67FA">
        <w:t>(</w:t>
      </w:r>
      <w:r w:rsidRPr="00B83A66">
        <w:t>EGF/2023/003 DE/Vallourec</w:t>
      </w:r>
      <w:r w:rsidR="006B67FA">
        <w:t>)</w:t>
      </w:r>
    </w:p>
    <w:p w:rsidR="003655C6" w:rsidRPr="003655C6" w:rsidRDefault="003655C6" w:rsidP="000E6826">
      <w:pPr>
        <w:pStyle w:val="NormalBold24a"/>
        <w:rPr>
          <w:b w:val="0"/>
        </w:rPr>
      </w:pPr>
      <w:r w:rsidRPr="003655C6">
        <w:rPr>
          <w:b w:val="0"/>
          <w:i/>
        </w:rPr>
        <w:t xml:space="preserve">(Jako że pomiędzy Parlamentem i Radą osiągnięte zostało porozumienie, stanowisko Parlamentu odpowiada ostatecznej wersji aktu prawnego, decyzji </w:t>
      </w:r>
      <w:r w:rsidRPr="003655C6">
        <w:rPr>
          <w:b w:val="0"/>
          <w:i/>
        </w:rPr>
        <w:t>(UE) 2024/1298</w:t>
      </w:r>
      <w:r w:rsidRPr="003655C6">
        <w:rPr>
          <w:b w:val="0"/>
          <w:i/>
        </w:rPr>
        <w:t>.)</w:t>
      </w:r>
    </w:p>
    <w:sectPr w:rsidR="003655C6" w:rsidRPr="003655C6" w:rsidSect="00B83A6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2B1" w:rsidRPr="00B83A66" w:rsidRDefault="005012B1">
      <w:r w:rsidRPr="00B83A66">
        <w:separator/>
      </w:r>
    </w:p>
  </w:endnote>
  <w:endnote w:type="continuationSeparator" w:id="0">
    <w:p w:rsidR="005012B1" w:rsidRPr="00B83A66" w:rsidRDefault="005012B1">
      <w:r w:rsidRPr="00B83A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826" w:rsidRPr="00B83A66" w:rsidRDefault="000E6826" w:rsidP="00F67914">
    <w:pPr>
      <w:pStyle w:val="EPFooter"/>
    </w:pPr>
    <w:r w:rsidRPr="00B83A66">
      <w:t>PE</w:t>
    </w:r>
    <w:r w:rsidRPr="00B83A66">
      <w:rPr>
        <w:rStyle w:val="HideTWBExt"/>
      </w:rPr>
      <w:t>&lt;NoPE&gt;</w:t>
    </w:r>
    <w:r w:rsidRPr="00B83A66">
      <w:t>759.759</w:t>
    </w:r>
    <w:r w:rsidRPr="00B83A66">
      <w:rPr>
        <w:rStyle w:val="HideTWBExt"/>
      </w:rPr>
      <w:t>&lt;/NoPE&gt;&lt;Version&gt;</w:t>
    </w:r>
    <w:r w:rsidRPr="00B83A66">
      <w:t>v02-00</w:t>
    </w:r>
    <w:r w:rsidRPr="00B83A66">
      <w:rPr>
        <w:rStyle w:val="HideTWBExt"/>
      </w:rPr>
      <w:t>&lt;/Version&gt;</w:t>
    </w:r>
    <w:r w:rsidRPr="00B83A66">
      <w:tab/>
    </w:r>
    <w:r w:rsidRPr="00B83A66">
      <w:fldChar w:fldCharType="begin"/>
    </w:r>
    <w:r w:rsidRPr="00B83A66">
      <w:instrText xml:space="preserve"> PAGE  \* MERGEFORMAT </w:instrText>
    </w:r>
    <w:r w:rsidRPr="00B83A66">
      <w:fldChar w:fldCharType="separate"/>
    </w:r>
    <w:r w:rsidRPr="00B83A66">
      <w:rPr>
        <w:noProof/>
      </w:rPr>
      <w:t>4</w:t>
    </w:r>
    <w:r w:rsidRPr="00B83A66">
      <w:fldChar w:fldCharType="end"/>
    </w:r>
    <w:r w:rsidRPr="00B83A66">
      <w:t>/</w:t>
    </w:r>
    <w:r w:rsidR="003655C6">
      <w:fldChar w:fldCharType="begin"/>
    </w:r>
    <w:r w:rsidR="003655C6">
      <w:instrText xml:space="preserve"> NUMPAGES  \* MERGEFORMAT </w:instrText>
    </w:r>
    <w:r w:rsidR="003655C6">
      <w:fldChar w:fldCharType="separate"/>
    </w:r>
    <w:r w:rsidRPr="00B83A66">
      <w:rPr>
        <w:noProof/>
      </w:rPr>
      <w:t>4</w:t>
    </w:r>
    <w:r w:rsidR="003655C6">
      <w:rPr>
        <w:noProof/>
      </w:rPr>
      <w:fldChar w:fldCharType="end"/>
    </w:r>
    <w:r w:rsidRPr="00B83A66">
      <w:tab/>
    </w:r>
    <w:r w:rsidRPr="00B83A66">
      <w:rPr>
        <w:rStyle w:val="HideTWBExt"/>
      </w:rPr>
      <w:t>&lt;PathFdR&gt;</w:t>
    </w:r>
    <w:r w:rsidRPr="00B83A66">
      <w:t>RR\1300657PL.docx</w:t>
    </w:r>
    <w:r w:rsidRPr="00B83A66">
      <w:rPr>
        <w:rStyle w:val="HideTWBExt"/>
      </w:rPr>
      <w:t>&lt;/PathFdR&gt;</w:t>
    </w:r>
  </w:p>
  <w:p w:rsidR="000E6826" w:rsidRPr="00B83A66" w:rsidRDefault="000E6826" w:rsidP="00F67914">
    <w:pPr>
      <w:pStyle w:val="EPFooter2"/>
    </w:pPr>
    <w:r w:rsidRPr="00B83A66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826" w:rsidRPr="00B83A66" w:rsidRDefault="000E6826" w:rsidP="00F67914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826" w:rsidRPr="00B83A66" w:rsidRDefault="000E6826" w:rsidP="00F67914">
    <w:pPr>
      <w:pStyle w:val="EPFooter"/>
    </w:pPr>
    <w:r w:rsidRPr="00B83A66">
      <w:rPr>
        <w:rStyle w:val="HideTWBExt"/>
      </w:rPr>
      <w:t>&lt;PathFdR&gt;</w:t>
    </w:r>
    <w:r w:rsidRPr="00B83A66">
      <w:t>RR\1300657PL.docx</w:t>
    </w:r>
    <w:r w:rsidRPr="00B83A66">
      <w:rPr>
        <w:rStyle w:val="HideTWBExt"/>
      </w:rPr>
      <w:t>&lt;/PathFdR&gt;</w:t>
    </w:r>
    <w:r w:rsidRPr="00B83A66">
      <w:tab/>
    </w:r>
    <w:r w:rsidRPr="00B83A66">
      <w:tab/>
      <w:t>PE</w:t>
    </w:r>
    <w:r w:rsidRPr="00B83A66">
      <w:rPr>
        <w:rStyle w:val="HideTWBExt"/>
      </w:rPr>
      <w:t>&lt;NoPE&gt;</w:t>
    </w:r>
    <w:r w:rsidRPr="00B83A66">
      <w:t>759.759</w:t>
    </w:r>
    <w:r w:rsidRPr="00B83A66">
      <w:rPr>
        <w:rStyle w:val="HideTWBExt"/>
      </w:rPr>
      <w:t>&lt;/NoPE&gt;&lt;Version&gt;</w:t>
    </w:r>
    <w:r w:rsidRPr="00B83A66">
      <w:t>v02-00</w:t>
    </w:r>
    <w:r w:rsidRPr="00B83A66">
      <w:rPr>
        <w:rStyle w:val="HideTWBExt"/>
      </w:rPr>
      <w:t>&lt;/Version&gt;</w:t>
    </w:r>
  </w:p>
  <w:p w:rsidR="000E6826" w:rsidRPr="00B83A66" w:rsidRDefault="000E6826" w:rsidP="00F67914">
    <w:pPr>
      <w:pStyle w:val="EPFooter2"/>
    </w:pPr>
    <w:r w:rsidRPr="00B83A66">
      <w:t>PL</w:t>
    </w:r>
    <w:r w:rsidRPr="00B83A66">
      <w:tab/>
    </w:r>
    <w:r w:rsidRPr="00B83A66">
      <w:rPr>
        <w:b w:val="0"/>
        <w:i/>
        <w:color w:val="C0C0C0"/>
        <w:sz w:val="22"/>
      </w:rPr>
      <w:t>Zjednoczona w różnorodności</w:t>
    </w:r>
    <w:r w:rsidRPr="00B83A66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3A6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3A66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3A6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2B1" w:rsidRPr="00B83A66" w:rsidRDefault="005012B1">
      <w:r w:rsidRPr="00B83A66">
        <w:separator/>
      </w:r>
    </w:p>
  </w:footnote>
  <w:footnote w:type="continuationSeparator" w:id="0">
    <w:p w:rsidR="005012B1" w:rsidRPr="00B83A66" w:rsidRDefault="005012B1">
      <w:r w:rsidRPr="00B83A66">
        <w:continuationSeparator/>
      </w:r>
    </w:p>
  </w:footnote>
  <w:footnote w:id="1">
    <w:p w:rsidR="000E6826" w:rsidRPr="00B83A66" w:rsidRDefault="000E6826" w:rsidP="00B83A66">
      <w:pPr>
        <w:pStyle w:val="FootnoteText"/>
        <w:ind w:left="567" w:hanging="567"/>
        <w:rPr>
          <w:sz w:val="24"/>
          <w:lang w:val="pl-PL"/>
        </w:rPr>
      </w:pPr>
      <w:r w:rsidRPr="00B83A66">
        <w:rPr>
          <w:rStyle w:val="FootnoteReference"/>
          <w:sz w:val="24"/>
          <w:lang w:val="pl-PL"/>
        </w:rPr>
        <w:footnoteRef/>
      </w:r>
      <w:r w:rsidR="00B83A66" w:rsidRPr="00B83A66">
        <w:rPr>
          <w:sz w:val="24"/>
          <w:lang w:val="pl-PL"/>
        </w:rPr>
        <w:t xml:space="preserve"> </w:t>
      </w:r>
      <w:r w:rsidR="00B83A66" w:rsidRPr="00B83A66">
        <w:rPr>
          <w:sz w:val="24"/>
          <w:lang w:val="pl-PL"/>
        </w:rPr>
        <w:tab/>
      </w:r>
      <w:r w:rsidRPr="00B83A66">
        <w:rPr>
          <w:sz w:val="24"/>
          <w:lang w:val="pl-PL"/>
        </w:rPr>
        <w:t>Dz.U. L 153 z 3.5.2021, s. 48.</w:t>
      </w:r>
    </w:p>
  </w:footnote>
  <w:footnote w:id="2">
    <w:p w:rsidR="000E6826" w:rsidRPr="00B83A66" w:rsidRDefault="000E6826" w:rsidP="00B83A66">
      <w:pPr>
        <w:pStyle w:val="FootnoteText"/>
        <w:ind w:left="567" w:hanging="567"/>
        <w:rPr>
          <w:sz w:val="24"/>
          <w:lang w:val="pl-PL"/>
        </w:rPr>
      </w:pPr>
      <w:r w:rsidRPr="00B83A66">
        <w:rPr>
          <w:rStyle w:val="FootnoteReference"/>
          <w:sz w:val="24"/>
          <w:lang w:val="pl-PL"/>
        </w:rPr>
        <w:footnoteRef/>
      </w:r>
      <w:r w:rsidR="00B83A66" w:rsidRPr="00B83A66">
        <w:rPr>
          <w:sz w:val="24"/>
          <w:lang w:val="pl-PL"/>
        </w:rPr>
        <w:t xml:space="preserve"> </w:t>
      </w:r>
      <w:r w:rsidR="00B83A66" w:rsidRPr="00B83A66">
        <w:rPr>
          <w:sz w:val="24"/>
          <w:lang w:val="pl-PL"/>
        </w:rPr>
        <w:tab/>
      </w:r>
      <w:r w:rsidRPr="00B83A66">
        <w:rPr>
          <w:sz w:val="24"/>
          <w:lang w:val="pl-PL"/>
        </w:rPr>
        <w:t>Dz.U. L 433 I z 22.12.2020, s. 11.</w:t>
      </w:r>
    </w:p>
  </w:footnote>
  <w:footnote w:id="3">
    <w:p w:rsidR="000E6826" w:rsidRPr="00B83A66" w:rsidRDefault="000E6826" w:rsidP="00B83A66">
      <w:pPr>
        <w:pStyle w:val="FootnoteText"/>
        <w:ind w:left="567" w:hanging="567"/>
        <w:rPr>
          <w:sz w:val="24"/>
          <w:lang w:val="pl-PL"/>
        </w:rPr>
      </w:pPr>
      <w:r w:rsidRPr="00B83A66">
        <w:rPr>
          <w:rStyle w:val="FootnoteReference"/>
          <w:sz w:val="24"/>
          <w:lang w:val="pl-PL"/>
        </w:rPr>
        <w:footnoteRef/>
      </w:r>
      <w:r w:rsidR="00B83A66" w:rsidRPr="00B83A66">
        <w:rPr>
          <w:color w:val="333333"/>
          <w:sz w:val="24"/>
          <w:shd w:val="clear" w:color="auto" w:fill="FFFFFF"/>
          <w:lang w:val="pl-PL"/>
        </w:rPr>
        <w:t xml:space="preserve"> </w:t>
      </w:r>
      <w:r w:rsidR="00B83A66" w:rsidRPr="00B83A66">
        <w:rPr>
          <w:color w:val="333333"/>
          <w:sz w:val="24"/>
          <w:shd w:val="clear" w:color="auto" w:fill="FFFFFF"/>
          <w:lang w:val="pl-PL"/>
        </w:rPr>
        <w:tab/>
      </w:r>
      <w:r w:rsidRPr="00B83A66">
        <w:rPr>
          <w:sz w:val="24"/>
          <w:lang w:val="pl-PL"/>
        </w:rPr>
        <w:t xml:space="preserve">Dz.U. L, 2024/765 z 29.2.2024, </w:t>
      </w:r>
      <w:r w:rsidRPr="00B83A66">
        <w:rPr>
          <w:rStyle w:val="Emphasis"/>
          <w:color w:val="333333"/>
          <w:sz w:val="24"/>
          <w:shd w:val="clear" w:color="auto" w:fill="FFFFFF"/>
          <w:lang w:val="pl-PL"/>
        </w:rPr>
        <w:t>ELI: http://data.europa.eu/eli/reg/2024/765/oj.</w:t>
      </w:r>
    </w:p>
  </w:footnote>
  <w:footnote w:id="4">
    <w:p w:rsidR="000E6826" w:rsidRPr="00B83A66" w:rsidRDefault="000E6826" w:rsidP="00B83A66">
      <w:pPr>
        <w:pStyle w:val="FootnoteText"/>
        <w:ind w:left="567" w:hanging="567"/>
        <w:rPr>
          <w:sz w:val="24"/>
          <w:lang w:val="pl-PL"/>
        </w:rPr>
      </w:pPr>
      <w:r w:rsidRPr="00B83A66">
        <w:rPr>
          <w:rStyle w:val="FootnoteReference"/>
          <w:sz w:val="24"/>
          <w:lang w:val="pl-PL"/>
        </w:rPr>
        <w:footnoteRef/>
      </w:r>
      <w:r w:rsidR="00B83A66" w:rsidRPr="00B83A66">
        <w:rPr>
          <w:sz w:val="24"/>
          <w:lang w:val="pl-PL"/>
        </w:rPr>
        <w:t xml:space="preserve"> </w:t>
      </w:r>
      <w:r w:rsidR="00B83A66" w:rsidRPr="00B83A66">
        <w:rPr>
          <w:sz w:val="24"/>
          <w:lang w:val="pl-PL"/>
        </w:rPr>
        <w:tab/>
      </w:r>
      <w:r w:rsidRPr="00B83A66">
        <w:rPr>
          <w:sz w:val="24"/>
          <w:lang w:val="pl-PL"/>
        </w:rPr>
        <w:t>Dz.U. L 433 I z 22.12.2020, s. 28.</w:t>
      </w:r>
    </w:p>
  </w:footnote>
  <w:footnote w:id="5">
    <w:p w:rsidR="000E6826" w:rsidRPr="00B83A66" w:rsidRDefault="000E6826" w:rsidP="00B83A66">
      <w:pPr>
        <w:pStyle w:val="FootnoteText"/>
        <w:ind w:left="567" w:hanging="567"/>
        <w:rPr>
          <w:sz w:val="24"/>
          <w:lang w:val="pl-PL"/>
        </w:rPr>
      </w:pPr>
      <w:r w:rsidRPr="00B83A66">
        <w:rPr>
          <w:rStyle w:val="FootnoteReference"/>
          <w:sz w:val="24"/>
          <w:lang w:val="pl-PL"/>
        </w:rPr>
        <w:footnoteRef/>
      </w:r>
      <w:r w:rsidR="00B83A66" w:rsidRPr="00B83A66">
        <w:rPr>
          <w:sz w:val="24"/>
          <w:lang w:val="pl-PL"/>
        </w:rPr>
        <w:t xml:space="preserve"> </w:t>
      </w:r>
      <w:r w:rsidR="00B83A66" w:rsidRPr="00B83A66">
        <w:rPr>
          <w:sz w:val="24"/>
          <w:lang w:val="pl-PL"/>
        </w:rPr>
        <w:tab/>
      </w:r>
      <w:r w:rsidRPr="00B83A66">
        <w:rPr>
          <w:sz w:val="24"/>
          <w:lang w:val="pl-PL"/>
        </w:rPr>
        <w:t>W rozumieniu art. 3 rozporządzenia w sprawie EFG.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826" w:rsidRPr="00B83A66" w:rsidRDefault="000E68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826" w:rsidRPr="00B83A66" w:rsidRDefault="000E68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826" w:rsidRPr="00B83A66" w:rsidRDefault="000E682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3A66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3A66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3A6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6/2024"/>
    <w:docVar w:name="dvlangue" w:val="PL"/>
    <w:docVar w:name="dvnumam" w:val="0"/>
    <w:docVar w:name="dvpe" w:val="759.759"/>
    <w:docVar w:name="dvrapporteur" w:val="Sprawozdawca: "/>
    <w:docVar w:name="dvtitre" w:val="Rezolucja Parlamentu Europejskiego z dnia  2024 r. w sprawie wniosku dotyczącego decyzji Parlamentu Europejskiego i Rady w sprawie uruchomienia Europejskiego Funduszu Dostosowania do Globalizacji dla Zwalnianych Pracowników w następstwie wniosku złożonego przez Niemcy – EGF/2023/003 DE/Vallourec(COM(2024)0030 – C9-0041/2024 – 2024/0049(BUD))"/>
  </w:docVars>
  <w:rsids>
    <w:rsidRoot w:val="005012B1"/>
    <w:rsid w:val="00002272"/>
    <w:rsid w:val="00050861"/>
    <w:rsid w:val="00064002"/>
    <w:rsid w:val="000677B9"/>
    <w:rsid w:val="000831BA"/>
    <w:rsid w:val="000A42CC"/>
    <w:rsid w:val="000E6826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55C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2B1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67F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A6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30648"/>
  <w15:chartTrackingRefBased/>
  <w15:docId w15:val="{3CEE4092-191D-4E36-9AEA-753C9543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E682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0E682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0E682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E68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E6826"/>
    <w:rPr>
      <w:sz w:val="24"/>
      <w:lang w:val="pl-PL"/>
    </w:rPr>
  </w:style>
  <w:style w:type="paragraph" w:customStyle="1" w:styleId="NormalBold24a">
    <w:name w:val="NormalBold24a"/>
    <w:basedOn w:val="Normal"/>
    <w:rsid w:val="000E6826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0E682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E682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E6826"/>
    <w:rPr>
      <w:sz w:val="24"/>
      <w:lang w:val="pl-PL"/>
    </w:rPr>
  </w:style>
  <w:style w:type="paragraph" w:customStyle="1" w:styleId="Institutionquisigne">
    <w:name w:val="Institution qui signe"/>
    <w:basedOn w:val="Normal"/>
    <w:next w:val="Normal"/>
    <w:rsid w:val="000E682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E682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E682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E682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E682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E6826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0E6826"/>
    <w:rPr>
      <w:i/>
      <w:iCs/>
    </w:rPr>
  </w:style>
  <w:style w:type="character" w:customStyle="1" w:styleId="PageHeadingChar">
    <w:name w:val="PageHeading Char"/>
    <w:basedOn w:val="DefaultParagraphFont"/>
    <w:link w:val="PageHeading"/>
    <w:rsid w:val="000E6826"/>
    <w:rPr>
      <w:rFonts w:ascii="Arial" w:hAnsi="Arial" w:cs="Arial"/>
      <w:b/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89E81-998A-4480-83D8-9359E993A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1658</Words>
  <Characters>11016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3</cp:revision>
  <cp:lastPrinted>2004-11-19T15:42:00Z</cp:lastPrinted>
  <dcterms:created xsi:type="dcterms:W3CDTF">2024-04-24T12:04:00Z</dcterms:created>
  <dcterms:modified xsi:type="dcterms:W3CDTF">2024-09-20T09:10:00Z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P9_TA(2024)0333_</vt:lpwstr>
  </property>
  <property fmtid="{D5CDD505-2E9C-101B-9397-08002B2CF9AE}" pid="4" name="&lt;Type&gt;">
    <vt:lpwstr>RR</vt:lpwstr>
  </property>
</Properties>
</file>