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0C1A" w:rsidTr="0010095E">
        <w:trPr>
          <w:trHeight w:hRule="exact" w:val="1418"/>
        </w:trPr>
        <w:tc>
          <w:tcPr>
            <w:tcW w:w="6804" w:type="dxa"/>
            <w:shd w:val="clear" w:color="auto" w:fill="auto"/>
            <w:vAlign w:val="center"/>
          </w:tcPr>
          <w:p w:rsidR="00751A4A" w:rsidRPr="003A0C1A" w:rsidRDefault="00646DE9" w:rsidP="0010095E">
            <w:pPr>
              <w:pStyle w:val="EPName"/>
            </w:pPr>
            <w:r w:rsidRPr="003A0C1A">
              <w:t>Parlamentul European</w:t>
            </w:r>
          </w:p>
          <w:p w:rsidR="00751A4A" w:rsidRPr="003A0C1A" w:rsidRDefault="00817416" w:rsidP="00756632">
            <w:pPr>
              <w:pStyle w:val="EPTerm"/>
              <w:rPr>
                <w:rStyle w:val="HideTWBExt"/>
                <w:noProof w:val="0"/>
                <w:vanish w:val="0"/>
                <w:color w:val="auto"/>
              </w:rPr>
            </w:pPr>
            <w:r w:rsidRPr="003A0C1A">
              <w:t>2019-2024</w:t>
            </w:r>
          </w:p>
        </w:tc>
        <w:tc>
          <w:tcPr>
            <w:tcW w:w="2268" w:type="dxa"/>
            <w:shd w:val="clear" w:color="auto" w:fill="auto"/>
          </w:tcPr>
          <w:p w:rsidR="00751A4A" w:rsidRPr="003A0C1A" w:rsidRDefault="00187494" w:rsidP="0010095E">
            <w:pPr>
              <w:pStyle w:val="EPLogo"/>
            </w:pPr>
            <w:r w:rsidRPr="003A0C1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A0C1A" w:rsidRDefault="00D058B8" w:rsidP="004C5D52">
      <w:pPr>
        <w:pStyle w:val="LineTop"/>
      </w:pPr>
    </w:p>
    <w:p w:rsidR="00680577" w:rsidRPr="003A0C1A" w:rsidRDefault="00646DE9" w:rsidP="00680577">
      <w:pPr>
        <w:pStyle w:val="EPBodyTA1"/>
      </w:pPr>
      <w:r w:rsidRPr="003A0C1A">
        <w:t>TEXTE ADOPTATE</w:t>
      </w:r>
    </w:p>
    <w:p w:rsidR="00D058B8" w:rsidRPr="003A0C1A" w:rsidRDefault="00D058B8" w:rsidP="00D058B8">
      <w:pPr>
        <w:pStyle w:val="LineBottom"/>
      </w:pPr>
    </w:p>
    <w:p w:rsidR="00646DE9" w:rsidRPr="003A0C1A" w:rsidRDefault="00646DE9" w:rsidP="00646DE9">
      <w:pPr>
        <w:pStyle w:val="ATHeading1"/>
      </w:pPr>
      <w:bookmarkStart w:id="0" w:name="TANumber"/>
      <w:r w:rsidRPr="003A0C1A">
        <w:t>P9_TA(2024)0</w:t>
      </w:r>
      <w:bookmarkEnd w:id="0"/>
      <w:r w:rsidR="003A0C1A" w:rsidRPr="003A0C1A">
        <w:t>333</w:t>
      </w:r>
    </w:p>
    <w:p w:rsidR="00646DE9" w:rsidRPr="003A0C1A" w:rsidRDefault="00646DE9" w:rsidP="00646DE9">
      <w:pPr>
        <w:pStyle w:val="ATHeading2"/>
      </w:pPr>
      <w:bookmarkStart w:id="1" w:name="title"/>
      <w:r w:rsidRPr="003A0C1A">
        <w:t xml:space="preserve">Mobilizarea Fondului european de ajustare la globalizare </w:t>
      </w:r>
      <w:r w:rsidR="00061001" w:rsidRPr="005E61F0">
        <w:t xml:space="preserve">– </w:t>
      </w:r>
      <w:r w:rsidRPr="003A0C1A">
        <w:t>Cererea EGF/2023/003 DE/</w:t>
      </w:r>
      <w:proofErr w:type="spellStart"/>
      <w:r w:rsidRPr="003A0C1A">
        <w:t>Vallourec</w:t>
      </w:r>
      <w:proofErr w:type="spellEnd"/>
      <w:r w:rsidRPr="003A0C1A">
        <w:t xml:space="preserve"> </w:t>
      </w:r>
      <w:r w:rsidR="00061001" w:rsidRPr="005E61F0">
        <w:t xml:space="preserve">– </w:t>
      </w:r>
      <w:r w:rsidRPr="003A0C1A">
        <w:t>Germania</w:t>
      </w:r>
      <w:bookmarkEnd w:id="1"/>
    </w:p>
    <w:p w:rsidR="00646DE9" w:rsidRPr="003A0C1A" w:rsidRDefault="00646DE9" w:rsidP="00646DE9">
      <w:pPr>
        <w:rPr>
          <w:i/>
          <w:vanish/>
        </w:rPr>
      </w:pPr>
      <w:r w:rsidRPr="003A0C1A">
        <w:rPr>
          <w:i/>
        </w:rPr>
        <w:fldChar w:fldCharType="begin"/>
      </w:r>
      <w:r w:rsidRPr="003A0C1A">
        <w:rPr>
          <w:i/>
        </w:rPr>
        <w:instrText xml:space="preserve"> TC"(</w:instrText>
      </w:r>
      <w:bookmarkStart w:id="2" w:name="DocNumber"/>
      <w:r w:rsidRPr="003A0C1A">
        <w:rPr>
          <w:i/>
        </w:rPr>
        <w:instrText>A9-0166/2024</w:instrText>
      </w:r>
      <w:bookmarkEnd w:id="2"/>
      <w:r w:rsidRPr="003A0C1A">
        <w:rPr>
          <w:i/>
        </w:rPr>
        <w:instrText xml:space="preserve"> - Raportor: Jens Geier)"\l3 \n&gt; \* MERGEFORMAT </w:instrText>
      </w:r>
      <w:r w:rsidRPr="003A0C1A">
        <w:rPr>
          <w:i/>
        </w:rPr>
        <w:fldChar w:fldCharType="end"/>
      </w:r>
    </w:p>
    <w:p w:rsidR="00646DE9" w:rsidRPr="003A0C1A" w:rsidRDefault="00646DE9" w:rsidP="00646DE9">
      <w:pPr>
        <w:rPr>
          <w:vanish/>
        </w:rPr>
      </w:pPr>
      <w:bookmarkStart w:id="3" w:name="Commission"/>
      <w:r w:rsidRPr="003A0C1A">
        <w:rPr>
          <w:vanish/>
        </w:rPr>
        <w:t>Comisia pentru bugete</w:t>
      </w:r>
      <w:bookmarkEnd w:id="3"/>
    </w:p>
    <w:p w:rsidR="00646DE9" w:rsidRPr="003A0C1A" w:rsidRDefault="00646DE9" w:rsidP="00646DE9">
      <w:pPr>
        <w:rPr>
          <w:vanish/>
        </w:rPr>
      </w:pPr>
      <w:bookmarkStart w:id="4" w:name="PE"/>
      <w:r w:rsidRPr="003A0C1A">
        <w:rPr>
          <w:vanish/>
        </w:rPr>
        <w:t>PE759.759</w:t>
      </w:r>
      <w:bookmarkEnd w:id="4"/>
    </w:p>
    <w:p w:rsidR="00646DE9" w:rsidRPr="003A0C1A" w:rsidRDefault="00646DE9" w:rsidP="00646DE9">
      <w:pPr>
        <w:pStyle w:val="ATHeading3"/>
      </w:pPr>
      <w:bookmarkStart w:id="5" w:name="Sujet"/>
      <w:r w:rsidRPr="003A0C1A">
        <w:t>Rezoluția Parlamentului European din 2</w:t>
      </w:r>
      <w:r w:rsidR="003A0C1A" w:rsidRPr="003A0C1A">
        <w:t>4</w:t>
      </w:r>
      <w:r w:rsidRPr="003A0C1A">
        <w:t xml:space="preserve"> aprilie 2024 referito</w:t>
      </w:r>
      <w:r w:rsidR="0099624A" w:rsidRPr="003A0C1A">
        <w:t>a</w:t>
      </w:r>
      <w:r w:rsidRPr="003A0C1A">
        <w:t>r</w:t>
      </w:r>
      <w:r w:rsidR="0099624A" w:rsidRPr="003A0C1A">
        <w:t>e</w:t>
      </w:r>
      <w:r w:rsidRPr="003A0C1A">
        <w:t xml:space="preserve"> la propunerea de decizie a Parlamentului European și a Consiliului privind mobilizarea Fondului european de ajustare la globalizare pentru lucrătorii disponibilizați în urma unei cereri din partea Germaniei – EGF/2023/003 DE/</w:t>
      </w:r>
      <w:proofErr w:type="spellStart"/>
      <w:r w:rsidRPr="003A0C1A">
        <w:t>Vallourec</w:t>
      </w:r>
      <w:bookmarkEnd w:id="5"/>
      <w:proofErr w:type="spellEnd"/>
      <w:r w:rsidRPr="003A0C1A">
        <w:t xml:space="preserve"> </w:t>
      </w:r>
      <w:bookmarkStart w:id="6" w:name="References"/>
      <w:r w:rsidRPr="003A0C1A">
        <w:t>(COM(2024)0030 – C9-0041/2024 – 2024/0049(BUD))</w:t>
      </w:r>
      <w:bookmarkEnd w:id="6"/>
    </w:p>
    <w:p w:rsidR="009F0615" w:rsidRPr="003A0C1A" w:rsidRDefault="009F0615" w:rsidP="009F0615">
      <w:pPr>
        <w:pStyle w:val="EPComma"/>
        <w:rPr>
          <w:noProof/>
        </w:rPr>
      </w:pPr>
      <w:bookmarkStart w:id="7" w:name="TextBodyBegin"/>
      <w:bookmarkEnd w:id="7"/>
      <w:r w:rsidRPr="003A0C1A">
        <w:rPr>
          <w:i/>
          <w:iCs/>
        </w:rPr>
        <w:t>Parlamentul European</w:t>
      </w:r>
      <w:r w:rsidRPr="003A0C1A">
        <w:t>,</w:t>
      </w:r>
    </w:p>
    <w:p w:rsidR="009F0615" w:rsidRPr="003A0C1A" w:rsidRDefault="009F0615" w:rsidP="009F0615">
      <w:pPr>
        <w:pStyle w:val="NormalHanging12a"/>
        <w:rPr>
          <w:noProof/>
        </w:rPr>
      </w:pPr>
      <w:r w:rsidRPr="003A0C1A">
        <w:t>–</w:t>
      </w:r>
      <w:r w:rsidRPr="003A0C1A">
        <w:tab/>
        <w:t>având în vedere propunerea Comisiei prezentată Parlamentului European și Consiliului (COM(2024)0030 – C9</w:t>
      </w:r>
      <w:r w:rsidRPr="003A0C1A">
        <w:noBreakHyphen/>
        <w:t>0041/2024),</w:t>
      </w:r>
    </w:p>
    <w:p w:rsidR="009F0615" w:rsidRPr="003A0C1A" w:rsidRDefault="009F0615" w:rsidP="009F0615">
      <w:pPr>
        <w:pStyle w:val="NormalHanging12a"/>
      </w:pPr>
      <w:r w:rsidRPr="003A0C1A">
        <w:t>–</w:t>
      </w:r>
      <w:r w:rsidRPr="003A0C1A">
        <w:tab/>
        <w:t>având în vedere Regulamentul (UE) 2021/691 al Parlamentului European și al Consiliului din 28 aprilie 2021 privind Fondul european de ajustare la globalizare pentru lucrătorii disponibilizați (FEG) și de abrogare a Regulamentului (UE) nr. 1309/2013</w:t>
      </w:r>
      <w:r w:rsidRPr="003A0C1A">
        <w:rPr>
          <w:rStyle w:val="FootnoteReference"/>
          <w:noProof/>
        </w:rPr>
        <w:footnoteReference w:id="1"/>
      </w:r>
      <w:r w:rsidRPr="003A0C1A">
        <w:t xml:space="preserve"> („Regulamentul privind FEG”),</w:t>
      </w:r>
    </w:p>
    <w:p w:rsidR="009F0615" w:rsidRPr="003A0C1A" w:rsidRDefault="009F0615" w:rsidP="009F0615">
      <w:pPr>
        <w:pStyle w:val="NormalHanging12a"/>
        <w:rPr>
          <w:noProof/>
        </w:rPr>
      </w:pPr>
      <w:r w:rsidRPr="003A0C1A">
        <w:t>–</w:t>
      </w:r>
      <w:r w:rsidRPr="003A0C1A">
        <w:tab/>
        <w:t>având în vedere Regulamentul (UE, Euratom) 2020/2093 al Consiliului din 17 decembrie 2020 de stabilire a cadrului financiar multianual pentru perioada 2021-2027</w:t>
      </w:r>
      <w:r w:rsidRPr="003A0C1A">
        <w:rPr>
          <w:rStyle w:val="FootnoteReference"/>
          <w:noProof/>
        </w:rPr>
        <w:footnoteReference w:id="2"/>
      </w:r>
      <w:r w:rsidRPr="003A0C1A">
        <w:t xml:space="preserve">, astfel cum a fost modificat prin </w:t>
      </w:r>
      <w:r w:rsidR="0099624A" w:rsidRPr="003A0C1A">
        <w:t>Regulamentul (UE, Euratom) 2024/765 al Consiliului din 29 februarie 2024 de modificare a Regulamentului (UE, Euratom) 2020/2093 de stabilire a cadrului financiar multianual pentru perioada 2021-2027</w:t>
      </w:r>
      <w:r w:rsidRPr="003A0C1A">
        <w:rPr>
          <w:rStyle w:val="FootnoteReference"/>
          <w:bdr w:val="none" w:sz="0" w:space="0" w:color="auto" w:frame="1"/>
        </w:rPr>
        <w:footnoteReference w:id="3"/>
      </w:r>
      <w:r w:rsidRPr="003A0C1A">
        <w:t>, în special articolul 8 din acesta,</w:t>
      </w:r>
    </w:p>
    <w:p w:rsidR="009F0615" w:rsidRPr="003A0C1A" w:rsidRDefault="009F0615" w:rsidP="009F0615">
      <w:pPr>
        <w:pStyle w:val="NormalHanging12a"/>
        <w:rPr>
          <w:noProof/>
        </w:rPr>
      </w:pPr>
      <w:r w:rsidRPr="003A0C1A">
        <w:t>–</w:t>
      </w:r>
      <w:r w:rsidRPr="003A0C1A">
        <w:tab/>
        <w:t>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3A0C1A">
        <w:rPr>
          <w:rStyle w:val="FootnoteReference"/>
          <w:noProof/>
        </w:rPr>
        <w:footnoteReference w:id="4"/>
      </w:r>
      <w:r w:rsidRPr="003A0C1A">
        <w:t>, în special punctul 9 din acesta,</w:t>
      </w:r>
    </w:p>
    <w:p w:rsidR="009F0615" w:rsidRPr="003A0C1A" w:rsidRDefault="009F0615" w:rsidP="009F0615">
      <w:pPr>
        <w:pStyle w:val="NormalHanging12a"/>
      </w:pPr>
      <w:r w:rsidRPr="003A0C1A">
        <w:lastRenderedPageBreak/>
        <w:t>–</w:t>
      </w:r>
      <w:r w:rsidRPr="003A0C1A">
        <w:tab/>
        <w:t>având în vedere scrisoarea Comisiei pentru ocuparea forței de muncă și afaceri sociale,</w:t>
      </w:r>
    </w:p>
    <w:p w:rsidR="009F0615" w:rsidRPr="003A0C1A" w:rsidRDefault="009F0615" w:rsidP="009F0615">
      <w:pPr>
        <w:pStyle w:val="NormalHanging12a"/>
      </w:pPr>
      <w:r w:rsidRPr="003A0C1A">
        <w:t>–</w:t>
      </w:r>
      <w:r w:rsidRPr="003A0C1A">
        <w:tab/>
        <w:t>având în vedere raportul Comisiei pentru bugete (A9-0166/2024),</w:t>
      </w:r>
    </w:p>
    <w:p w:rsidR="009F0615" w:rsidRPr="003A0C1A" w:rsidRDefault="009F0615" w:rsidP="009F0615">
      <w:pPr>
        <w:pStyle w:val="NormalHanging12a"/>
      </w:pPr>
      <w:r w:rsidRPr="003A0C1A">
        <w:t>A.</w:t>
      </w:r>
      <w:r w:rsidRPr="003A0C1A">
        <w:tab/>
        <w:t>întrucât Uniunea a instituit instrumente legislative și bugetare pentru a oferi un sprijin suplimentar lucrătorilor afectați de consecințele schimbărilor structurale majore intervenite în practicile comerciale mondiale sau ale crizei economice și financiare mondiale și pentru a le acorda asistență în procesul de reintegrare pe piața muncii; întrucât această asistență se traduce printr-un sprijin financiar acordat lucrătorilor și întreprinderilor pentru care au lucrat;</w:t>
      </w:r>
    </w:p>
    <w:p w:rsidR="009F0615" w:rsidRPr="003A0C1A" w:rsidRDefault="009F0615" w:rsidP="009F0615">
      <w:pPr>
        <w:pStyle w:val="NormalHanging12a"/>
      </w:pPr>
      <w:r w:rsidRPr="003A0C1A">
        <w:t>B.</w:t>
      </w:r>
      <w:r w:rsidRPr="003A0C1A">
        <w:tab/>
        <w:t>întrucât Germania a depus cererea EGF/2023/003 DE/</w:t>
      </w:r>
      <w:proofErr w:type="spellStart"/>
      <w:r w:rsidRPr="003A0C1A">
        <w:t>Vallourec</w:t>
      </w:r>
      <w:proofErr w:type="spellEnd"/>
      <w:r w:rsidRPr="003A0C1A">
        <w:t xml:space="preserve"> pentru o contribuție financiară din Fondul european de ajustare la globalizare (FEG), în urma disponibilizării unui număr de 1 518 lucrători</w:t>
      </w:r>
      <w:r w:rsidRPr="003A0C1A">
        <w:rPr>
          <w:rStyle w:val="FootnoteReference"/>
        </w:rPr>
        <w:footnoteReference w:id="5"/>
      </w:r>
      <w:r w:rsidRPr="003A0C1A">
        <w:t xml:space="preserve"> din sectorul economic încadrat la diviziunea 24 a NACE Rev. 2 (Prelucrarea metalelor de bază) în orașele vecine Düsseldorf și </w:t>
      </w:r>
      <w:proofErr w:type="spellStart"/>
      <w:r w:rsidRPr="003A0C1A">
        <w:t>Mülheim</w:t>
      </w:r>
      <w:proofErr w:type="spellEnd"/>
      <w:r w:rsidRPr="003A0C1A">
        <w:t xml:space="preserve"> an </w:t>
      </w:r>
      <w:proofErr w:type="spellStart"/>
      <w:r w:rsidRPr="003A0C1A">
        <w:t>der</w:t>
      </w:r>
      <w:proofErr w:type="spellEnd"/>
      <w:r w:rsidRPr="003A0C1A">
        <w:t xml:space="preserve"> Ruhr în perioada de referință pentru depunerea cererii cuprinsă între 26 aprilie 2023 și 26 august 2023;</w:t>
      </w:r>
    </w:p>
    <w:p w:rsidR="009F0615" w:rsidRPr="003A0C1A" w:rsidRDefault="009F0615" w:rsidP="009F0615">
      <w:pPr>
        <w:pStyle w:val="NormalHanging12a"/>
      </w:pPr>
      <w:r w:rsidRPr="003A0C1A">
        <w:t>C.</w:t>
      </w:r>
      <w:r w:rsidRPr="003A0C1A">
        <w:tab/>
        <w:t xml:space="preserve">întrucât cererea se referă la un număr de 1 518 lucrători disponibilizați de întreprinderea </w:t>
      </w:r>
      <w:proofErr w:type="spellStart"/>
      <w:r w:rsidRPr="003A0C1A">
        <w:t>Vallourec</w:t>
      </w:r>
      <w:proofErr w:type="spellEnd"/>
      <w:r w:rsidRPr="003A0C1A">
        <w:t xml:space="preserve"> </w:t>
      </w:r>
      <w:proofErr w:type="spellStart"/>
      <w:r w:rsidRPr="003A0C1A">
        <w:t>Deutschland</w:t>
      </w:r>
      <w:proofErr w:type="spellEnd"/>
      <w:r w:rsidRPr="003A0C1A">
        <w:t xml:space="preserve"> </w:t>
      </w:r>
      <w:proofErr w:type="spellStart"/>
      <w:r w:rsidRPr="003A0C1A">
        <w:t>GmbH</w:t>
      </w:r>
      <w:proofErr w:type="spellEnd"/>
      <w:r w:rsidRPr="003A0C1A">
        <w:t xml:space="preserve"> (VAD); </w:t>
      </w:r>
    </w:p>
    <w:p w:rsidR="009F0615" w:rsidRPr="003A0C1A" w:rsidRDefault="009F0615" w:rsidP="009F0615">
      <w:pPr>
        <w:pStyle w:val="NormalHanging12a"/>
      </w:pPr>
      <w:r w:rsidRPr="003A0C1A">
        <w:t>D.</w:t>
      </w:r>
      <w:r w:rsidRPr="003A0C1A">
        <w:tab/>
        <w:t>întrucât cererea se bazează pe criteriile de intervenție de la articolul 4 alineatul (2) litera (a) din Regulamentul privind FEG, conform cărora se prevede disponibilizarea a cel puțin 200 de lucrători într-o perioadă de referință de patru luni dintr-o întreprindere dintr-un stat membru, inclusiv lucrători concediați de furnizori și producători din aval și/sau persoane care desfășoară o activitate independentă și care și-au încetat activitatea;</w:t>
      </w:r>
    </w:p>
    <w:p w:rsidR="009F0615" w:rsidRPr="003A0C1A" w:rsidRDefault="009F0615" w:rsidP="009F0615">
      <w:pPr>
        <w:pStyle w:val="NormalHanging12a"/>
      </w:pPr>
      <w:r w:rsidRPr="003A0C1A">
        <w:t>E.</w:t>
      </w:r>
      <w:r w:rsidRPr="003A0C1A">
        <w:tab/>
        <w:t>întrucât pandemia de COVID-19 și războiul de agresiune al Rusiei împotriva Ucrainei au redus competitivitatea economică și au un impact negativ asupra creșterii economice din Germania;</w:t>
      </w:r>
    </w:p>
    <w:p w:rsidR="009F0615" w:rsidRPr="003A0C1A" w:rsidRDefault="009F0615" w:rsidP="009F0615">
      <w:pPr>
        <w:pStyle w:val="NormalHanging12a"/>
      </w:pPr>
      <w:r w:rsidRPr="003A0C1A">
        <w:t>F.</w:t>
      </w:r>
      <w:r w:rsidRPr="003A0C1A">
        <w:tab/>
        <w:t xml:space="preserve">întrucât VAD, filiala germană a </w:t>
      </w:r>
      <w:proofErr w:type="spellStart"/>
      <w:r w:rsidRPr="003A0C1A">
        <w:t>Vallourec</w:t>
      </w:r>
      <w:proofErr w:type="spellEnd"/>
      <w:r w:rsidRPr="003A0C1A">
        <w:t xml:space="preserve"> S.A., Franța, fabrica țevi din oțel fără sudură laminate la cald în cele două oțelării ale sale din Germania; întrucât, după mai mulți ani de pierderi financiare, în 2018 au fost lansate o serie de măsuri de restructurare și de reducere a activității, precum și un plan de redresare specific, implicând concesii din partea lucrătorilor în privința condițiilor de angajare; întrucât, în pofida unui oarecare succes, situația economică în urma pandemiei de COVID-19 a dus la dificultăți suplimentare pentru fabricile de țevi din Germania și, începând din 2015, peste 1400 de locuri de muncă au fost deja pierdute din cauza restructurării; întrucât </w:t>
      </w:r>
      <w:proofErr w:type="spellStart"/>
      <w:r w:rsidRPr="003A0C1A">
        <w:t>Vallourec</w:t>
      </w:r>
      <w:proofErr w:type="spellEnd"/>
      <w:r w:rsidRPr="003A0C1A">
        <w:t xml:space="preserve"> S.A. a decis în 2021 să își vândă fabricile de țevi din Germania și să treacă la producția </w:t>
      </w:r>
      <w:proofErr w:type="spellStart"/>
      <w:r w:rsidRPr="003A0C1A">
        <w:t>offshore</w:t>
      </w:r>
      <w:proofErr w:type="spellEnd"/>
      <w:r w:rsidRPr="003A0C1A">
        <w:t xml:space="preserve"> în Brazilia; întrucât vânzarea a eșuat, ceea ce a dus la închiderea definitivă a siturilor și la concedierea forței de muncă rămase până la 1 ianuarie 2025;</w:t>
      </w:r>
    </w:p>
    <w:p w:rsidR="009F0615" w:rsidRPr="003A0C1A" w:rsidRDefault="009F0615" w:rsidP="009F0615">
      <w:pPr>
        <w:pStyle w:val="NormalHanging12a"/>
      </w:pPr>
      <w:r w:rsidRPr="003A0C1A">
        <w:t>G.</w:t>
      </w:r>
      <w:r w:rsidRPr="003A0C1A">
        <w:tab/>
        <w:t xml:space="preserve">întrucât VAD a fost de acord să înființeze o societate de transfer pentru fiecare lot de concedieri și întreprinderea a oferit, de asemenea, un plan de pensionare anticipată pentru angajații născuți în 1966 sau înainte de acest an, precum și planuri de încetare voluntară a activității pentru persoanele care ar putea să nu aibă nevoie de asistență mai lungă pentru a găsi un nou loc de muncă; </w:t>
      </w:r>
    </w:p>
    <w:p w:rsidR="009F0615" w:rsidRPr="003A0C1A" w:rsidRDefault="009F0615" w:rsidP="009F0615">
      <w:pPr>
        <w:pStyle w:val="NormalHanging12a"/>
      </w:pPr>
      <w:r w:rsidRPr="003A0C1A">
        <w:t>H.</w:t>
      </w:r>
      <w:r w:rsidRPr="003A0C1A">
        <w:tab/>
        <w:t xml:space="preserve">întrucât contribuțiile financiare din FEG ar trebui să fie direcționate în primul rând spre </w:t>
      </w:r>
      <w:r w:rsidRPr="003A0C1A">
        <w:lastRenderedPageBreak/>
        <w:t>măsuri de politică active în domeniul pieței forței de muncă și spre servicii personalizate care vizează reintegrarea rapidă a beneficiarilor în locuri de muncă decente și sustenabile în sectorul lor inițial de activitate sau în afara acestuia, pregătindu-i în același timp pentru o economie europeană neutră din punct de vedere climatic și mai digitală;</w:t>
      </w:r>
    </w:p>
    <w:p w:rsidR="009F0615" w:rsidRPr="003A0C1A" w:rsidRDefault="009F0615" w:rsidP="009F0615">
      <w:pPr>
        <w:pStyle w:val="NormalHanging12a"/>
      </w:pPr>
      <w:r w:rsidRPr="003A0C1A">
        <w:t>I.</w:t>
      </w:r>
      <w:r w:rsidRPr="003A0C1A">
        <w:tab/>
        <w:t xml:space="preserve">întrucât revizuirea CFM reduce cuantumul anual maxim al FEG de la 186 de milioane EUR la 30 de milioane EUR (la prețurile din 2018), astfel cum se prevede la articolul 8 din Regulamentul (UE, Euratom) 2020/2093 al Consiliului, astfel cum a fost modificat de Regulamentul (UE, Euratom) 2024/765; întrucât Comisia ar trebui să monitorizeze punerea în aplicare a FEG și toate instituțiile ar trebui să ia toate măsurile necesare pentru a se asigura că se poate da curs tuturor cererilor justificate de sprijin din partea FEG, ca o manifestare a solidarității UE, </w:t>
      </w:r>
    </w:p>
    <w:p w:rsidR="009F0615" w:rsidRPr="003A0C1A" w:rsidRDefault="009F0615" w:rsidP="009F0615">
      <w:pPr>
        <w:pStyle w:val="NormalHanging12a"/>
      </w:pPr>
      <w:r w:rsidRPr="003A0C1A">
        <w:t>1.</w:t>
      </w:r>
      <w:r w:rsidRPr="003A0C1A">
        <w:tab/>
        <w:t>este de acord cu Comisia că sunt îndeplinite condițiile prevăzute la articolul 4 alineatul (2) litera (a) din Regulamentul privind FEG și că Germania are dreptul la o contribuție financiară în valoare de 2 984 627 EUR în temeiul regulamentului respectiv, ceea ce reprezintă 60 % din costurile totale de 4 974 379 EUR, sumă care corespunde cheltuielilor pentru servicii personalizate în valoare de 4 783 057 EUR și cheltuielilor pentru activitățile de pregătire, gestionare, informare și publicitate, control și raportare în valoare de 191 322 EUR;</w:t>
      </w:r>
    </w:p>
    <w:p w:rsidR="009F0615" w:rsidRPr="003A0C1A" w:rsidRDefault="009F0615" w:rsidP="009F0615">
      <w:pPr>
        <w:pStyle w:val="NormalHanging12a"/>
      </w:pPr>
      <w:r w:rsidRPr="003A0C1A">
        <w:t>2.</w:t>
      </w:r>
      <w:r w:rsidRPr="003A0C1A">
        <w:tab/>
      </w:r>
      <w:r w:rsidR="00596119" w:rsidRPr="003A0C1A">
        <w:t xml:space="preserve">constată </w:t>
      </w:r>
      <w:r w:rsidRPr="003A0C1A">
        <w:t xml:space="preserve">faptul că autoritățile germane au depus cererea la 15 noiembrie 2023 și că, pe baza informațiilor suplimentare furnizate de Germania, Comisia și-a finalizat evaluarea la 29 februarie 2024, aducând la cunoștința Parlamentului această evaluare la aceeași dată; </w:t>
      </w:r>
    </w:p>
    <w:p w:rsidR="009F0615" w:rsidRPr="003A0C1A" w:rsidRDefault="009F0615" w:rsidP="009F0615">
      <w:pPr>
        <w:pStyle w:val="NormalHanging12a"/>
      </w:pPr>
      <w:r w:rsidRPr="003A0C1A">
        <w:t>3.</w:t>
      </w:r>
      <w:r w:rsidRPr="003A0C1A">
        <w:tab/>
        <w:t xml:space="preserve">constată că cererea se referă la un număr de 1 518 lucrători disponibilizați de întreprinderea </w:t>
      </w:r>
      <w:proofErr w:type="spellStart"/>
      <w:r w:rsidRPr="003A0C1A">
        <w:t>Vallourec</w:t>
      </w:r>
      <w:proofErr w:type="spellEnd"/>
      <w:r w:rsidRPr="003A0C1A">
        <w:t xml:space="preserve"> </w:t>
      </w:r>
      <w:proofErr w:type="spellStart"/>
      <w:r w:rsidRPr="003A0C1A">
        <w:t>Deutschland</w:t>
      </w:r>
      <w:proofErr w:type="spellEnd"/>
      <w:r w:rsidRPr="003A0C1A">
        <w:t xml:space="preserve"> </w:t>
      </w:r>
      <w:proofErr w:type="spellStart"/>
      <w:r w:rsidRPr="003A0C1A">
        <w:t>GmbH</w:t>
      </w:r>
      <w:proofErr w:type="spellEnd"/>
      <w:r w:rsidRPr="003A0C1A">
        <w:t> (VAD); constată, de asemenea, că numărul total de beneficiari vizați va fi de 835 de lucrători;</w:t>
      </w:r>
    </w:p>
    <w:p w:rsidR="009F0615" w:rsidRPr="003A0C1A" w:rsidRDefault="009F0615" w:rsidP="009F0615">
      <w:pPr>
        <w:pStyle w:val="NormalHanging12a"/>
      </w:pPr>
      <w:r w:rsidRPr="003A0C1A">
        <w:t>4.</w:t>
      </w:r>
      <w:r w:rsidRPr="003A0C1A">
        <w:tab/>
        <w:t xml:space="preserve">subliniază că se preconizează că aceste concedieri vor avea un efect negativ semnificativ asupra economiei locale, care a suferit schimbări structurale majore în ultimele decenii, cu o reducere netă a locurilor de muncă în producție și, în special, în industria metalurgică; subliniază că disponibilizările vor determina o creștere a ratei șomajului în orașele </w:t>
      </w:r>
      <w:proofErr w:type="spellStart"/>
      <w:r w:rsidRPr="003A0C1A">
        <w:t>Mülheim</w:t>
      </w:r>
      <w:proofErr w:type="spellEnd"/>
      <w:r w:rsidRPr="003A0C1A">
        <w:t xml:space="preserve"> și Düsseldorf cu 11,6 % și, respectiv, cu 5,6 %;  </w:t>
      </w:r>
    </w:p>
    <w:p w:rsidR="009F0615" w:rsidRPr="003A0C1A" w:rsidRDefault="009F0615" w:rsidP="009F0615">
      <w:pPr>
        <w:pStyle w:val="NormalHanging12a"/>
      </w:pPr>
      <w:r w:rsidRPr="003A0C1A">
        <w:t>5.</w:t>
      </w:r>
      <w:r w:rsidRPr="003A0C1A">
        <w:tab/>
        <w:t>subliniază că profilurile lucrătorilor disponibilizați nu corespund competențelor căutate pe piața forței de muncă; subliniază, de asemenea, că, întrucât au lucrat mult timp pentru VAD, majoritatea lucrătorilor în cauză se află într-un stadiu avansat al carierei lor profesionale, cu niveluri de calificare oficiale care îi fac necompetitivi pe piața actuală a forței de muncă, deoarece 20,1 % dintre ei au peste 54 de ani; insistă asupra faptului că perfecționarea și recalificarea lucrătorilor în funcție de nevoile de pe piața muncii în materie de locuri de muncă calificate, ar reprezenta, prin urmare, o provocare, mai ales având în vedere numărul mare de persoane concediate în același timp; subliniază, de asemenea, că perfecționarea și recalificarea lucrătorilor disponibilizați trebuie să țină seama de nevoile de calificare pe termen mediu și lung ale transformării industriale către un viitor neutru din punct de vedere climatic;</w:t>
      </w:r>
    </w:p>
    <w:p w:rsidR="009F0615" w:rsidRPr="003A0C1A" w:rsidRDefault="009F0615" w:rsidP="009F0615">
      <w:pPr>
        <w:pStyle w:val="NormalHanging12a"/>
      </w:pPr>
      <w:r w:rsidRPr="003A0C1A">
        <w:t>6.</w:t>
      </w:r>
      <w:r w:rsidRPr="003A0C1A">
        <w:tab/>
        <w:t xml:space="preserve">consideră că Uniunii îi revine responsabilitatea socială de a oferi acestor lucrători disponibilizați calificările necesare pentru a sprijini transformarea ecologică și justă a industriei Uniunii în conformitate cu Pactul verde european, deoarece lucrătorii vizați </w:t>
      </w:r>
      <w:r w:rsidRPr="003A0C1A">
        <w:lastRenderedPageBreak/>
        <w:t>au lucrat într-un sector cu emisii ridicate de dioxid de carbon; subliniază importanța cercetării și a inovării pentru a face ca Europa să fie pregătită pentru viitorul producției industriale, în scopul de a evita ca Uniunea să urmeze calea decarbonizării prin dezindustrializare; salută, prin urmare, serviciile personalizate oferite de FEG lucrătorilor, care includ măsuri de perfecționare, ateliere, orientare profesională, consiliere profesională, precum și alocații pentru formare profesională, obiectivul urmărit prin aceste măsuri fiind ca regiunea în cauză și piața forței de muncă în ansamblu să devină mai sustenabile și mai reziliente în viitor;</w:t>
      </w:r>
    </w:p>
    <w:p w:rsidR="009F0615" w:rsidRPr="003A0C1A" w:rsidRDefault="009F0615" w:rsidP="009F0615">
      <w:pPr>
        <w:pStyle w:val="NormalHanging12a"/>
      </w:pPr>
      <w:r w:rsidRPr="003A0C1A">
        <w:t>7.</w:t>
      </w:r>
      <w:r w:rsidRPr="003A0C1A">
        <w:tab/>
        <w:t>salută faptul că pachetul coordonat de servicii personalizate a fost elaborat de Germania în consultare cu beneficiarii vizați, cu reprezentanții acestora și cu partenerii sociali; salută în special faptul că, imediat după decizia de a închide fabricile de țevi, conducerea întreprinderii și reprezentanții angajaților au început negocieri privind un plan social și, în special, crearea unei societăți de transfer; recunoaște că VAD a depus eforturi considerabile pentru a reduce la minimum impactul social al închiderii siturilor;</w:t>
      </w:r>
    </w:p>
    <w:p w:rsidR="009F0615" w:rsidRPr="003A0C1A" w:rsidRDefault="009F0615" w:rsidP="009F0615">
      <w:pPr>
        <w:pStyle w:val="NormalHanging12a"/>
      </w:pPr>
      <w:r w:rsidRPr="003A0C1A">
        <w:t>8.</w:t>
      </w:r>
      <w:r w:rsidRPr="003A0C1A">
        <w:tab/>
        <w:t>reamintește că serviciile personalizate care vor fi puse la dispoziția lucrătorilor și a persoanelor care desfășoară o activitate independentă constau în acțiunile descrise mai jos: formare și recalificare personalizată, orientare profesională, servicii individuale de asistență pentru căutarea unui loc de muncă și activități de grup specifice, sprijin și contribuție la înființarea de întreprinderi, precum și stimulente și alocații;</w:t>
      </w:r>
    </w:p>
    <w:p w:rsidR="009F0615" w:rsidRPr="003A0C1A" w:rsidRDefault="009F0615" w:rsidP="009F0615">
      <w:pPr>
        <w:pStyle w:val="NormalHanging12a"/>
      </w:pPr>
      <w:r w:rsidRPr="003A0C1A">
        <w:t>9.</w:t>
      </w:r>
      <w:r w:rsidRPr="003A0C1A">
        <w:tab/>
      </w:r>
      <w:r w:rsidRPr="003A0C1A">
        <w:rPr>
          <w:sz w:val="23"/>
        </w:rPr>
        <w:t xml:space="preserve">salută călduros măsura propusă privind competențele digitale de bază (Digitale </w:t>
      </w:r>
      <w:proofErr w:type="spellStart"/>
      <w:r w:rsidRPr="003A0C1A">
        <w:rPr>
          <w:sz w:val="23"/>
        </w:rPr>
        <w:t>Grundqualifizierung</w:t>
      </w:r>
      <w:proofErr w:type="spellEnd"/>
      <w:r w:rsidRPr="003A0C1A">
        <w:rPr>
          <w:sz w:val="23"/>
        </w:rPr>
        <w:t>), care vizează diseminarea competențelor necesare în era industrială digitală, astfel cum se prevede la articolul 7 alineatul (2) din Regulamentul privind FEG; subliniază că această măsură vizează în special participanții cu competențe digitale inexistente sau cu foarte puține competențe digitale; salută faptul că participanților li se vor pune la dispoziție laptopuri pentru a putea urmări cursul și practica acasă, precum și faptul că se va acorda o atenție deosebită competențelor aplicate care îi ajută pe participanți să utilizeze instrumentele oferite de internet pentru căutarea unui loc de muncă;</w:t>
      </w:r>
    </w:p>
    <w:p w:rsidR="009F0615" w:rsidRPr="003A0C1A" w:rsidRDefault="009F0615" w:rsidP="009F0615">
      <w:pPr>
        <w:pStyle w:val="NormalHanging12a"/>
      </w:pPr>
      <w:r w:rsidRPr="003A0C1A">
        <w:t>10.</w:t>
      </w:r>
      <w:r w:rsidRPr="003A0C1A">
        <w:tab/>
        <w:t>constată că Germania a început să ofere servicii personalizate beneficiarilor vizați la 1 decembrie 2023 și că perioada de eligibilitate pentru o contribuție financiară din FEG va începe, așadar, la 1 decembrie 2023 și va dura 24 de luni de la data intrării în vigoare a deciziei de finanțare;</w:t>
      </w:r>
    </w:p>
    <w:p w:rsidR="009F0615" w:rsidRPr="003A0C1A" w:rsidRDefault="009F0615" w:rsidP="009F0615">
      <w:pPr>
        <w:pStyle w:val="NormalHanging12a"/>
        <w:rPr>
          <w:sz w:val="23"/>
          <w:szCs w:val="23"/>
        </w:rPr>
      </w:pPr>
      <w:r w:rsidRPr="003A0C1A">
        <w:t>11.</w:t>
      </w:r>
      <w:r w:rsidRPr="003A0C1A">
        <w:tab/>
        <w:t>observă că Germania a început să facă cheltuieli administrative pentru execuția FEG la 1 ianuarie 2023 și că cheltuielile pentru activitățile de pregătire, gestionare, informare și publicitate, control și raportare vor fi, așadar, eligibile pentru o contribuție financiară din FEG, începând de la 1 ianuarie 2023, pentru o perioadă de 31 de luni de la data intrării în vigoare a deciziei de finanțare;</w:t>
      </w:r>
    </w:p>
    <w:p w:rsidR="009F0615" w:rsidRPr="003A0C1A" w:rsidRDefault="009F0615" w:rsidP="009F0615">
      <w:pPr>
        <w:pStyle w:val="NormalHanging12a"/>
      </w:pPr>
      <w:r w:rsidRPr="003A0C1A">
        <w:t>12.</w:t>
      </w:r>
      <w:r w:rsidRPr="003A0C1A">
        <w:tab/>
        <w:t>subliniază că autoritățile germane au confirmat că acțiunile eligibile nu beneficiază de asistență din partea altor fonduri sau instrumente financiare ale Uniunii și că principiile egalității de tratament și nediscriminării vor fi respectate în ceea ce privește accesul la acțiunile propuse și punerea lor în aplicare;</w:t>
      </w:r>
    </w:p>
    <w:p w:rsidR="009F0615" w:rsidRPr="003A0C1A" w:rsidRDefault="009F0615" w:rsidP="009F0615">
      <w:pPr>
        <w:pStyle w:val="NormalHanging12a"/>
      </w:pPr>
      <w:r w:rsidRPr="003A0C1A">
        <w:t>13.</w:t>
      </w:r>
      <w:r w:rsidRPr="003A0C1A">
        <w:tab/>
        <w:t xml:space="preserve">reamintește că asistența din partea FEG nu trebuie să înlocuiască acțiunile care intră în responsabilitatea întreprinderilor, în temeiul dreptului național sau al acordurilor colective, sau orice indemnizație ori drept al lucrătorilor disponibilizați, pentru a se asigura </w:t>
      </w:r>
      <w:proofErr w:type="spellStart"/>
      <w:r w:rsidRPr="003A0C1A">
        <w:t>adiționalitatea</w:t>
      </w:r>
      <w:proofErr w:type="spellEnd"/>
      <w:r w:rsidRPr="003A0C1A">
        <w:t xml:space="preserve"> deplină a asistenței alocate;</w:t>
      </w:r>
    </w:p>
    <w:p w:rsidR="009F0615" w:rsidRPr="003A0C1A" w:rsidRDefault="009F0615" w:rsidP="009F0615">
      <w:pPr>
        <w:pStyle w:val="NormalHanging12a"/>
      </w:pPr>
      <w:r w:rsidRPr="003A0C1A">
        <w:t>14.</w:t>
      </w:r>
      <w:r w:rsidRPr="003A0C1A">
        <w:tab/>
        <w:t>aprobă decizia anexată la prezenta rezoluție;</w:t>
      </w:r>
    </w:p>
    <w:p w:rsidR="009F0615" w:rsidRPr="003A0C1A" w:rsidRDefault="009F0615" w:rsidP="009F0615">
      <w:pPr>
        <w:pStyle w:val="NormalHanging12a"/>
      </w:pPr>
      <w:r w:rsidRPr="003A0C1A">
        <w:lastRenderedPageBreak/>
        <w:t>15.</w:t>
      </w:r>
      <w:r w:rsidRPr="003A0C1A">
        <w:tab/>
        <w:t xml:space="preserve">încredințează Președintei sarcina de a semna această decizie împreună cu Președintele Consiliului și de a asigura publicarea sa în </w:t>
      </w:r>
      <w:r w:rsidRPr="003A0C1A">
        <w:rPr>
          <w:i/>
          <w:iCs/>
        </w:rPr>
        <w:t>Jurnalul Oficial al Uniunii Europene</w:t>
      </w:r>
      <w:r w:rsidRPr="003A0C1A">
        <w:t>;</w:t>
      </w:r>
    </w:p>
    <w:p w:rsidR="009F0615" w:rsidRPr="003A0C1A" w:rsidRDefault="009F0615" w:rsidP="009F0615">
      <w:pPr>
        <w:pStyle w:val="NormalHanging12a"/>
        <w:sectPr w:rsidR="009F0615" w:rsidRPr="003A0C1A" w:rsidSect="00E03514">
          <w:footerReference w:type="even" r:id="rId9"/>
          <w:footerReference w:type="first" r:id="rId10"/>
          <w:footnotePr>
            <w:numRestart w:val="eachPage"/>
          </w:footnotePr>
          <w:endnotePr>
            <w:numFmt w:val="decimal"/>
          </w:endnotePr>
          <w:pgSz w:w="11906" w:h="16838" w:code="9"/>
          <w:pgMar w:top="1134" w:right="1418" w:bottom="1418" w:left="1418" w:header="567" w:footer="567" w:gutter="0"/>
          <w:cols w:space="720"/>
          <w:noEndnote/>
          <w:docGrid w:linePitch="326"/>
        </w:sectPr>
      </w:pPr>
      <w:r w:rsidRPr="003A0C1A">
        <w:t>16.</w:t>
      </w:r>
      <w:r w:rsidRPr="003A0C1A">
        <w:tab/>
        <w:t>încredințează Președintei sarcina de a transmite prezenta rezoluție, împreună cu anexa, Consiliului și Comisiei.</w:t>
      </w:r>
    </w:p>
    <w:p w:rsidR="00061001" w:rsidRPr="00061001" w:rsidRDefault="009F0615" w:rsidP="009F0615">
      <w:pPr>
        <w:pStyle w:val="PageHeading"/>
        <w:rPr>
          <w:rFonts w:ascii="Times New Roman" w:hAnsi="Times New Roman" w:cs="Times New Roman"/>
        </w:rPr>
      </w:pPr>
      <w:bookmarkStart w:id="8" w:name="_Toc164246032"/>
      <w:r w:rsidRPr="00061001">
        <w:rPr>
          <w:rFonts w:ascii="Times New Roman" w:hAnsi="Times New Roman" w:cs="Times New Roman"/>
        </w:rPr>
        <w:lastRenderedPageBreak/>
        <w:t>ANEXĂ</w:t>
      </w:r>
    </w:p>
    <w:p w:rsidR="009F0615" w:rsidRPr="00061001" w:rsidRDefault="009F0615" w:rsidP="009F0615">
      <w:pPr>
        <w:pStyle w:val="PageHeading"/>
        <w:rPr>
          <w:rFonts w:ascii="Times New Roman" w:hAnsi="Times New Roman" w:cs="Times New Roman"/>
          <w:noProof/>
        </w:rPr>
      </w:pPr>
      <w:r w:rsidRPr="00061001">
        <w:rPr>
          <w:rFonts w:ascii="Times New Roman" w:hAnsi="Times New Roman" w:cs="Times New Roman"/>
        </w:rPr>
        <w:t>DECIZIA PARLAMENTULUI EUROPEAN ȘI A CONSILIULUI</w:t>
      </w:r>
      <w:bookmarkEnd w:id="8"/>
    </w:p>
    <w:p w:rsidR="009F0615" w:rsidRPr="00061001" w:rsidRDefault="009F0615" w:rsidP="009F0615">
      <w:pPr>
        <w:pStyle w:val="NormalBold24a"/>
      </w:pPr>
      <w:r w:rsidRPr="00061001">
        <w:t xml:space="preserve">privind mobilizarea Fondului european de ajustare la globalizare pentru lucrătorii disponibilizați în urma unei cereri din partea Germaniei </w:t>
      </w:r>
      <w:r w:rsidR="00061001">
        <w:t xml:space="preserve">– </w:t>
      </w:r>
      <w:r w:rsidRPr="00061001">
        <w:t>EGF/2023/003 DE/</w:t>
      </w:r>
      <w:proofErr w:type="spellStart"/>
      <w:r w:rsidRPr="00061001">
        <w:t>Vallourec</w:t>
      </w:r>
      <w:bookmarkStart w:id="9" w:name="_GoBack"/>
      <w:bookmarkEnd w:id="9"/>
      <w:proofErr w:type="spellEnd"/>
    </w:p>
    <w:p w:rsidR="00E365E1" w:rsidRPr="00061001" w:rsidRDefault="00061001" w:rsidP="0099624A">
      <w:pPr>
        <w:widowControl/>
        <w:tabs>
          <w:tab w:val="left" w:pos="4253"/>
        </w:tabs>
        <w:rPr>
          <w:i/>
        </w:rPr>
      </w:pPr>
      <w:bookmarkStart w:id="10" w:name="TextBodyEnd"/>
      <w:bookmarkEnd w:id="10"/>
      <w:r w:rsidRPr="00061001">
        <w:rPr>
          <w:i/>
        </w:rPr>
        <w:t>(Textul prezentei anexe nu este reprodus aici, întrucât corespunde cu actul final, Decizia (UE) 2024/</w:t>
      </w:r>
      <w:r>
        <w:rPr>
          <w:i/>
        </w:rPr>
        <w:t>1298</w:t>
      </w:r>
      <w:r w:rsidRPr="00061001">
        <w:rPr>
          <w:i/>
        </w:rPr>
        <w:t>.)</w:t>
      </w:r>
    </w:p>
    <w:sectPr w:rsidR="00E365E1" w:rsidRPr="00061001" w:rsidSect="00E0351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DE9" w:rsidRPr="00E03514" w:rsidRDefault="00646DE9">
      <w:r w:rsidRPr="00E03514">
        <w:separator/>
      </w:r>
    </w:p>
  </w:endnote>
  <w:endnote w:type="continuationSeparator" w:id="0">
    <w:p w:rsidR="00646DE9" w:rsidRPr="00E03514" w:rsidRDefault="00646DE9">
      <w:r w:rsidRPr="00E035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615" w:rsidRPr="00E03514" w:rsidRDefault="009F0615" w:rsidP="00B83D84">
    <w:pPr>
      <w:pStyle w:val="EPFooter"/>
    </w:pPr>
    <w:r w:rsidRPr="00E03514">
      <w:t>PE</w:t>
    </w:r>
    <w:r w:rsidRPr="00E03514">
      <w:rPr>
        <w:rStyle w:val="HideTWBExt"/>
      </w:rPr>
      <w:t>&lt;NoPE&gt;</w:t>
    </w:r>
    <w:r w:rsidRPr="00E03514">
      <w:t>759.759</w:t>
    </w:r>
    <w:r w:rsidRPr="00E03514">
      <w:rPr>
        <w:rStyle w:val="HideTWBExt"/>
      </w:rPr>
      <w:t>&lt;/NoPE&gt;&lt;Version&gt;</w:t>
    </w:r>
    <w:r w:rsidRPr="00E03514">
      <w:t>v02-00</w:t>
    </w:r>
    <w:r w:rsidRPr="00E03514">
      <w:rPr>
        <w:rStyle w:val="HideTWBExt"/>
      </w:rPr>
      <w:t>&lt;/Version&gt;</w:t>
    </w:r>
    <w:r w:rsidRPr="00E03514">
      <w:tab/>
    </w:r>
    <w:r w:rsidRPr="00E03514">
      <w:fldChar w:fldCharType="begin"/>
    </w:r>
    <w:r w:rsidRPr="00E03514">
      <w:instrText xml:space="preserve"> PAGE  \* MERGEFORMAT </w:instrText>
    </w:r>
    <w:r w:rsidRPr="00E03514">
      <w:fldChar w:fldCharType="separate"/>
    </w:r>
    <w:r w:rsidRPr="00E03514">
      <w:rPr>
        <w:noProof/>
      </w:rPr>
      <w:t>4</w:t>
    </w:r>
    <w:r w:rsidRPr="00E03514">
      <w:fldChar w:fldCharType="end"/>
    </w:r>
    <w:r w:rsidRPr="00E03514">
      <w:t>/</w:t>
    </w:r>
    <w:fldSimple w:instr=" NUMPAGES  \* MERGEFORMAT ">
      <w:r w:rsidRPr="00E03514">
        <w:rPr>
          <w:noProof/>
        </w:rPr>
        <w:t>4</w:t>
      </w:r>
    </w:fldSimple>
    <w:r w:rsidRPr="00E03514">
      <w:tab/>
    </w:r>
    <w:r w:rsidRPr="00E03514">
      <w:rPr>
        <w:rStyle w:val="HideTWBExt"/>
      </w:rPr>
      <w:t>&lt;PathFdR&gt;</w:t>
    </w:r>
    <w:r w:rsidRPr="00E03514">
      <w:t>RR\1300657RO.docx</w:t>
    </w:r>
    <w:r w:rsidRPr="00E03514">
      <w:rPr>
        <w:rStyle w:val="HideTWBExt"/>
      </w:rPr>
      <w:t>&lt;/PathFdR&gt;</w:t>
    </w:r>
  </w:p>
  <w:p w:rsidR="009F0615" w:rsidRPr="00E03514" w:rsidRDefault="009F0615" w:rsidP="00B83D84">
    <w:pPr>
      <w:pStyle w:val="EPFooter2"/>
    </w:pPr>
    <w:r w:rsidRPr="00E03514">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615" w:rsidRPr="00E03514" w:rsidRDefault="009F0615" w:rsidP="00B83D84">
    <w:pPr>
      <w:pStyle w:val="EPFooter"/>
    </w:pPr>
    <w:r w:rsidRPr="00E03514">
      <w:rPr>
        <w:rStyle w:val="HideTWBExt"/>
      </w:rPr>
      <w:t>&lt;PathFdR&gt;</w:t>
    </w:r>
    <w:r w:rsidRPr="00E03514">
      <w:t>RR\1300657RO.docx</w:t>
    </w:r>
    <w:r w:rsidRPr="00E03514">
      <w:rPr>
        <w:rStyle w:val="HideTWBExt"/>
      </w:rPr>
      <w:t>&lt;/PathFdR&gt;</w:t>
    </w:r>
    <w:r w:rsidRPr="00E03514">
      <w:tab/>
    </w:r>
    <w:r w:rsidRPr="00E03514">
      <w:tab/>
      <w:t>PE</w:t>
    </w:r>
    <w:r w:rsidRPr="00E03514">
      <w:rPr>
        <w:rStyle w:val="HideTWBExt"/>
      </w:rPr>
      <w:t>&lt;NoPE&gt;</w:t>
    </w:r>
    <w:r w:rsidRPr="00E03514">
      <w:t>759.759</w:t>
    </w:r>
    <w:r w:rsidRPr="00E03514">
      <w:rPr>
        <w:rStyle w:val="HideTWBExt"/>
      </w:rPr>
      <w:t>&lt;/NoPE&gt;&lt;Version&gt;</w:t>
    </w:r>
    <w:r w:rsidRPr="00E03514">
      <w:t>v02-00</w:t>
    </w:r>
    <w:r w:rsidRPr="00E03514">
      <w:rPr>
        <w:rStyle w:val="HideTWBExt"/>
      </w:rPr>
      <w:t>&lt;/Version&gt;</w:t>
    </w:r>
  </w:p>
  <w:p w:rsidR="009F0615" w:rsidRPr="00E03514" w:rsidRDefault="009F0615" w:rsidP="00B83D84">
    <w:pPr>
      <w:pStyle w:val="EPFooter2"/>
    </w:pPr>
    <w:r w:rsidRPr="00E03514">
      <w:t>RO</w:t>
    </w:r>
    <w:r w:rsidRPr="00E03514">
      <w:tab/>
    </w:r>
    <w:r w:rsidRPr="00E03514">
      <w:rPr>
        <w:b w:val="0"/>
        <w:i/>
        <w:color w:val="C0C0C0"/>
        <w:sz w:val="22"/>
      </w:rPr>
      <w:t>Unită în diversitate</w:t>
    </w:r>
    <w:r w:rsidRPr="00E03514">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351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351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35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DE9" w:rsidRPr="00E03514" w:rsidRDefault="00646DE9">
      <w:r w:rsidRPr="00E03514">
        <w:separator/>
      </w:r>
    </w:p>
  </w:footnote>
  <w:footnote w:type="continuationSeparator" w:id="0">
    <w:p w:rsidR="00646DE9" w:rsidRPr="00E03514" w:rsidRDefault="00646DE9">
      <w:r w:rsidRPr="00E03514">
        <w:continuationSeparator/>
      </w:r>
    </w:p>
  </w:footnote>
  <w:footnote w:id="1">
    <w:p w:rsidR="009F0615" w:rsidRPr="00E03514" w:rsidRDefault="009F0615" w:rsidP="00E03514">
      <w:pPr>
        <w:pStyle w:val="FootnoteText"/>
        <w:ind w:left="567" w:hanging="567"/>
        <w:rPr>
          <w:sz w:val="24"/>
          <w:lang w:val="ro-RO"/>
        </w:rPr>
      </w:pPr>
      <w:r w:rsidRPr="00E03514">
        <w:rPr>
          <w:rStyle w:val="FootnoteReference"/>
          <w:sz w:val="24"/>
          <w:lang w:val="ro-RO"/>
        </w:rPr>
        <w:footnoteRef/>
      </w:r>
      <w:r w:rsidR="00E03514" w:rsidRPr="00E03514">
        <w:rPr>
          <w:sz w:val="24"/>
          <w:lang w:val="ro-RO"/>
        </w:rPr>
        <w:t xml:space="preserve"> </w:t>
      </w:r>
      <w:r w:rsidR="00E03514" w:rsidRPr="00E03514">
        <w:rPr>
          <w:sz w:val="24"/>
          <w:lang w:val="ro-RO"/>
        </w:rPr>
        <w:tab/>
      </w:r>
      <w:r w:rsidRPr="00E03514">
        <w:rPr>
          <w:sz w:val="24"/>
          <w:lang w:val="ro-RO"/>
        </w:rPr>
        <w:t>JO L 153, 3.5.2021, p. 48.</w:t>
      </w:r>
    </w:p>
  </w:footnote>
  <w:footnote w:id="2">
    <w:p w:rsidR="009F0615" w:rsidRPr="00E03514" w:rsidRDefault="009F0615" w:rsidP="00E03514">
      <w:pPr>
        <w:pStyle w:val="FootnoteText"/>
        <w:ind w:left="567" w:hanging="567"/>
        <w:rPr>
          <w:sz w:val="24"/>
          <w:lang w:val="ro-RO"/>
        </w:rPr>
      </w:pPr>
      <w:r w:rsidRPr="00E03514">
        <w:rPr>
          <w:rStyle w:val="FootnoteReference"/>
          <w:sz w:val="24"/>
          <w:lang w:val="ro-RO"/>
        </w:rPr>
        <w:footnoteRef/>
      </w:r>
      <w:r w:rsidR="00E03514" w:rsidRPr="00E03514">
        <w:rPr>
          <w:sz w:val="24"/>
          <w:lang w:val="ro-RO"/>
        </w:rPr>
        <w:t xml:space="preserve"> </w:t>
      </w:r>
      <w:r w:rsidR="00E03514" w:rsidRPr="00E03514">
        <w:rPr>
          <w:sz w:val="24"/>
          <w:lang w:val="ro-RO"/>
        </w:rPr>
        <w:tab/>
      </w:r>
      <w:r w:rsidRPr="00E03514">
        <w:rPr>
          <w:sz w:val="24"/>
          <w:lang w:val="ro-RO"/>
        </w:rPr>
        <w:t>JO L 433 I, 22.12.2020, p. 11.</w:t>
      </w:r>
    </w:p>
  </w:footnote>
  <w:footnote w:id="3">
    <w:p w:rsidR="009F0615" w:rsidRPr="00E03514" w:rsidRDefault="009F0615" w:rsidP="00E03514">
      <w:pPr>
        <w:pStyle w:val="FootnoteText"/>
        <w:ind w:left="567" w:hanging="567"/>
        <w:rPr>
          <w:sz w:val="24"/>
          <w:lang w:val="ro-RO"/>
        </w:rPr>
      </w:pPr>
      <w:r w:rsidRPr="00E03514">
        <w:rPr>
          <w:rStyle w:val="FootnoteReference"/>
          <w:sz w:val="24"/>
          <w:lang w:val="ro-RO"/>
        </w:rPr>
        <w:footnoteRef/>
      </w:r>
      <w:r w:rsidR="00E03514" w:rsidRPr="00E03514">
        <w:rPr>
          <w:sz w:val="24"/>
          <w:lang w:val="ro-RO"/>
        </w:rPr>
        <w:t xml:space="preserve"> </w:t>
      </w:r>
      <w:r w:rsidR="00E03514" w:rsidRPr="00E03514">
        <w:rPr>
          <w:sz w:val="24"/>
          <w:lang w:val="ro-RO"/>
        </w:rPr>
        <w:tab/>
      </w:r>
      <w:r w:rsidRPr="00E03514">
        <w:rPr>
          <w:sz w:val="24"/>
          <w:lang w:val="ro-RO"/>
        </w:rPr>
        <w:t>JO L, 2024/765, 29.2.2024, ELI:</w:t>
      </w:r>
      <w:r w:rsidRPr="00E03514">
        <w:rPr>
          <w:iCs/>
          <w:sz w:val="24"/>
          <w:lang w:val="ro-RO"/>
        </w:rPr>
        <w:t xml:space="preserve"> </w:t>
      </w:r>
      <w:hyperlink r:id="rId1" w:history="1">
        <w:r w:rsidR="0099624A" w:rsidRPr="001636D4">
          <w:rPr>
            <w:rStyle w:val="Hyperlink"/>
            <w:iCs/>
            <w:sz w:val="24"/>
            <w:lang w:val="ro-RO"/>
          </w:rPr>
          <w:t>http://data.europa.eu/eli/reg/2024/765/oj</w:t>
        </w:r>
      </w:hyperlink>
      <w:r w:rsidRPr="00E03514">
        <w:rPr>
          <w:iCs/>
          <w:sz w:val="24"/>
          <w:lang w:val="ro-RO"/>
        </w:rPr>
        <w:t>.</w:t>
      </w:r>
    </w:p>
  </w:footnote>
  <w:footnote w:id="4">
    <w:p w:rsidR="009F0615" w:rsidRPr="00E03514" w:rsidRDefault="009F0615" w:rsidP="00E03514">
      <w:pPr>
        <w:pStyle w:val="FootnoteText"/>
        <w:ind w:left="567" w:hanging="567"/>
        <w:rPr>
          <w:sz w:val="24"/>
          <w:lang w:val="ro-RO"/>
        </w:rPr>
      </w:pPr>
      <w:r w:rsidRPr="00E03514">
        <w:rPr>
          <w:rStyle w:val="FootnoteReference"/>
          <w:sz w:val="24"/>
          <w:lang w:val="ro-RO"/>
        </w:rPr>
        <w:footnoteRef/>
      </w:r>
      <w:r w:rsidR="00E03514" w:rsidRPr="00E03514">
        <w:rPr>
          <w:sz w:val="24"/>
          <w:lang w:val="ro-RO"/>
        </w:rPr>
        <w:t xml:space="preserve"> </w:t>
      </w:r>
      <w:r w:rsidR="00E03514" w:rsidRPr="00E03514">
        <w:rPr>
          <w:sz w:val="24"/>
          <w:lang w:val="ro-RO"/>
        </w:rPr>
        <w:tab/>
      </w:r>
      <w:r w:rsidRPr="00E03514">
        <w:rPr>
          <w:sz w:val="24"/>
          <w:lang w:val="ro-RO"/>
        </w:rPr>
        <w:t>JO L 433 I, 22.12.2020, p. 28.</w:t>
      </w:r>
    </w:p>
  </w:footnote>
  <w:footnote w:id="5">
    <w:p w:rsidR="009F0615" w:rsidRPr="00E03514" w:rsidRDefault="009F0615" w:rsidP="00E03514">
      <w:pPr>
        <w:pStyle w:val="FootnoteText"/>
        <w:ind w:left="567" w:hanging="567"/>
        <w:rPr>
          <w:sz w:val="24"/>
          <w:lang w:val="ro-RO"/>
        </w:rPr>
      </w:pPr>
      <w:r w:rsidRPr="00E03514">
        <w:rPr>
          <w:rStyle w:val="FootnoteReference"/>
          <w:sz w:val="24"/>
          <w:lang w:val="ro-RO"/>
        </w:rPr>
        <w:footnoteRef/>
      </w:r>
      <w:r w:rsidR="00E03514" w:rsidRPr="00E03514">
        <w:rPr>
          <w:sz w:val="24"/>
          <w:lang w:val="ro-RO"/>
        </w:rPr>
        <w:t xml:space="preserve"> </w:t>
      </w:r>
      <w:r w:rsidR="00E03514" w:rsidRPr="00E03514">
        <w:rPr>
          <w:sz w:val="24"/>
          <w:lang w:val="ro-RO"/>
        </w:rPr>
        <w:tab/>
      </w:r>
      <w:r w:rsidRPr="00E03514">
        <w:rPr>
          <w:sz w:val="24"/>
          <w:lang w:val="ro-RO"/>
        </w:rPr>
        <w:t>În sensul articolului 3 din Regulamentul privind FEG.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351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351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35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6/2024"/>
    <w:docVar w:name="dvlangue" w:val="RO"/>
    <w:docVar w:name="dvnumam" w:val="0"/>
    <w:docVar w:name="dvpe" w:val="759.759"/>
    <w:docVar w:name="dvrapporteur" w:val="Raportor: "/>
    <w:docVar w:name="dvtitre" w:val="Rezoluția legislativă a Parlamentului European din 24 aprilie 2024 referitor la propunerea de decizie a Parlamentului European și a Consiliului privind mobilizarea Fondului european de ajustare la globalizare pentru lucrătorii disponibilizați în urma unei cereri din partea Germaniei – EGF/2023/003 DE/Vallourec(COM(2024)0030 – C9-0041/2024 – 2024/0049(BUD))"/>
  </w:docVars>
  <w:rsids>
    <w:rsidRoot w:val="00646DE9"/>
    <w:rsid w:val="00002272"/>
    <w:rsid w:val="00061001"/>
    <w:rsid w:val="00064002"/>
    <w:rsid w:val="000677B9"/>
    <w:rsid w:val="000831BA"/>
    <w:rsid w:val="000A42CC"/>
    <w:rsid w:val="000E7DD9"/>
    <w:rsid w:val="0010095E"/>
    <w:rsid w:val="00125B37"/>
    <w:rsid w:val="00187494"/>
    <w:rsid w:val="001B6BE7"/>
    <w:rsid w:val="001F32AE"/>
    <w:rsid w:val="0025230D"/>
    <w:rsid w:val="002767FF"/>
    <w:rsid w:val="00297F1E"/>
    <w:rsid w:val="002B18FE"/>
    <w:rsid w:val="002B5493"/>
    <w:rsid w:val="00343214"/>
    <w:rsid w:val="00361C00"/>
    <w:rsid w:val="00395FA1"/>
    <w:rsid w:val="003A0C1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6119"/>
    <w:rsid w:val="005C2568"/>
    <w:rsid w:val="006037C0"/>
    <w:rsid w:val="00646DE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1B42"/>
    <w:rsid w:val="00865F67"/>
    <w:rsid w:val="00881A7B"/>
    <w:rsid w:val="008840E5"/>
    <w:rsid w:val="00887B3E"/>
    <w:rsid w:val="008C2AC6"/>
    <w:rsid w:val="00930C23"/>
    <w:rsid w:val="0093193B"/>
    <w:rsid w:val="009509D8"/>
    <w:rsid w:val="00950B64"/>
    <w:rsid w:val="00981893"/>
    <w:rsid w:val="0099624A"/>
    <w:rsid w:val="009F061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351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5AE0C0"/>
  <w15:chartTrackingRefBased/>
  <w15:docId w15:val="{C8710153-5C72-400C-BA81-488B0A09D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F061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9F0615"/>
    <w:pPr>
      <w:keepNext/>
      <w:spacing w:after="480"/>
      <w:jc w:val="center"/>
    </w:pPr>
    <w:rPr>
      <w:rFonts w:ascii="Arial" w:hAnsi="Arial" w:cs="Arial"/>
      <w:b/>
    </w:rPr>
  </w:style>
  <w:style w:type="paragraph" w:customStyle="1" w:styleId="NormalHanging12a">
    <w:name w:val="NormalHanging12a"/>
    <w:basedOn w:val="Normal"/>
    <w:link w:val="NormalHanging12aChar"/>
    <w:rsid w:val="009F0615"/>
    <w:pPr>
      <w:spacing w:after="240"/>
      <w:ind w:left="567" w:hanging="567"/>
    </w:pPr>
  </w:style>
  <w:style w:type="paragraph" w:styleId="Header">
    <w:name w:val="header"/>
    <w:basedOn w:val="Normal"/>
    <w:link w:val="HeaderChar"/>
    <w:rsid w:val="009F0615"/>
    <w:pPr>
      <w:tabs>
        <w:tab w:val="center" w:pos="4513"/>
        <w:tab w:val="right" w:pos="9026"/>
      </w:tabs>
    </w:pPr>
  </w:style>
  <w:style w:type="character" w:customStyle="1" w:styleId="HeaderChar">
    <w:name w:val="Header Char"/>
    <w:basedOn w:val="DefaultParagraphFont"/>
    <w:link w:val="Header"/>
    <w:rsid w:val="009F0615"/>
    <w:rPr>
      <w:sz w:val="24"/>
      <w:lang w:val="ro-RO"/>
    </w:rPr>
  </w:style>
  <w:style w:type="paragraph" w:customStyle="1" w:styleId="NormalBold24a">
    <w:name w:val="NormalBold24a"/>
    <w:basedOn w:val="Normal"/>
    <w:rsid w:val="009F0615"/>
    <w:pPr>
      <w:spacing w:after="480"/>
    </w:pPr>
    <w:rPr>
      <w:b/>
      <w:bCs/>
    </w:rPr>
  </w:style>
  <w:style w:type="paragraph" w:customStyle="1" w:styleId="EPFooter">
    <w:name w:val="EPFooter"/>
    <w:basedOn w:val="Normal"/>
    <w:rsid w:val="009F0615"/>
    <w:pPr>
      <w:tabs>
        <w:tab w:val="center" w:pos="4535"/>
        <w:tab w:val="right" w:pos="9071"/>
      </w:tabs>
      <w:spacing w:before="240" w:after="240"/>
    </w:pPr>
    <w:rPr>
      <w:color w:val="010000"/>
      <w:sz w:val="22"/>
    </w:rPr>
  </w:style>
  <w:style w:type="paragraph" w:customStyle="1" w:styleId="EPComma">
    <w:name w:val="EPComma"/>
    <w:basedOn w:val="Normal"/>
    <w:rsid w:val="009F0615"/>
    <w:pPr>
      <w:spacing w:before="480" w:after="240"/>
    </w:pPr>
  </w:style>
  <w:style w:type="character" w:customStyle="1" w:styleId="NormalHanging12aChar">
    <w:name w:val="NormalHanging12a Char"/>
    <w:basedOn w:val="DefaultParagraphFont"/>
    <w:link w:val="NormalHanging12a"/>
    <w:locked/>
    <w:rsid w:val="009F0615"/>
    <w:rPr>
      <w:sz w:val="24"/>
      <w:lang w:val="ro-RO"/>
    </w:rPr>
  </w:style>
  <w:style w:type="paragraph" w:customStyle="1" w:styleId="Institutionquisigne">
    <w:name w:val="Institution qui signe"/>
    <w:basedOn w:val="Normal"/>
    <w:next w:val="Normal"/>
    <w:rsid w:val="009F0615"/>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9F0615"/>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9F0615"/>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F061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F0615"/>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9F0615"/>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9F0615"/>
    <w:rPr>
      <w:rFonts w:ascii="Arial" w:hAnsi="Arial" w:cs="Arial"/>
      <w:b/>
      <w:sz w:val="24"/>
      <w:lang w:val="ro-RO"/>
    </w:rPr>
  </w:style>
  <w:style w:type="character" w:styleId="Hyperlink">
    <w:name w:val="Hyperlink"/>
    <w:basedOn w:val="DefaultParagraphFont"/>
    <w:rsid w:val="0099624A"/>
    <w:rPr>
      <w:color w:val="0563C1" w:themeColor="hyperlink"/>
      <w:u w:val="single"/>
    </w:rPr>
  </w:style>
  <w:style w:type="paragraph" w:styleId="BalloonText">
    <w:name w:val="Balloon Text"/>
    <w:basedOn w:val="Normal"/>
    <w:link w:val="BalloonTextChar"/>
    <w:rsid w:val="0099624A"/>
    <w:rPr>
      <w:rFonts w:ascii="Segoe UI" w:hAnsi="Segoe UI" w:cs="Segoe UI"/>
      <w:sz w:val="18"/>
      <w:szCs w:val="18"/>
    </w:rPr>
  </w:style>
  <w:style w:type="character" w:customStyle="1" w:styleId="BalloonTextChar">
    <w:name w:val="Balloon Text Char"/>
    <w:basedOn w:val="DefaultParagraphFont"/>
    <w:link w:val="BalloonText"/>
    <w:rsid w:val="0099624A"/>
    <w:rPr>
      <w:rFonts w:ascii="Segoe UI" w:hAnsi="Segoe UI" w:cs="Segoe UI"/>
      <w:sz w:val="18"/>
      <w:szCs w:val="18"/>
      <w:lang w:val="ro-RO"/>
    </w:rPr>
  </w:style>
  <w:style w:type="paragraph" w:styleId="Footer">
    <w:name w:val="footer"/>
    <w:basedOn w:val="Normal"/>
    <w:link w:val="FooterChar"/>
    <w:rsid w:val="0099624A"/>
    <w:pPr>
      <w:tabs>
        <w:tab w:val="center" w:pos="4513"/>
        <w:tab w:val="right" w:pos="9026"/>
      </w:tabs>
    </w:pPr>
  </w:style>
  <w:style w:type="character" w:customStyle="1" w:styleId="FooterChar">
    <w:name w:val="Footer Char"/>
    <w:basedOn w:val="DefaultParagraphFont"/>
    <w:link w:val="Footer"/>
    <w:rsid w:val="0099624A"/>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7210A-E72C-40A3-AFA5-EFC38C706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1900</Words>
  <Characters>11223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2024-09-09T13:41:00Z</dcterms:created>
  <dcterms:modified xsi:type="dcterms:W3CDTF">2024-09-09T13:41:00Z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P9_TA(2024)0333_</vt:lpwstr>
  </property>
  <property fmtid="{D5CDD505-2E9C-101B-9397-08002B2CF9AE}" pid="4" name="&lt;Type&gt;">
    <vt:lpwstr>RR</vt:lpwstr>
  </property>
</Properties>
</file>