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50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5037" w:rsidRDefault="00CC24AC" w:rsidP="0010095E">
            <w:pPr>
              <w:pStyle w:val="EPName"/>
            </w:pPr>
            <w:r w:rsidRPr="009F5037">
              <w:t>Evropský parlament</w:t>
            </w:r>
          </w:p>
          <w:p w:rsidR="00751A4A" w:rsidRPr="009F50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503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F5037" w:rsidRDefault="00187494" w:rsidP="0010095E">
            <w:pPr>
              <w:pStyle w:val="EPLogo"/>
            </w:pPr>
            <w:r w:rsidRPr="009F50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5037" w:rsidRDefault="00D058B8" w:rsidP="004C5D52">
      <w:pPr>
        <w:pStyle w:val="LineTop"/>
      </w:pPr>
    </w:p>
    <w:p w:rsidR="00680577" w:rsidRPr="009F5037" w:rsidRDefault="00CC24AC" w:rsidP="00680577">
      <w:pPr>
        <w:pStyle w:val="EPBodyTA1"/>
      </w:pPr>
      <w:r w:rsidRPr="009F5037">
        <w:t>PŘIJATÉ TEXTY</w:t>
      </w:r>
    </w:p>
    <w:p w:rsidR="00D058B8" w:rsidRPr="009F5037" w:rsidRDefault="00D058B8" w:rsidP="00D058B8">
      <w:pPr>
        <w:pStyle w:val="LineBottom"/>
      </w:pPr>
    </w:p>
    <w:p w:rsidR="00CC24AC" w:rsidRPr="009F5037" w:rsidRDefault="00CC24AC" w:rsidP="00CC24AC">
      <w:pPr>
        <w:pStyle w:val="ATHeading1"/>
      </w:pPr>
      <w:bookmarkStart w:id="0" w:name="TANumber"/>
      <w:r w:rsidRPr="009F5037">
        <w:t>P9_TA(2024)0</w:t>
      </w:r>
      <w:r w:rsidR="00D1665F">
        <w:t>334</w:t>
      </w:r>
      <w:bookmarkEnd w:id="0"/>
    </w:p>
    <w:p w:rsidR="00CC24AC" w:rsidRPr="009F5037" w:rsidRDefault="00CC24AC" w:rsidP="00CC24AC">
      <w:pPr>
        <w:pStyle w:val="ATHeading2"/>
      </w:pPr>
      <w:bookmarkStart w:id="1" w:name="title"/>
      <w:r w:rsidRPr="009F5037">
        <w:t>Uvolnění prostředků z Evropského fondu pro přizpůsobení se globalizaci: žádost EGF/2024/000 TA 2024 – Technická pomoc z podnětu Komise</w:t>
      </w:r>
      <w:bookmarkEnd w:id="1"/>
    </w:p>
    <w:p w:rsidR="00CC24AC" w:rsidRPr="009F5037" w:rsidRDefault="00CC24AC" w:rsidP="00CC24AC">
      <w:pPr>
        <w:rPr>
          <w:i/>
          <w:vanish/>
        </w:rPr>
      </w:pPr>
      <w:r w:rsidRPr="009F5037">
        <w:rPr>
          <w:i/>
        </w:rPr>
        <w:fldChar w:fldCharType="begin"/>
      </w:r>
      <w:r w:rsidRPr="009F5037">
        <w:rPr>
          <w:i/>
        </w:rPr>
        <w:instrText xml:space="preserve"> TC"(</w:instrText>
      </w:r>
      <w:bookmarkStart w:id="2" w:name="DocNumber"/>
      <w:r w:rsidRPr="009F5037">
        <w:rPr>
          <w:i/>
        </w:rPr>
        <w:instrText>A9-0173/2024</w:instrText>
      </w:r>
      <w:bookmarkEnd w:id="2"/>
      <w:r w:rsidRPr="009F5037">
        <w:rPr>
          <w:i/>
        </w:rPr>
        <w:instrText xml:space="preserve"> - Zpravodajka: Margarida Marques)"\l3 \n&gt; \* MERGEFORMAT </w:instrText>
      </w:r>
      <w:r w:rsidRPr="009F5037">
        <w:rPr>
          <w:i/>
        </w:rPr>
        <w:fldChar w:fldCharType="end"/>
      </w:r>
    </w:p>
    <w:p w:rsidR="00CC24AC" w:rsidRPr="009F5037" w:rsidRDefault="00CC24AC" w:rsidP="00CC24AC">
      <w:pPr>
        <w:rPr>
          <w:vanish/>
        </w:rPr>
      </w:pPr>
      <w:bookmarkStart w:id="3" w:name="Commission"/>
      <w:r w:rsidRPr="009F5037">
        <w:rPr>
          <w:vanish/>
        </w:rPr>
        <w:t>Rozpočtový výbor</w:t>
      </w:r>
      <w:bookmarkEnd w:id="3"/>
    </w:p>
    <w:p w:rsidR="00CC24AC" w:rsidRPr="009F5037" w:rsidRDefault="00CC24AC" w:rsidP="00CC24AC">
      <w:pPr>
        <w:rPr>
          <w:vanish/>
        </w:rPr>
      </w:pPr>
      <w:bookmarkStart w:id="4" w:name="PE"/>
      <w:r w:rsidRPr="009F5037">
        <w:rPr>
          <w:vanish/>
        </w:rPr>
        <w:t>PE759.750</w:t>
      </w:r>
      <w:bookmarkEnd w:id="4"/>
    </w:p>
    <w:p w:rsidR="00CC24AC" w:rsidRPr="009F5037" w:rsidRDefault="00CC24AC" w:rsidP="00CC24AC">
      <w:pPr>
        <w:pStyle w:val="ATHeading3"/>
      </w:pPr>
      <w:bookmarkStart w:id="5" w:name="Sujet"/>
      <w:r w:rsidRPr="009F5037">
        <w:t xml:space="preserve">Usnesení </w:t>
      </w:r>
      <w:r w:rsidR="00E7016C">
        <w:t xml:space="preserve">Evropského parlamentu ze dne </w:t>
      </w:r>
      <w:r w:rsidR="00AA3298">
        <w:t>24</w:t>
      </w:r>
      <w:r w:rsidR="00E7016C">
        <w:t>. dubna</w:t>
      </w:r>
      <w:r w:rsidRPr="009F5037">
        <w:t xml:space="preserve"> 2024 o návrhu rozhodnutí Evropského parlamentu a Rady o uvolnění prostředků z Evropského fondu pro přizpůsobení se globalizaci na pomoc propuštěným pracovníkům – EGF/2024/000 TA 2024 – Technická pomoc z podnětu Komise</w:t>
      </w:r>
      <w:bookmarkEnd w:id="5"/>
      <w:r w:rsidRPr="009F5037">
        <w:t xml:space="preserve"> </w:t>
      </w:r>
      <w:bookmarkStart w:id="6" w:name="References"/>
      <w:r w:rsidRPr="009F5037">
        <w:t>(COM(2024)0084 – C9-0042/2024 – 2024/0003(BUD))</w:t>
      </w:r>
      <w:bookmarkEnd w:id="6"/>
    </w:p>
    <w:p w:rsidR="009864E4" w:rsidRPr="009F5037" w:rsidRDefault="009864E4" w:rsidP="009864E4">
      <w:pPr>
        <w:pStyle w:val="EPComma"/>
        <w:rPr>
          <w:noProof/>
        </w:rPr>
      </w:pPr>
      <w:bookmarkStart w:id="7" w:name="TextBodyBegin"/>
      <w:bookmarkEnd w:id="7"/>
      <w:r w:rsidRPr="009F5037">
        <w:rPr>
          <w:i/>
        </w:rPr>
        <w:t>Evropský parlament</w:t>
      </w:r>
      <w:r w:rsidRPr="009F5037">
        <w:t>,</w:t>
      </w:r>
    </w:p>
    <w:p w:rsidR="009864E4" w:rsidRPr="009F5037" w:rsidRDefault="009864E4" w:rsidP="009864E4">
      <w:pPr>
        <w:pStyle w:val="NormalHanging12a"/>
        <w:rPr>
          <w:noProof/>
        </w:rPr>
      </w:pPr>
      <w:r w:rsidRPr="009F5037">
        <w:t>–</w:t>
      </w:r>
      <w:r w:rsidRPr="009F5037">
        <w:tab/>
        <w:t>s ohledem na návrh Komise předložený Evropskému parlamentu a Radě (COM(2024)0084 – C9-0042/2024),</w:t>
      </w:r>
    </w:p>
    <w:p w:rsidR="009864E4" w:rsidRPr="009F5037" w:rsidRDefault="009864E4" w:rsidP="009864E4">
      <w:pPr>
        <w:pStyle w:val="NormalHanging12a"/>
        <w:rPr>
          <w:noProof/>
        </w:rPr>
      </w:pPr>
      <w:r w:rsidRPr="009F5037">
        <w:t>–</w:t>
      </w:r>
      <w:r w:rsidRPr="009F5037">
        <w:tab/>
        <w:t>s ohledem na nařízení Evropského parlamentu a Rady (EU) 2021/691 ze dne 28. dubna 2021 o Evropském fondu pro přizpůsobení se globalizaci na pomoc propuštěným pracovníkům (EFG) a o zrušení nařízení (EU) č. 1309/2013</w:t>
      </w:r>
      <w:r w:rsidRPr="009F5037">
        <w:rPr>
          <w:rStyle w:val="FootnoteReference"/>
        </w:rPr>
        <w:footnoteReference w:id="1"/>
      </w:r>
      <w:r w:rsidRPr="009F5037">
        <w:t xml:space="preserve"> (</w:t>
      </w:r>
      <w:r w:rsidR="00AA3298">
        <w:t xml:space="preserve">dále jen </w:t>
      </w:r>
      <w:r w:rsidRPr="009F5037">
        <w:t>„nařízení o EFG“),</w:t>
      </w:r>
    </w:p>
    <w:p w:rsidR="009864E4" w:rsidRPr="009F5037" w:rsidRDefault="009864E4" w:rsidP="009864E4">
      <w:pPr>
        <w:pStyle w:val="NormalHanging12a"/>
      </w:pPr>
      <w:r w:rsidRPr="009F5037">
        <w:t>–</w:t>
      </w:r>
      <w:r w:rsidRPr="009F5037">
        <w:tab/>
        <w:t>s ohledem na nařízení Rady (EU, Euratom) 2020/2093 ze dne 17. prosince 2020, kterým se stanoví víceletý finanční rámec na období 2021–2027</w:t>
      </w:r>
      <w:r w:rsidRPr="009F5037">
        <w:rPr>
          <w:rStyle w:val="FootnoteReference"/>
        </w:rPr>
        <w:footnoteReference w:id="2"/>
      </w:r>
      <w:r w:rsidRPr="009F5037">
        <w:t xml:space="preserve"> ve znění nařízení (EU, Euratom) </w:t>
      </w:r>
      <w:r w:rsidRPr="009F5037">
        <w:rPr>
          <w:bdr w:val="none" w:sz="0" w:space="0" w:color="auto" w:frame="1"/>
        </w:rPr>
        <w:t>2024/765</w:t>
      </w:r>
      <w:r w:rsidRPr="009F5037">
        <w:rPr>
          <w:rStyle w:val="FootnoteReference"/>
          <w:bdr w:val="none" w:sz="0" w:space="0" w:color="auto" w:frame="1"/>
        </w:rPr>
        <w:footnoteReference w:id="3"/>
      </w:r>
      <w:r w:rsidRPr="009F5037">
        <w:t>, a zejména na článek 8 tohoto nařízení,</w:t>
      </w:r>
    </w:p>
    <w:p w:rsidR="009864E4" w:rsidRPr="009F5037" w:rsidRDefault="009864E4" w:rsidP="009864E4">
      <w:pPr>
        <w:pStyle w:val="NormalHanging12a"/>
      </w:pPr>
      <w:r w:rsidRPr="009F5037">
        <w:t>–</w:t>
      </w:r>
      <w:r w:rsidRPr="009F5037">
        <w:tab/>
        <w:t>s ohledem na interinstitucionální dohodu ze dne 16. prosince 2020 mezi Evropským parlamentem, Radou Evropské unie a Evropskou komisí o rozpočtové kázni, spolupráci v rozpočtových záležitostech a řádném finančním řízení, jakož i o nových vlastních zdrojích, včetně plánu zavádění nových vlastních zdrojů</w:t>
      </w:r>
      <w:r w:rsidRPr="009F5037">
        <w:rPr>
          <w:rStyle w:val="FootnoteReference"/>
        </w:rPr>
        <w:footnoteReference w:id="4"/>
      </w:r>
      <w:r w:rsidRPr="009F5037">
        <w:t>, a zejména na bod 9 této dohody,</w:t>
      </w:r>
    </w:p>
    <w:p w:rsidR="009864E4" w:rsidRPr="009F5037" w:rsidRDefault="009864E4" w:rsidP="009864E4">
      <w:pPr>
        <w:pStyle w:val="NormalHanging12a"/>
      </w:pPr>
      <w:r w:rsidRPr="009F5037">
        <w:t>–</w:t>
      </w:r>
      <w:r w:rsidRPr="009F5037">
        <w:tab/>
        <w:t>s ohledem na zprávu Rozpočtového výboru (A9</w:t>
      </w:r>
      <w:r w:rsidRPr="009F5037">
        <w:noBreakHyphen/>
        <w:t>0173/2024),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lastRenderedPageBreak/>
        <w:t>A.</w:t>
      </w:r>
      <w:r w:rsidRPr="009F5037">
        <w:tab/>
        <w:t>vzhledem k tomu, že Unie vytvořila legislativní a rozpočtové nástroje na poskytování další podpory pracovníkům, kteří byli postiženi v důsledku globalizace a technologických a environmentálních změn, např. změn ve struktuře světového obchodu, obchodních sporů, významných změn v obchodních vztazích Unie nebo ve skladbě vnitřního trhu a finanční nebo ekonomické krize, přechodu na nízkouhlíkovou ekonomiku či v důsledku digitalizace nebo automatizace;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B.</w:t>
      </w:r>
      <w:r w:rsidRPr="009F5037">
        <w:rPr>
          <w:bdr w:val="none" w:sz="0" w:space="0" w:color="auto" w:frame="1"/>
        </w:rPr>
        <w:tab/>
      </w:r>
      <w:r w:rsidRPr="009F5037">
        <w:t>vzhledem k tomu, že pomoc Unie propuštěným pracovníkům by měla být v prvé řadě zaměřena na aktivní opatření politiky trhu práce a individualizované služby, jejichž cílem je rychle opětovně začlenit příjemce do důstojného a udržitelného zaměstnání a zároveň je připravit na ekologičtější a digitalizovanější evropské hospodářství, a to s náležitým ohledem na interinstitucionální dohodu ze dne 16. prosince 2020 o přijímání rozhodnutí o uvolnění prostředků z EFG;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C.</w:t>
      </w:r>
      <w:r w:rsidRPr="009F5037">
        <w:tab/>
        <w:t>vzhledem k tomu, že Unie nejprve rozšířila působnost EFG tak, aby poskytoval finanční podporu v případě jakékoli závažné restrukturalizace, a vztahoval se tak i na hospodářské dopady krize způsobené onemocněním COVID-19;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D.</w:t>
      </w:r>
      <w:r w:rsidRPr="009F5037">
        <w:rPr>
          <w:bdr w:val="none" w:sz="0" w:space="0" w:color="auto" w:frame="1"/>
        </w:rPr>
        <w:tab/>
      </w:r>
      <w:r w:rsidRPr="009F5037">
        <w:t>vzhledem k tomu, že přijetí nového nařízení o EFG v roce 2021 dále rozšířilo oblast působnosti EFG na případy rozsáhlé restrukturalizace způsobené přechodem na nízkouhlíkové hospodářství nebo v důsledku digitalizace či automatizace a současně snížilo prahovou hodnotu nutnou pro aktivaci EFG z 500 na 200 propuštěných pracovníků;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E.</w:t>
      </w:r>
      <w:r w:rsidRPr="009F5037">
        <w:rPr>
          <w:bdr w:val="none" w:sz="0" w:space="0" w:color="auto" w:frame="1"/>
        </w:rPr>
        <w:tab/>
        <w:t xml:space="preserve">vzhledem k tomu, že revize víceletého finančního rámce snižuje maximální roční částku EFG ze 186 milionů EUR na 30 milionů EUR (v cenách roku 2018), jak je stanoveno v článku 8 nařízení Rady (EU, Euratom) 2020/2093 ve znění nařízení (EU, Euratom) 2024/765; </w:t>
      </w:r>
      <w:r w:rsidRPr="009F5037">
        <w:t>vzhledem k tomu, že Komise by měla monitorovat provádění EFG a všechny instituce by měly přijmout veškerá nezbytná opatření k zajištění toho, aby bylo možné vyhovět všem odůvodněným žádostem o podporu z tohoto fondu jako projev solidarity Unie;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F.</w:t>
      </w:r>
      <w:r w:rsidRPr="009F5037">
        <w:rPr>
          <w:bdr w:val="none" w:sz="0" w:space="0" w:color="auto" w:frame="1"/>
        </w:rPr>
        <w:tab/>
      </w:r>
      <w:r w:rsidRPr="009F5037">
        <w:t>vzhledem k tomu, že podle čl. 11 odst. 1 nařízení o EFG lze až 0,5 % této maximální částky poskytnout na technickou pomoc z podnětu Komise;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G.</w:t>
      </w:r>
      <w:r w:rsidRPr="009F5037">
        <w:rPr>
          <w:bdr w:val="none" w:sz="0" w:space="0" w:color="auto" w:frame="1"/>
        </w:rPr>
        <w:tab/>
        <w:t>vzhledem k tomu, že technická pomoc může sestávat z technických a správních výdajů na provádění EFG, jako jsou přípravné, monitorovací, kontrolní, auditní a hodnotící činnosti, činnosti shromažďování údajů, a to i ve vztahu k podnikovým systémům informačních technologií, komunikační činnosti a činnosti ke zvýšení viditelnosti EFG jako fondu nebo s ohledem na konkrétní projekty a další opatření technické pomoci;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H.</w:t>
      </w:r>
      <w:r w:rsidRPr="009F5037">
        <w:rPr>
          <w:bdr w:val="none" w:sz="0" w:space="0" w:color="auto" w:frame="1"/>
        </w:rPr>
        <w:tab/>
      </w:r>
      <w:r w:rsidRPr="009F5037">
        <w:t>vzhledem k tomu, že navrhovaná částka ve výši 165 000 EUR odpovídá přibližně 0,49 % maximálního ročního rozpočtu, který je pro EFG v roce 2024 k dispozici;</w:t>
      </w:r>
    </w:p>
    <w:p w:rsidR="009864E4" w:rsidRPr="009F5037" w:rsidRDefault="009864E4" w:rsidP="009864E4">
      <w:pPr>
        <w:spacing w:after="240"/>
        <w:ind w:left="567" w:hanging="567"/>
        <w:rPr>
          <w:bdr w:val="none" w:sz="0" w:space="0" w:color="auto" w:frame="1"/>
        </w:rPr>
      </w:pPr>
      <w:r w:rsidRPr="009F5037">
        <w:rPr>
          <w:bdr w:val="none" w:sz="0" w:space="0" w:color="auto" w:frame="1"/>
        </w:rPr>
        <w:t>1.</w:t>
      </w:r>
      <w:r w:rsidRPr="009F5037">
        <w:rPr>
          <w:bdr w:val="none" w:sz="0" w:space="0" w:color="auto" w:frame="1"/>
        </w:rPr>
        <w:tab/>
        <w:t>souhlasí s uvolněním částky ve výši 165 000 EUR a s tím, aby byla opatření navržená Komisí financována jako technická pomoc v souladu s čl. 11 odst. 1 a 4, jakož i čl. 12 odst. 2, 3 a 4 nařízení o EFG;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2.</w:t>
      </w:r>
      <w:r w:rsidRPr="009F5037">
        <w:tab/>
        <w:t>vítá pokračující práci na standardizovaných postupech pro žádosti o příspěvek z EFG a jejich řízení s využitím funkcí systému pro elektronickou výměnu dat (společného systému pro sdílenou správu fondů – SFC), což umožňuje zjednodušení a rychlejší vyřizování žádostí a lepší podávání zpráv;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lastRenderedPageBreak/>
        <w:t>3.</w:t>
      </w:r>
      <w:r w:rsidRPr="009F5037">
        <w:tab/>
        <w:t>bere na vědomí, že Komise využije rozpočet, který má k dispozici na administrativní podporu, k uspořádání zasedání odborné skupiny kontaktních osob EFG (dva členové z každého členského státu) a jednoho semináře za účasti prováděcích orgánů EFG a sociálních partnerů za účelem podpory vytváření sítí mezi členskými státy; vybízí Komisi, aby na tato zasedání a semináře nadále systematicky zvala Parlament v souladu s příslušnými ustanoveními rámcové dohody o vztazích mezi Parlamentem a Komisí;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4.</w:t>
      </w:r>
      <w:r w:rsidRPr="009F5037">
        <w:tab/>
        <w:t>vyzývá Komisi, aby upravila osvědčené postupy, které byly vypracovány v době pandemie COVID-19, zejména pokud jde o opatření, která mohou pomoci urychlit inkluzivní ekologickou a digitální transformaci a podpořit hlavní priority Unie, jako je rovnost žen a mužů;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5.</w:t>
      </w:r>
      <w:r w:rsidRPr="009F5037">
        <w:tab/>
        <w:t xml:space="preserve">zdůrazňuje, že je třeba dále zvyšovat obecné povědomí o EFG a jeho viditelnost; upozorňuje na skutečnost, že tohoto cíle je možné dosáhnout informováním o EFG v různých publikacích Komise a v rámci jejích audiovizuálních činností podle čl. 11 odst. 1 nařízení o EFG; </w:t>
      </w:r>
      <w:r w:rsidRPr="009F5037">
        <w:rPr>
          <w:bdr w:val="none" w:sz="0" w:space="0" w:color="auto" w:frame="1"/>
        </w:rPr>
        <w:t>v této souvislosti vítá, že jsou provozovány zvláštní internetové stránky věnované EFG, a vyzývá Komisi, aby je pravidelně aktualizovala a rozšiřovala za účelem zvýšení viditelnosti evropské solidarity, kterou EFG prokázal, pro širokou veřejnost, jakož i transparentnosti činnosti Unie;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6.</w:t>
      </w:r>
      <w:r w:rsidRPr="009F5037">
        <w:tab/>
        <w:t>připomíná žádajícím členským státům jejich klíčovou úlohu při široké propagaci činností financovaných z EFG u cílových příjemců, místních a regionálních orgánů, sociálních partnerů, sdělovacích prostředků a široké veřejnosti, jak stanoví článek 12 nařízení o EFG;</w:t>
      </w:r>
    </w:p>
    <w:p w:rsidR="009864E4" w:rsidRPr="009F5037" w:rsidRDefault="009864E4" w:rsidP="009864E4">
      <w:pPr>
        <w:spacing w:after="240"/>
        <w:ind w:left="567" w:hanging="567"/>
      </w:pPr>
      <w:r w:rsidRPr="009F5037">
        <w:t>7.</w:t>
      </w:r>
      <w:r w:rsidRPr="009F5037">
        <w:tab/>
        <w:t>schvaluje rozhodnutí uvedené v příloze k tomuto usnesení;</w:t>
      </w:r>
    </w:p>
    <w:p w:rsidR="009864E4" w:rsidRPr="009F5037" w:rsidRDefault="009864E4" w:rsidP="009864E4">
      <w:pPr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r w:rsidRPr="009F5037">
        <w:t>8.</w:t>
      </w:r>
      <w:r w:rsidRPr="009F5037">
        <w:tab/>
      </w:r>
      <w:r w:rsidRPr="009F5037">
        <w:rPr>
          <w:bdr w:val="none" w:sz="0" w:space="0" w:color="auto" w:frame="1"/>
        </w:rPr>
        <w:t xml:space="preserve">pověřuje svou předsedkyni, aby podepsala toto rozhodnutí společně s předsedou Rady a aby zajistila jeho zveřejnění v </w:t>
      </w:r>
      <w:r w:rsidRPr="009F5037">
        <w:rPr>
          <w:i/>
          <w:bdr w:val="none" w:sz="0" w:space="0" w:color="auto" w:frame="1"/>
        </w:rPr>
        <w:t>Úředním věstníku Evropské unie</w:t>
      </w:r>
      <w:r w:rsidRPr="009F5037">
        <w:rPr>
          <w:bdr w:val="none" w:sz="0" w:space="0" w:color="auto" w:frame="1"/>
        </w:rPr>
        <w:t>;</w:t>
      </w:r>
    </w:p>
    <w:p w:rsidR="009864E4" w:rsidRPr="009F5037" w:rsidRDefault="009864E4" w:rsidP="009864E4">
      <w:pPr>
        <w:spacing w:after="240"/>
        <w:ind w:left="567" w:hanging="567"/>
        <w:rPr>
          <w:noProof/>
        </w:rPr>
      </w:pPr>
      <w:r w:rsidRPr="009F5037">
        <w:rPr>
          <w:bdr w:val="none" w:sz="0" w:space="0" w:color="auto" w:frame="1"/>
        </w:rPr>
        <w:t>9.</w:t>
      </w:r>
      <w:r w:rsidRPr="009F5037">
        <w:rPr>
          <w:bdr w:val="none" w:sz="0" w:space="0" w:color="auto" w:frame="1"/>
        </w:rPr>
        <w:tab/>
        <w:t>pověřuje svou předsedkyni, aby předala toto usnesení včetně přílohy Radě a Komisi.</w:t>
      </w:r>
    </w:p>
    <w:p w:rsidR="009864E4" w:rsidRPr="009F5037" w:rsidRDefault="009864E4" w:rsidP="009864E4">
      <w:pPr>
        <w:rPr>
          <w:noProof/>
        </w:rPr>
      </w:pPr>
    </w:p>
    <w:p w:rsidR="009864E4" w:rsidRPr="009F5037" w:rsidRDefault="009864E4" w:rsidP="009864E4">
      <w:pPr>
        <w:pStyle w:val="PageHeading"/>
        <w:rPr>
          <w:noProof/>
        </w:rPr>
        <w:sectPr w:rsidR="009864E4" w:rsidRPr="009F5037" w:rsidSect="009F503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0932" w:rsidRPr="004C0932" w:rsidRDefault="004C0932" w:rsidP="009864E4">
      <w:pPr>
        <w:pStyle w:val="PageHeading"/>
        <w:rPr>
          <w:rFonts w:ascii="Times New Roman" w:hAnsi="Times New Roman" w:cs="Times New Roman"/>
        </w:rPr>
      </w:pPr>
      <w:bookmarkStart w:id="8" w:name="_Toc164350985"/>
      <w:r w:rsidRPr="004C0932">
        <w:rPr>
          <w:rFonts w:ascii="Times New Roman" w:hAnsi="Times New Roman" w:cs="Times New Roman"/>
        </w:rPr>
        <w:lastRenderedPageBreak/>
        <w:t>PŘÍLOHA</w:t>
      </w:r>
    </w:p>
    <w:p w:rsidR="009864E4" w:rsidRPr="004C0932" w:rsidRDefault="009864E4" w:rsidP="009864E4">
      <w:pPr>
        <w:pStyle w:val="PageHeading"/>
        <w:rPr>
          <w:rFonts w:ascii="Times New Roman" w:hAnsi="Times New Roman" w:cs="Times New Roman"/>
          <w:noProof/>
        </w:rPr>
      </w:pPr>
      <w:r w:rsidRPr="004C0932">
        <w:rPr>
          <w:rFonts w:ascii="Times New Roman" w:hAnsi="Times New Roman" w:cs="Times New Roman"/>
        </w:rPr>
        <w:t>ROZHODNUTÍ EVROPSKÉHO PARLAMENTU A RADY</w:t>
      </w:r>
      <w:bookmarkEnd w:id="8"/>
    </w:p>
    <w:p w:rsidR="009864E4" w:rsidRDefault="009864E4" w:rsidP="009864E4">
      <w:pPr>
        <w:pStyle w:val="Titreobjet"/>
      </w:pPr>
      <w:r w:rsidRPr="009F5037">
        <w:t>o uvolnění prostředků z Evropského fondu pro přizpůsobení se globalizaci na pomoc propuštěným pracovníkům (EGF/2024/000 TA 2024 – Technická pomoc z podnětu Komise)</w:t>
      </w:r>
    </w:p>
    <w:p w:rsidR="004C0932" w:rsidRPr="004C0932" w:rsidRDefault="004C0932" w:rsidP="004C0932">
      <w:pPr>
        <w:rPr>
          <w:lang w:eastAsia="en-US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2024/</w:t>
      </w:r>
      <w:r>
        <w:rPr>
          <w:i/>
          <w:lang w:eastAsia="de-DE"/>
        </w:rPr>
        <w:t>1300</w:t>
      </w:r>
      <w:bookmarkStart w:id="9" w:name="_GoBack"/>
      <w:bookmarkEnd w:id="9"/>
      <w:r w:rsidRPr="00A6138D">
        <w:rPr>
          <w:i/>
          <w:lang w:eastAsia="de-DE"/>
        </w:rPr>
        <w:t>.)</w:t>
      </w:r>
    </w:p>
    <w:sectPr w:rsidR="004C0932" w:rsidRPr="004C0932" w:rsidSect="009F50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4AC" w:rsidRPr="009F5037" w:rsidRDefault="00CC24AC">
      <w:r w:rsidRPr="009F5037">
        <w:separator/>
      </w:r>
    </w:p>
  </w:endnote>
  <w:endnote w:type="continuationSeparator" w:id="0">
    <w:p w:rsidR="00CC24AC" w:rsidRPr="009F5037" w:rsidRDefault="00CC24AC">
      <w:r w:rsidRPr="009F50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E4" w:rsidRPr="009F5037" w:rsidRDefault="009864E4" w:rsidP="0075327F">
    <w:pPr>
      <w:pStyle w:val="EPFooter"/>
    </w:pPr>
    <w:r w:rsidRPr="009F5037">
      <w:t>PE</w:t>
    </w:r>
    <w:r w:rsidRPr="009F5037">
      <w:rPr>
        <w:rStyle w:val="HideTWBExt"/>
      </w:rPr>
      <w:t>&lt;NoPE&gt;</w:t>
    </w:r>
    <w:r w:rsidRPr="009F5037">
      <w:t>759.750</w:t>
    </w:r>
    <w:r w:rsidRPr="009F5037">
      <w:rPr>
        <w:rStyle w:val="HideTWBExt"/>
      </w:rPr>
      <w:t>&lt;/NoPE&gt;&lt;Version&gt;</w:t>
    </w:r>
    <w:r w:rsidRPr="009F5037">
      <w:t>v02-00</w:t>
    </w:r>
    <w:r w:rsidRPr="009F5037">
      <w:rPr>
        <w:rStyle w:val="HideTWBExt"/>
      </w:rPr>
      <w:t>&lt;/Version&gt;</w:t>
    </w:r>
    <w:r w:rsidRPr="009F5037">
      <w:tab/>
    </w:r>
    <w:r w:rsidRPr="009F5037">
      <w:fldChar w:fldCharType="begin"/>
    </w:r>
    <w:r w:rsidRPr="009F5037">
      <w:instrText xml:space="preserve"> PAGE  \* MERGEFORMAT </w:instrText>
    </w:r>
    <w:r w:rsidRPr="009F5037">
      <w:fldChar w:fldCharType="separate"/>
    </w:r>
    <w:r w:rsidR="009F5037" w:rsidRPr="009F5037">
      <w:rPr>
        <w:noProof/>
      </w:rPr>
      <w:t>2</w:t>
    </w:r>
    <w:r w:rsidRPr="009F5037">
      <w:fldChar w:fldCharType="end"/>
    </w:r>
    <w:r w:rsidRPr="009F5037">
      <w:t>/</w:t>
    </w:r>
    <w:fldSimple w:instr=" NUMPAGES  \* MERGEFORMAT ">
      <w:r w:rsidR="009F5037" w:rsidRPr="009F5037">
        <w:rPr>
          <w:noProof/>
        </w:rPr>
        <w:t>6</w:t>
      </w:r>
    </w:fldSimple>
    <w:r w:rsidRPr="009F5037">
      <w:tab/>
    </w:r>
    <w:r w:rsidRPr="009F5037">
      <w:rPr>
        <w:rStyle w:val="HideTWBExt"/>
      </w:rPr>
      <w:t>&lt;PathFdR&gt;</w:t>
    </w:r>
    <w:r w:rsidRPr="009F5037">
      <w:t>RR\1300716CS.docx</w:t>
    </w:r>
    <w:r w:rsidRPr="009F5037">
      <w:rPr>
        <w:rStyle w:val="HideTWBExt"/>
      </w:rPr>
      <w:t>&lt;/PathFdR&gt;</w:t>
    </w:r>
  </w:p>
  <w:p w:rsidR="009864E4" w:rsidRPr="009F5037" w:rsidRDefault="009864E4" w:rsidP="0075327F">
    <w:pPr>
      <w:pStyle w:val="EPFooter2"/>
    </w:pPr>
    <w:r w:rsidRPr="009F503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E4" w:rsidRPr="009F5037" w:rsidRDefault="009864E4" w:rsidP="0075327F">
    <w:pPr>
      <w:pStyle w:val="EPFooter"/>
    </w:pPr>
    <w:r w:rsidRPr="009F5037">
      <w:rPr>
        <w:rStyle w:val="HideTWBExt"/>
      </w:rPr>
      <w:t>&lt;PathFdR&gt;</w:t>
    </w:r>
    <w:r w:rsidRPr="009F5037">
      <w:t>RR\1300716CS.docx</w:t>
    </w:r>
    <w:r w:rsidRPr="009F5037">
      <w:rPr>
        <w:rStyle w:val="HideTWBExt"/>
      </w:rPr>
      <w:t>&lt;/PathFdR&gt;</w:t>
    </w:r>
    <w:r w:rsidRPr="009F5037">
      <w:tab/>
    </w:r>
    <w:r w:rsidRPr="009F5037">
      <w:tab/>
      <w:t>PE</w:t>
    </w:r>
    <w:r w:rsidRPr="009F5037">
      <w:rPr>
        <w:rStyle w:val="HideTWBExt"/>
      </w:rPr>
      <w:t>&lt;NoPE&gt;</w:t>
    </w:r>
    <w:r w:rsidRPr="009F5037">
      <w:t>759.750</w:t>
    </w:r>
    <w:r w:rsidRPr="009F5037">
      <w:rPr>
        <w:rStyle w:val="HideTWBExt"/>
      </w:rPr>
      <w:t>&lt;/NoPE&gt;&lt;Version&gt;</w:t>
    </w:r>
    <w:r w:rsidRPr="009F5037">
      <w:t>v02-00</w:t>
    </w:r>
    <w:r w:rsidRPr="009F5037">
      <w:rPr>
        <w:rStyle w:val="HideTWBExt"/>
      </w:rPr>
      <w:t>&lt;/Version&gt;</w:t>
    </w:r>
  </w:p>
  <w:p w:rsidR="009864E4" w:rsidRPr="009F5037" w:rsidRDefault="009864E4" w:rsidP="0075327F">
    <w:pPr>
      <w:pStyle w:val="EPFooter2"/>
    </w:pPr>
    <w:r w:rsidRPr="009F5037">
      <w:t>CS</w:t>
    </w:r>
    <w:r w:rsidRPr="009F5037">
      <w:tab/>
    </w:r>
    <w:r w:rsidRPr="009F5037">
      <w:rPr>
        <w:b w:val="0"/>
        <w:i/>
        <w:color w:val="C0C0C0"/>
        <w:sz w:val="22"/>
      </w:rPr>
      <w:t>Jednotná v rozmanitosti</w:t>
    </w:r>
    <w:r w:rsidRPr="009F503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4AC" w:rsidRPr="009F5037" w:rsidRDefault="00CC24AC">
      <w:r w:rsidRPr="009F5037">
        <w:separator/>
      </w:r>
    </w:p>
  </w:footnote>
  <w:footnote w:type="continuationSeparator" w:id="0">
    <w:p w:rsidR="00CC24AC" w:rsidRPr="009F5037" w:rsidRDefault="00CC24AC">
      <w:r w:rsidRPr="009F5037">
        <w:continuationSeparator/>
      </w:r>
    </w:p>
  </w:footnote>
  <w:footnote w:id="1">
    <w:p w:rsidR="009864E4" w:rsidRPr="004C0932" w:rsidRDefault="009864E4" w:rsidP="009F5037">
      <w:pPr>
        <w:pStyle w:val="FootnoteText"/>
        <w:ind w:left="567" w:hanging="567"/>
        <w:rPr>
          <w:sz w:val="24"/>
          <w:lang w:val="cs-CZ"/>
        </w:rPr>
      </w:pPr>
      <w:r w:rsidRPr="004C0932">
        <w:rPr>
          <w:rStyle w:val="FootnoteReference"/>
          <w:sz w:val="24"/>
          <w:lang w:val="cs-CZ"/>
        </w:rPr>
        <w:footnoteRef/>
      </w:r>
      <w:r w:rsidR="009F5037" w:rsidRPr="004C0932">
        <w:rPr>
          <w:sz w:val="24"/>
          <w:lang w:val="cs-CZ"/>
        </w:rPr>
        <w:t xml:space="preserve"> </w:t>
      </w:r>
      <w:r w:rsidR="009F5037" w:rsidRPr="004C0932">
        <w:rPr>
          <w:sz w:val="24"/>
          <w:lang w:val="cs-CZ"/>
        </w:rPr>
        <w:tab/>
      </w:r>
      <w:r w:rsidRPr="004C0932">
        <w:rPr>
          <w:sz w:val="24"/>
          <w:lang w:val="cs-CZ"/>
        </w:rPr>
        <w:t>Úř. věst. L 153, 3.5.2021, s. 48.</w:t>
      </w:r>
    </w:p>
  </w:footnote>
  <w:footnote w:id="2">
    <w:p w:rsidR="009864E4" w:rsidRPr="004C0932" w:rsidRDefault="009864E4" w:rsidP="009F5037">
      <w:pPr>
        <w:pStyle w:val="FootnoteText"/>
        <w:ind w:left="567" w:hanging="567"/>
        <w:rPr>
          <w:sz w:val="24"/>
          <w:lang w:val="cs-CZ"/>
        </w:rPr>
      </w:pPr>
      <w:r w:rsidRPr="004C0932">
        <w:rPr>
          <w:rStyle w:val="FootnoteReference"/>
          <w:sz w:val="24"/>
          <w:lang w:val="cs-CZ"/>
        </w:rPr>
        <w:footnoteRef/>
      </w:r>
      <w:r w:rsidR="009F5037" w:rsidRPr="004C0932">
        <w:rPr>
          <w:sz w:val="24"/>
          <w:lang w:val="cs-CZ"/>
        </w:rPr>
        <w:t xml:space="preserve"> </w:t>
      </w:r>
      <w:r w:rsidR="009F5037" w:rsidRPr="004C0932">
        <w:rPr>
          <w:sz w:val="24"/>
          <w:lang w:val="cs-CZ"/>
        </w:rPr>
        <w:tab/>
      </w:r>
      <w:r w:rsidRPr="004C0932">
        <w:rPr>
          <w:sz w:val="24"/>
          <w:lang w:val="cs-CZ"/>
        </w:rPr>
        <w:t>Úř. věst. L 433 I, 22.12.2020, s. 11.</w:t>
      </w:r>
    </w:p>
  </w:footnote>
  <w:footnote w:id="3">
    <w:p w:rsidR="009864E4" w:rsidRPr="004C0932" w:rsidRDefault="009864E4" w:rsidP="009F5037">
      <w:pPr>
        <w:pStyle w:val="FootnoteText"/>
        <w:ind w:left="567" w:hanging="567"/>
        <w:rPr>
          <w:sz w:val="24"/>
          <w:lang w:val="cs-CZ"/>
        </w:rPr>
      </w:pPr>
      <w:r w:rsidRPr="004C0932">
        <w:rPr>
          <w:rStyle w:val="FootnoteReference"/>
          <w:sz w:val="24"/>
          <w:lang w:val="cs-CZ"/>
        </w:rPr>
        <w:footnoteRef/>
      </w:r>
      <w:r w:rsidR="009F5037" w:rsidRPr="004C0932">
        <w:rPr>
          <w:sz w:val="24"/>
          <w:shd w:val="clear" w:color="auto" w:fill="FFFFFF"/>
          <w:lang w:val="cs-CZ"/>
        </w:rPr>
        <w:t xml:space="preserve"> </w:t>
      </w:r>
      <w:r w:rsidR="009F5037" w:rsidRPr="004C0932">
        <w:rPr>
          <w:sz w:val="24"/>
          <w:shd w:val="clear" w:color="auto" w:fill="FFFFFF"/>
          <w:lang w:val="cs-CZ"/>
        </w:rPr>
        <w:tab/>
      </w:r>
      <w:r w:rsidRPr="004C0932">
        <w:rPr>
          <w:sz w:val="24"/>
          <w:shd w:val="clear" w:color="auto" w:fill="FFFFFF"/>
          <w:lang w:val="cs-CZ"/>
        </w:rPr>
        <w:t>Nařízení Rady (EU, Euratom) 2024/765 ze dne 29. února 2024, kterým se mění nařízení (EU, Euratom) 2020/2093, kterým se stanoví víceletý finanční rámec na období 2021–2027(</w:t>
      </w:r>
      <w:r w:rsidRPr="004C0932">
        <w:rPr>
          <w:sz w:val="24"/>
          <w:lang w:val="cs-CZ"/>
        </w:rPr>
        <w:t xml:space="preserve">Úř. věst. L, 2024/765, 29.2.2024, </w:t>
      </w:r>
      <w:r w:rsidRPr="004C0932">
        <w:rPr>
          <w:rStyle w:val="Emphasis"/>
          <w:i w:val="0"/>
          <w:sz w:val="24"/>
          <w:shd w:val="clear" w:color="auto" w:fill="FFFFFF"/>
          <w:lang w:val="cs-CZ"/>
        </w:rPr>
        <w:t xml:space="preserve">ELI: </w:t>
      </w:r>
      <w:hyperlink r:id="rId1" w:history="1">
        <w:r w:rsidRPr="004C0932">
          <w:rPr>
            <w:rStyle w:val="Hyperlink"/>
            <w:sz w:val="24"/>
            <w:shd w:val="clear" w:color="auto" w:fill="FFFFFF"/>
            <w:lang w:val="cs-CZ"/>
          </w:rPr>
          <w:t>http://data.europa.eu/eli/reg/2024/765/oj</w:t>
        </w:r>
      </w:hyperlink>
      <w:r w:rsidRPr="004C0932">
        <w:rPr>
          <w:rStyle w:val="Emphasis"/>
          <w:i w:val="0"/>
          <w:sz w:val="24"/>
          <w:shd w:val="clear" w:color="auto" w:fill="FFFFFF"/>
          <w:lang w:val="cs-CZ"/>
        </w:rPr>
        <w:t>).</w:t>
      </w:r>
    </w:p>
  </w:footnote>
  <w:footnote w:id="4">
    <w:p w:rsidR="009864E4" w:rsidRPr="004C0932" w:rsidRDefault="009864E4" w:rsidP="009F5037">
      <w:pPr>
        <w:pStyle w:val="FootnoteText"/>
        <w:ind w:left="567" w:hanging="567"/>
        <w:rPr>
          <w:sz w:val="24"/>
          <w:lang w:val="cs-CZ"/>
        </w:rPr>
      </w:pPr>
      <w:r w:rsidRPr="004C0932">
        <w:rPr>
          <w:rStyle w:val="FootnoteReference"/>
          <w:sz w:val="24"/>
          <w:lang w:val="cs-CZ"/>
        </w:rPr>
        <w:footnoteRef/>
      </w:r>
      <w:r w:rsidR="009F5037" w:rsidRPr="004C0932">
        <w:rPr>
          <w:sz w:val="24"/>
          <w:lang w:val="cs-CZ"/>
        </w:rPr>
        <w:t xml:space="preserve"> </w:t>
      </w:r>
      <w:r w:rsidR="009F5037" w:rsidRPr="004C0932">
        <w:rPr>
          <w:sz w:val="24"/>
          <w:lang w:val="cs-CZ"/>
        </w:rPr>
        <w:tab/>
      </w:r>
      <w:r w:rsidRPr="004C0932">
        <w:rPr>
          <w:sz w:val="24"/>
          <w:lang w:val="cs-CZ"/>
        </w:rPr>
        <w:t>Úř. věst. L 433 I, 22.12.2020, s. 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50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CS"/>
    <w:docVar w:name="dvnumam" w:val="0"/>
    <w:docVar w:name="dvpe" w:val="759.750"/>
    <w:docVar w:name="dvrapporteur" w:val="Zpravodajka: "/>
    <w:docVar w:name="dvtitre" w:val="Usnesení Evropského parlamentu ze dne.... 2024 o návrhu rozhodnutí Evropského parlamentu a Rady o uvolnění prostředků z Evropského fondu pro přizpůsobení se globalizaci na pomoc propuštěným pracovníkům – EGF/2024/000 TA 2024 – Technická pomoc z podnětu Komise(COM(2024)0084 – C9-0042/2024 – 2024/0003(BUD))"/>
  </w:docVars>
  <w:rsids>
    <w:rsidRoot w:val="00CC24AC"/>
    <w:rsid w:val="00002272"/>
    <w:rsid w:val="00064002"/>
    <w:rsid w:val="000677B9"/>
    <w:rsid w:val="000831BA"/>
    <w:rsid w:val="000A0C3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932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DF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4E4"/>
    <w:rsid w:val="009F5037"/>
    <w:rsid w:val="00A1687D"/>
    <w:rsid w:val="00A43E52"/>
    <w:rsid w:val="00A4678D"/>
    <w:rsid w:val="00A778C7"/>
    <w:rsid w:val="00AA329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4AC"/>
    <w:rsid w:val="00CF071A"/>
    <w:rsid w:val="00D058B8"/>
    <w:rsid w:val="00D1665F"/>
    <w:rsid w:val="00D56C11"/>
    <w:rsid w:val="00D834A0"/>
    <w:rsid w:val="00D872DF"/>
    <w:rsid w:val="00D91E21"/>
    <w:rsid w:val="00DA7FCD"/>
    <w:rsid w:val="00E365E1"/>
    <w:rsid w:val="00E7016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18B32"/>
  <w15:chartTrackingRefBased/>
  <w15:docId w15:val="{3D1C91B3-5DB3-48A9-B92E-9DECF5B0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864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864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864E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864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64E4"/>
    <w:rPr>
      <w:sz w:val="24"/>
      <w:lang w:val="cs-CZ"/>
    </w:rPr>
  </w:style>
  <w:style w:type="paragraph" w:customStyle="1" w:styleId="EPFooter">
    <w:name w:val="EPFooter"/>
    <w:basedOn w:val="Normal"/>
    <w:rsid w:val="009864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64E4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rsid w:val="009864E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64E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64E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64E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64E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64E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864E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864E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9864E4"/>
    <w:rPr>
      <w:i/>
      <w:iCs/>
    </w:rPr>
  </w:style>
  <w:style w:type="paragraph" w:styleId="Footer">
    <w:name w:val="footer"/>
    <w:basedOn w:val="Normal"/>
    <w:link w:val="FooterChar"/>
    <w:rsid w:val="00E70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016C"/>
    <w:rPr>
      <w:sz w:val="24"/>
      <w:lang w:val="cs-CZ"/>
    </w:rPr>
  </w:style>
  <w:style w:type="paragraph" w:styleId="BalloonText">
    <w:name w:val="Balloon Text"/>
    <w:basedOn w:val="Normal"/>
    <w:link w:val="BalloonTextChar"/>
    <w:rsid w:val="000A0C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0C32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4C09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F8EB6-7FDE-4587-BF70-58ADFCD2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1030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2024-09-05T11:12:00Z</dcterms:created>
  <dcterms:modified xsi:type="dcterms:W3CDTF">2024-09-05T11:12:00Z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