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55792" w14:paraId="59FD97EE" w14:textId="77777777" w:rsidTr="0010095E">
        <w:trPr>
          <w:trHeight w:hRule="exact" w:val="1418"/>
        </w:trPr>
        <w:tc>
          <w:tcPr>
            <w:tcW w:w="6804" w:type="dxa"/>
            <w:shd w:val="clear" w:color="auto" w:fill="auto"/>
            <w:vAlign w:val="center"/>
          </w:tcPr>
          <w:p w14:paraId="20F1270C" w14:textId="77777777" w:rsidR="00751A4A" w:rsidRPr="00555792" w:rsidRDefault="00C62C27" w:rsidP="0010095E">
            <w:pPr>
              <w:pStyle w:val="EPName"/>
            </w:pPr>
            <w:r w:rsidRPr="00555792">
              <w:t>Europa-Parlamentet</w:t>
            </w:r>
          </w:p>
          <w:p w14:paraId="5E73B0FA" w14:textId="77777777" w:rsidR="00751A4A" w:rsidRPr="00555792" w:rsidRDefault="00817416" w:rsidP="00756632">
            <w:pPr>
              <w:pStyle w:val="EPTerm"/>
              <w:rPr>
                <w:rStyle w:val="HideTWBExt"/>
                <w:noProof w:val="0"/>
                <w:vanish w:val="0"/>
                <w:color w:val="auto"/>
              </w:rPr>
            </w:pPr>
            <w:r w:rsidRPr="00555792">
              <w:t>2019-2024</w:t>
            </w:r>
          </w:p>
        </w:tc>
        <w:tc>
          <w:tcPr>
            <w:tcW w:w="2268" w:type="dxa"/>
            <w:shd w:val="clear" w:color="auto" w:fill="auto"/>
          </w:tcPr>
          <w:p w14:paraId="17595AD0" w14:textId="77777777" w:rsidR="00751A4A" w:rsidRPr="00555792" w:rsidRDefault="00187494" w:rsidP="0010095E">
            <w:pPr>
              <w:pStyle w:val="EPLogo"/>
            </w:pPr>
            <w:r w:rsidRPr="00555792">
              <w:rPr>
                <w:noProof/>
                <w:lang w:val="en-GB"/>
              </w:rPr>
              <w:drawing>
                <wp:inline distT="0" distB="0" distL="0" distR="0" wp14:anchorId="012024FF" wp14:editId="4937EA1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BA7267" w14:textId="77777777" w:rsidR="00D058B8" w:rsidRPr="00555792" w:rsidRDefault="00D058B8" w:rsidP="004C5D52">
      <w:pPr>
        <w:pStyle w:val="LineTop"/>
      </w:pPr>
    </w:p>
    <w:p w14:paraId="3BC3DDAB" w14:textId="77777777" w:rsidR="00680577" w:rsidRPr="00555792" w:rsidRDefault="00C62C27" w:rsidP="00680577">
      <w:pPr>
        <w:pStyle w:val="EPBodyTA1"/>
      </w:pPr>
      <w:r w:rsidRPr="00555792">
        <w:t>VEDTAGNE TEKSTER</w:t>
      </w:r>
    </w:p>
    <w:p w14:paraId="641BB386" w14:textId="77777777" w:rsidR="00D058B8" w:rsidRPr="00555792" w:rsidRDefault="00D058B8" w:rsidP="00D058B8">
      <w:pPr>
        <w:pStyle w:val="LineBottom"/>
      </w:pPr>
    </w:p>
    <w:p w14:paraId="15C303AF" w14:textId="064C751B" w:rsidR="00C62C27" w:rsidRPr="00555792" w:rsidRDefault="00C62C27" w:rsidP="00C62C27">
      <w:pPr>
        <w:pStyle w:val="ATHeading1"/>
      </w:pPr>
      <w:bookmarkStart w:id="0" w:name="TANumber"/>
      <w:r w:rsidRPr="00555792">
        <w:t>P9_</w:t>
      </w:r>
      <w:proofErr w:type="gramStart"/>
      <w:r w:rsidRPr="00555792">
        <w:t>TA(</w:t>
      </w:r>
      <w:proofErr w:type="gramEnd"/>
      <w:r w:rsidRPr="00555792">
        <w:t>2024)0</w:t>
      </w:r>
      <w:bookmarkEnd w:id="0"/>
      <w:r w:rsidR="00D71FF4">
        <w:t>334</w:t>
      </w:r>
    </w:p>
    <w:p w14:paraId="7571088B" w14:textId="77777777" w:rsidR="00C62C27" w:rsidRPr="00555792" w:rsidRDefault="002863E7" w:rsidP="002863E7">
      <w:pPr>
        <w:pStyle w:val="ATHeading2"/>
      </w:pPr>
      <w:r>
        <w:t>Mobilisering af Den Europæiske Fond for Tilpasning til Globaliseringen: Ansøgning EGF/2024/000 TA 2024 — teknisk bistand på Kommissionens initiativ</w:t>
      </w:r>
    </w:p>
    <w:p w14:paraId="0C61B0A3" w14:textId="77777777" w:rsidR="00C62C27" w:rsidRPr="00555792" w:rsidRDefault="00C62C27" w:rsidP="00C62C27">
      <w:pPr>
        <w:rPr>
          <w:i/>
          <w:vanish/>
        </w:rPr>
      </w:pPr>
      <w:r w:rsidRPr="00555792">
        <w:rPr>
          <w:i/>
        </w:rPr>
        <w:fldChar w:fldCharType="begin"/>
      </w:r>
      <w:r w:rsidRPr="00555792">
        <w:rPr>
          <w:i/>
        </w:rPr>
        <w:instrText xml:space="preserve"> TC"(</w:instrText>
      </w:r>
      <w:bookmarkStart w:id="1" w:name="DocNumber"/>
      <w:r w:rsidRPr="00555792">
        <w:rPr>
          <w:i/>
        </w:rPr>
        <w:instrText>A9-0173/2024</w:instrText>
      </w:r>
      <w:bookmarkEnd w:id="1"/>
      <w:r w:rsidRPr="00555792">
        <w:rPr>
          <w:i/>
        </w:rPr>
        <w:instrText xml:space="preserve"> - Ordfører: </w:instrText>
      </w:r>
      <w:proofErr w:type="spellStart"/>
      <w:r w:rsidRPr="00555792">
        <w:rPr>
          <w:i/>
        </w:rPr>
        <w:instrText>Margarida</w:instrText>
      </w:r>
      <w:proofErr w:type="spellEnd"/>
      <w:r w:rsidRPr="00555792">
        <w:rPr>
          <w:i/>
        </w:rPr>
        <w:instrText xml:space="preserve"> </w:instrText>
      </w:r>
      <w:proofErr w:type="spellStart"/>
      <w:r w:rsidRPr="00555792">
        <w:rPr>
          <w:i/>
        </w:rPr>
        <w:instrText>Marques</w:instrText>
      </w:r>
      <w:proofErr w:type="spellEnd"/>
      <w:r w:rsidRPr="00555792">
        <w:rPr>
          <w:i/>
        </w:rPr>
        <w:instrText xml:space="preserve">)"\l3 \n&gt; \* MERGEFORMAT </w:instrText>
      </w:r>
      <w:r w:rsidRPr="00555792">
        <w:rPr>
          <w:i/>
        </w:rPr>
        <w:fldChar w:fldCharType="end"/>
      </w:r>
    </w:p>
    <w:p w14:paraId="1AC225AC" w14:textId="77777777" w:rsidR="00C62C27" w:rsidRPr="00555792" w:rsidRDefault="00C62C27" w:rsidP="00C62C27">
      <w:pPr>
        <w:rPr>
          <w:vanish/>
        </w:rPr>
      </w:pPr>
      <w:bookmarkStart w:id="2" w:name="Commission"/>
      <w:r w:rsidRPr="00555792">
        <w:rPr>
          <w:vanish/>
        </w:rPr>
        <w:t>Budgetudvalget</w:t>
      </w:r>
      <w:bookmarkEnd w:id="2"/>
    </w:p>
    <w:p w14:paraId="252C03C3" w14:textId="77777777" w:rsidR="00C62C27" w:rsidRPr="00555792" w:rsidRDefault="00C62C27" w:rsidP="00C62C27">
      <w:pPr>
        <w:rPr>
          <w:vanish/>
        </w:rPr>
      </w:pPr>
      <w:bookmarkStart w:id="3" w:name="PE"/>
      <w:r w:rsidRPr="00555792">
        <w:rPr>
          <w:vanish/>
        </w:rPr>
        <w:t>PE759.750</w:t>
      </w:r>
      <w:bookmarkEnd w:id="3"/>
    </w:p>
    <w:p w14:paraId="2499263C" w14:textId="04B0DDFD" w:rsidR="00C62C27" w:rsidRPr="00555792" w:rsidRDefault="00C62C27" w:rsidP="00C62C27">
      <w:pPr>
        <w:pStyle w:val="ATHeading3"/>
      </w:pPr>
      <w:bookmarkStart w:id="4" w:name="Sujet"/>
      <w:r w:rsidRPr="00555792">
        <w:t xml:space="preserve">Europa-Parlamentets beslutning af </w:t>
      </w:r>
      <w:r w:rsidR="002863E7">
        <w:t>24</w:t>
      </w:r>
      <w:r w:rsidRPr="00555792">
        <w:t>.</w:t>
      </w:r>
      <w:r w:rsidR="003C07A7">
        <w:t xml:space="preserve"> april</w:t>
      </w:r>
      <w:r w:rsidRPr="00555792">
        <w:t xml:space="preserve"> 2024 om forslag til Europa-Parlamentets og Rådets afgørelse om mobilisering af Den Europæiske Fond for Tilpasning til Globaliseringen for Afskedigede Arbejdstagere (EGF/2024/000 TA 2024 – teknisk bistand på Kommissionens initiativ)</w:t>
      </w:r>
      <w:bookmarkEnd w:id="4"/>
      <w:r w:rsidRPr="00555792">
        <w:t xml:space="preserve"> </w:t>
      </w:r>
      <w:bookmarkStart w:id="5" w:name="References"/>
      <w:r w:rsidRPr="00555792">
        <w:t>(</w:t>
      </w:r>
      <w:proofErr w:type="gramStart"/>
      <w:r w:rsidRPr="00555792">
        <w:t>COM(</w:t>
      </w:r>
      <w:proofErr w:type="gramEnd"/>
      <w:r w:rsidRPr="00555792">
        <w:t>2024)0084 – C9-0042/2024 – 2024/0003(BUD))</w:t>
      </w:r>
      <w:bookmarkEnd w:id="5"/>
    </w:p>
    <w:p w14:paraId="225C8FD5" w14:textId="77777777" w:rsidR="00A173EB" w:rsidRPr="00555792" w:rsidRDefault="00A173EB" w:rsidP="00A173EB">
      <w:pPr>
        <w:pStyle w:val="EPComma"/>
      </w:pPr>
      <w:bookmarkStart w:id="6" w:name="TextBodyBegin"/>
      <w:bookmarkEnd w:id="6"/>
      <w:r w:rsidRPr="00555792">
        <w:rPr>
          <w:i/>
          <w:iCs/>
        </w:rPr>
        <w:t>Europa-Parlamentet</w:t>
      </w:r>
      <w:r w:rsidRPr="00555792">
        <w:t>,</w:t>
      </w:r>
    </w:p>
    <w:p w14:paraId="5406B585" w14:textId="77777777" w:rsidR="00A173EB" w:rsidRPr="00555792" w:rsidRDefault="00A173EB" w:rsidP="00A173EB">
      <w:pPr>
        <w:pStyle w:val="NormalHanging12a"/>
        <w:rPr>
          <w:noProof/>
        </w:rPr>
      </w:pPr>
      <w:r w:rsidRPr="00555792">
        <w:t>–</w:t>
      </w:r>
      <w:r w:rsidRPr="00555792">
        <w:tab/>
        <w:t>der henviser til Kommissionens forslag til Europa-Parlamentet og Rådet (</w:t>
      </w:r>
      <w:proofErr w:type="gramStart"/>
      <w:r w:rsidRPr="00555792">
        <w:t>COM(</w:t>
      </w:r>
      <w:proofErr w:type="gramEnd"/>
      <w:r w:rsidRPr="00555792">
        <w:t>2024)0084 – C9</w:t>
      </w:r>
      <w:r w:rsidRPr="00555792">
        <w:noBreakHyphen/>
        <w:t>0042/2024),</w:t>
      </w:r>
    </w:p>
    <w:p w14:paraId="206E92AC" w14:textId="77777777" w:rsidR="00A173EB" w:rsidRPr="00555792" w:rsidRDefault="00A173EB" w:rsidP="00A173EB">
      <w:pPr>
        <w:pStyle w:val="NormalHanging12a"/>
        <w:rPr>
          <w:noProof/>
        </w:rPr>
      </w:pPr>
      <w:r w:rsidRPr="00555792">
        <w:t>–</w:t>
      </w:r>
      <w:r w:rsidRPr="00555792">
        <w:tab/>
        <w:t>der henviser til Europa-Parlamentets og Rådets forordning (EU) 2021/691 af 28. april 2021 om Den Europæiske Fond for Tilpasning til Globaliseringen for Afskedigede Arbejdstagere (EGF) og om ophævelse af forordning (EU) nr. 1309/2013</w:t>
      </w:r>
      <w:r w:rsidRPr="00555792">
        <w:rPr>
          <w:rStyle w:val="FootnoteReference"/>
        </w:rPr>
        <w:footnoteReference w:id="1"/>
      </w:r>
      <w:r w:rsidRPr="00555792">
        <w:t xml:space="preserve"> ("EGF-forordningen"),</w:t>
      </w:r>
    </w:p>
    <w:p w14:paraId="4CFDA4C7" w14:textId="77777777" w:rsidR="00A173EB" w:rsidRPr="00555792" w:rsidRDefault="00A173EB" w:rsidP="00A173EB">
      <w:pPr>
        <w:pStyle w:val="NormalHanging12a"/>
      </w:pPr>
      <w:r w:rsidRPr="00555792">
        <w:t>–</w:t>
      </w:r>
      <w:r w:rsidRPr="00555792">
        <w:tab/>
        <w:t xml:space="preserve">der henviser til Rådets forordning (EU, </w:t>
      </w:r>
      <w:proofErr w:type="spellStart"/>
      <w:r w:rsidRPr="00555792">
        <w:t>Euratom</w:t>
      </w:r>
      <w:proofErr w:type="spellEnd"/>
      <w:r w:rsidRPr="00555792">
        <w:t>) 2020/2093 af 17. december 2020 om fastlæggelse af den flerårige finansielle ramme for årene 2021-2027</w:t>
      </w:r>
      <w:r w:rsidRPr="00555792">
        <w:rPr>
          <w:rStyle w:val="FootnoteReference"/>
        </w:rPr>
        <w:footnoteReference w:id="2"/>
      </w:r>
      <w:r w:rsidRPr="00555792">
        <w:t xml:space="preserve"> som ændret ved forordning (EU, </w:t>
      </w:r>
      <w:proofErr w:type="spellStart"/>
      <w:r w:rsidRPr="00555792">
        <w:t>Euratom</w:t>
      </w:r>
      <w:proofErr w:type="spellEnd"/>
      <w:r w:rsidRPr="00555792">
        <w:t>) 2024/765</w:t>
      </w:r>
      <w:r w:rsidRPr="00555792">
        <w:rPr>
          <w:rStyle w:val="FootnoteReference"/>
          <w:bdr w:val="none" w:sz="0" w:space="0" w:color="auto" w:frame="1"/>
        </w:rPr>
        <w:footnoteReference w:id="3"/>
      </w:r>
      <w:r w:rsidRPr="00555792">
        <w:t>, særlig artikel 8,</w:t>
      </w:r>
    </w:p>
    <w:p w14:paraId="39A74D65" w14:textId="77777777" w:rsidR="00A173EB" w:rsidRPr="00555792" w:rsidRDefault="00A173EB" w:rsidP="00A173EB">
      <w:pPr>
        <w:pStyle w:val="NormalHanging12a"/>
      </w:pPr>
      <w:r w:rsidRPr="00555792">
        <w:t>–</w:t>
      </w:r>
      <w:r w:rsidRPr="00555792">
        <w:tab/>
        <w:t xml:space="preserve">der henviser til den </w:t>
      </w:r>
      <w:proofErr w:type="spellStart"/>
      <w:r w:rsidRPr="00555792">
        <w:t>interinstitutionelle</w:t>
      </w:r>
      <w:proofErr w:type="spellEnd"/>
      <w:r w:rsidRPr="00555792">
        <w:t xml:space="preserve"> aftale af 16. december 2020 mellem Europa-Parlamentet, Rådet og Kommissionen om budgetdisciplin, om samarbejde på budgetområdet og om forsvarlig økonomisk forvaltning samt om nye egne indtægter, herunder en køreplan hen imod indførelse af nye egne indtægter</w:t>
      </w:r>
      <w:r w:rsidRPr="00555792">
        <w:rPr>
          <w:rStyle w:val="FootnoteReference"/>
        </w:rPr>
        <w:footnoteReference w:id="4"/>
      </w:r>
      <w:r w:rsidRPr="00555792">
        <w:t>, særlig punkt 9,</w:t>
      </w:r>
    </w:p>
    <w:p w14:paraId="6250F322" w14:textId="77777777" w:rsidR="00A173EB" w:rsidRPr="00555792" w:rsidRDefault="00A173EB" w:rsidP="00A173EB">
      <w:pPr>
        <w:pStyle w:val="NormalHanging12a"/>
      </w:pPr>
      <w:r w:rsidRPr="00555792">
        <w:lastRenderedPageBreak/>
        <w:t>–</w:t>
      </w:r>
      <w:r w:rsidRPr="00555792">
        <w:tab/>
        <w:t>der henviser til betænkning fra Budgetudvalget (A9-0173/2024),</w:t>
      </w:r>
    </w:p>
    <w:p w14:paraId="568C3837" w14:textId="77777777" w:rsidR="00A173EB" w:rsidRPr="00555792" w:rsidRDefault="00A173EB" w:rsidP="00A173EB">
      <w:pPr>
        <w:spacing w:after="240"/>
        <w:ind w:left="567" w:hanging="567"/>
      </w:pPr>
      <w:r w:rsidRPr="00555792">
        <w:t>A.</w:t>
      </w:r>
      <w:r w:rsidRPr="00555792">
        <w:tab/>
        <w:t>der henviser til, at Unionen har indført lovgivnings- og budgetmæssige instrumenter til at yde supplerende støtte til arbejdstagere, som lider under følgerne af globaliseringen og teknologiske og miljømæssige forandringer såsom ændringer i verdenshandelsmønstrene, handelstvister, væsentlige ændringer i Unionens handelsforbindelser eller sammensætningen af det indre marked og finansielle eller økonomiske kriser samt overgangen til en lavemissionsøkonomi eller som følge af digitalisering eller automatisering;</w:t>
      </w:r>
    </w:p>
    <w:p w14:paraId="5C558027" w14:textId="3E53379B" w:rsidR="00A173EB" w:rsidRPr="00555792" w:rsidRDefault="00A173EB" w:rsidP="00A173EB">
      <w:pPr>
        <w:spacing w:after="240"/>
        <w:ind w:left="567" w:hanging="567"/>
        <w:rPr>
          <w:bdr w:val="none" w:sz="0" w:space="0" w:color="auto" w:frame="1"/>
        </w:rPr>
      </w:pPr>
      <w:r w:rsidRPr="00555792">
        <w:rPr>
          <w:bdr w:val="none" w:sz="0" w:space="0" w:color="auto" w:frame="1"/>
        </w:rPr>
        <w:t>B.</w:t>
      </w:r>
      <w:r w:rsidRPr="00555792">
        <w:rPr>
          <w:bdr w:val="none" w:sz="0" w:space="0" w:color="auto" w:frame="1"/>
        </w:rPr>
        <w:tab/>
      </w:r>
      <w:r w:rsidRPr="00555792">
        <w:t xml:space="preserve">der henviser til, at Unionens bistand til afskedigede arbejdstagere primært bør rettes mod aktive arbejdsmarkedspolitiske foranstaltninger og individualiserede tilbud, der har til formål hurtigt at reintegrere støttemodtagerne i anstændig og bæredygtig beskæftigelse, samtidig med at de gøres klar til en grønnere og mere digital europæisk økonomi, under behørig hensyntagen til den </w:t>
      </w:r>
      <w:proofErr w:type="spellStart"/>
      <w:r w:rsidRPr="00555792">
        <w:t>interinstitutionelle</w:t>
      </w:r>
      <w:proofErr w:type="spellEnd"/>
      <w:r w:rsidRPr="00555792">
        <w:t xml:space="preserve"> aftale af 16. december 2020 </w:t>
      </w:r>
      <w:r w:rsidR="00B6147E">
        <w:t>for så vidt angår</w:t>
      </w:r>
      <w:r w:rsidRPr="00555792">
        <w:t xml:space="preserve"> vedtagelsen af afgørelser om at mobilisere EGF;</w:t>
      </w:r>
    </w:p>
    <w:p w14:paraId="572240C4" w14:textId="77777777" w:rsidR="00A173EB" w:rsidRPr="00555792" w:rsidRDefault="00A173EB" w:rsidP="00A173EB">
      <w:pPr>
        <w:spacing w:after="240"/>
        <w:ind w:left="567" w:hanging="567"/>
      </w:pPr>
      <w:r w:rsidRPr="00555792">
        <w:t>C.</w:t>
      </w:r>
      <w:r w:rsidRPr="00555792">
        <w:tab/>
        <w:t xml:space="preserve">der henviser til, at Unionen i første omgang havde udvidet </w:t>
      </w:r>
      <w:proofErr w:type="spellStart"/>
      <w:r w:rsidRPr="00555792">
        <w:t>EGF's</w:t>
      </w:r>
      <w:proofErr w:type="spellEnd"/>
      <w:r w:rsidRPr="00555792">
        <w:t xml:space="preserve"> anvendelsesområde med henblik på at yde finansiel støtte i tilfælde af en større omstrukturering og dermed dække de økonomiske virkninger af covid-19-krisen;</w:t>
      </w:r>
    </w:p>
    <w:p w14:paraId="581B8EEC" w14:textId="77777777" w:rsidR="00A173EB" w:rsidRPr="00555792" w:rsidRDefault="00A173EB" w:rsidP="00A173EB">
      <w:pPr>
        <w:spacing w:after="240"/>
        <w:ind w:left="567" w:hanging="567"/>
        <w:rPr>
          <w:bdr w:val="none" w:sz="0" w:space="0" w:color="auto" w:frame="1"/>
        </w:rPr>
      </w:pPr>
      <w:r w:rsidRPr="00555792">
        <w:rPr>
          <w:bdr w:val="none" w:sz="0" w:space="0" w:color="auto" w:frame="1"/>
        </w:rPr>
        <w:t>D.</w:t>
      </w:r>
      <w:r w:rsidRPr="00555792">
        <w:rPr>
          <w:bdr w:val="none" w:sz="0" w:space="0" w:color="auto" w:frame="1"/>
        </w:rPr>
        <w:tab/>
      </w:r>
      <w:r w:rsidRPr="00555792">
        <w:t>der henviser til, at man med vedtagelsen af den nye EGF-forordning i 2021 udvidede anvendelsesområdet for EGF yderligere, så det også kom til at omfatte større omstruktureringer forårsaget af omstillingen til en lavemissionsøkonomi eller som følge af digitalisering eller automatisering, samtidig med at den obligatoriske tærskel for aktivering af EGF blev reduceret fra 500 til 200 afskedigede arbejdstagere;</w:t>
      </w:r>
    </w:p>
    <w:p w14:paraId="3446C6E8" w14:textId="3B0E2B5B" w:rsidR="00A173EB" w:rsidRPr="00555792" w:rsidRDefault="00A173EB" w:rsidP="00A173EB">
      <w:pPr>
        <w:spacing w:after="240"/>
        <w:ind w:left="567" w:hanging="567"/>
        <w:rPr>
          <w:bdr w:val="none" w:sz="0" w:space="0" w:color="auto" w:frame="1"/>
        </w:rPr>
      </w:pPr>
      <w:r w:rsidRPr="00555792">
        <w:rPr>
          <w:bdr w:val="none" w:sz="0" w:space="0" w:color="auto" w:frame="1"/>
        </w:rPr>
        <w:t>E.</w:t>
      </w:r>
      <w:r w:rsidRPr="00555792">
        <w:rPr>
          <w:bdr w:val="none" w:sz="0" w:space="0" w:color="auto" w:frame="1"/>
        </w:rPr>
        <w:tab/>
        <w:t xml:space="preserve">der henviser til, at revisionen af </w:t>
      </w:r>
      <w:r w:rsidR="00B6147E">
        <w:rPr>
          <w:bdr w:val="none" w:sz="0" w:space="0" w:color="auto" w:frame="1"/>
        </w:rPr>
        <w:t xml:space="preserve">den </w:t>
      </w:r>
      <w:r w:rsidR="00B6147E" w:rsidRPr="00B6147E">
        <w:rPr>
          <w:bdr w:val="none" w:sz="0" w:space="0" w:color="auto" w:frame="1"/>
        </w:rPr>
        <w:t xml:space="preserve">flerårige finansielle ramme </w:t>
      </w:r>
      <w:r w:rsidRPr="00555792">
        <w:rPr>
          <w:bdr w:val="none" w:sz="0" w:space="0" w:color="auto" w:frame="1"/>
        </w:rPr>
        <w:t xml:space="preserve">reducerer det maksimale årlige beløb til EGF fra 186 mio. EUR til 30 mio. EUR (i 2018-priser) som fastsat i artikel 8 i Rådets forordning (EU, </w:t>
      </w:r>
      <w:proofErr w:type="spellStart"/>
      <w:r w:rsidRPr="00555792">
        <w:rPr>
          <w:bdr w:val="none" w:sz="0" w:space="0" w:color="auto" w:frame="1"/>
        </w:rPr>
        <w:t>Euratom</w:t>
      </w:r>
      <w:proofErr w:type="spellEnd"/>
      <w:r w:rsidRPr="00555792">
        <w:rPr>
          <w:bdr w:val="none" w:sz="0" w:space="0" w:color="auto" w:frame="1"/>
        </w:rPr>
        <w:t xml:space="preserve">) 2020/2093 som ændret ved forordning (EU, </w:t>
      </w:r>
      <w:proofErr w:type="spellStart"/>
      <w:r w:rsidRPr="00555792">
        <w:rPr>
          <w:bdr w:val="none" w:sz="0" w:space="0" w:color="auto" w:frame="1"/>
        </w:rPr>
        <w:t>Euratom</w:t>
      </w:r>
      <w:proofErr w:type="spellEnd"/>
      <w:r w:rsidRPr="00555792">
        <w:rPr>
          <w:bdr w:val="none" w:sz="0" w:space="0" w:color="auto" w:frame="1"/>
        </w:rPr>
        <w:t xml:space="preserve">) 2024/765; </w:t>
      </w:r>
      <w:r w:rsidRPr="00555792">
        <w:t>der henviser til, at Kommissionen bør overvåge gennemførelsen af EGF, og at alle institutionerne bør træffe alle nødvendige foranstaltninger for at sikre, at alle berettigede ansøgninger om EGF-støtte kan imødekommes som et tegn på EU</w:t>
      </w:r>
      <w:r w:rsidR="00B6147E">
        <w:t>-</w:t>
      </w:r>
      <w:r w:rsidRPr="00555792">
        <w:t>solidaritet;</w:t>
      </w:r>
    </w:p>
    <w:p w14:paraId="1A497D96" w14:textId="77777777" w:rsidR="00A173EB" w:rsidRPr="00555792" w:rsidRDefault="00A173EB" w:rsidP="00A173EB">
      <w:pPr>
        <w:spacing w:after="240"/>
        <w:ind w:left="567" w:hanging="567"/>
        <w:rPr>
          <w:bdr w:val="none" w:sz="0" w:space="0" w:color="auto" w:frame="1"/>
        </w:rPr>
      </w:pPr>
      <w:r w:rsidRPr="00555792">
        <w:rPr>
          <w:bdr w:val="none" w:sz="0" w:space="0" w:color="auto" w:frame="1"/>
        </w:rPr>
        <w:t>F.</w:t>
      </w:r>
      <w:r w:rsidRPr="00555792">
        <w:rPr>
          <w:bdr w:val="none" w:sz="0" w:space="0" w:color="auto" w:frame="1"/>
        </w:rPr>
        <w:tab/>
      </w:r>
      <w:r w:rsidRPr="00555792">
        <w:t>der henviser til, at 0,5 % af dette maksimale beløb i henhold til EGF-forordningens artikel 11, stk. 1, kan stilles til rådighed til teknisk bistand på Kommissionens initiativ;</w:t>
      </w:r>
    </w:p>
    <w:p w14:paraId="1063AC07" w14:textId="77777777" w:rsidR="00A173EB" w:rsidRPr="00555792" w:rsidRDefault="00A173EB" w:rsidP="00A173EB">
      <w:pPr>
        <w:spacing w:after="240"/>
        <w:ind w:left="567" w:hanging="567"/>
        <w:rPr>
          <w:bdr w:val="none" w:sz="0" w:space="0" w:color="auto" w:frame="1"/>
        </w:rPr>
      </w:pPr>
      <w:r w:rsidRPr="00555792">
        <w:rPr>
          <w:bdr w:val="none" w:sz="0" w:space="0" w:color="auto" w:frame="1"/>
        </w:rPr>
        <w:t>G.</w:t>
      </w:r>
      <w:r w:rsidRPr="00555792">
        <w:rPr>
          <w:bdr w:val="none" w:sz="0" w:space="0" w:color="auto" w:frame="1"/>
        </w:rPr>
        <w:tab/>
        <w:t xml:space="preserve">der henviser til, at teknisk bistand kan bestå i tekniske og administrative foranstaltninger til gennemførelsen af EGF, såsom forberedelses-, overvågnings-, kontrol-, revisions- og evalueringsaktiviteter samt dataindsamling, herunder i forbindelse med institutionelle informationsteknologisystemer, kommunikationsaktiviteter og aktiviteter, der øger </w:t>
      </w:r>
      <w:proofErr w:type="spellStart"/>
      <w:r w:rsidRPr="00555792">
        <w:rPr>
          <w:bdr w:val="none" w:sz="0" w:space="0" w:color="auto" w:frame="1"/>
        </w:rPr>
        <w:t>EGF's</w:t>
      </w:r>
      <w:proofErr w:type="spellEnd"/>
      <w:r w:rsidRPr="00555792">
        <w:rPr>
          <w:bdr w:val="none" w:sz="0" w:space="0" w:color="auto" w:frame="1"/>
        </w:rPr>
        <w:t xml:space="preserve"> synlighed som fond eller med hensyn til specifikke projekter og andre tekniske bistandsforanstaltninger;</w:t>
      </w:r>
    </w:p>
    <w:p w14:paraId="5ACB356C" w14:textId="77777777" w:rsidR="00A173EB" w:rsidRPr="00555792" w:rsidRDefault="00A173EB" w:rsidP="00A173EB">
      <w:pPr>
        <w:spacing w:after="240"/>
        <w:ind w:left="567" w:hanging="567"/>
        <w:rPr>
          <w:bdr w:val="none" w:sz="0" w:space="0" w:color="auto" w:frame="1"/>
        </w:rPr>
      </w:pPr>
      <w:r w:rsidRPr="00555792">
        <w:rPr>
          <w:bdr w:val="none" w:sz="0" w:space="0" w:color="auto" w:frame="1"/>
        </w:rPr>
        <w:t>H.</w:t>
      </w:r>
      <w:r w:rsidRPr="00555792">
        <w:rPr>
          <w:bdr w:val="none" w:sz="0" w:space="0" w:color="auto" w:frame="1"/>
        </w:rPr>
        <w:tab/>
      </w:r>
      <w:r w:rsidRPr="00555792">
        <w:t>der henviser til, at det foreslåede beløb på 165 000 EUR svarer til ca. 0,49 % af det årlige budgetloft for EGF i 2024;</w:t>
      </w:r>
    </w:p>
    <w:p w14:paraId="40CD68DF" w14:textId="77777777" w:rsidR="00A173EB" w:rsidRPr="00555792" w:rsidRDefault="00A173EB" w:rsidP="00A173EB">
      <w:pPr>
        <w:spacing w:after="240"/>
        <w:ind w:left="567" w:hanging="567"/>
        <w:rPr>
          <w:bdr w:val="none" w:sz="0" w:space="0" w:color="auto" w:frame="1"/>
        </w:rPr>
      </w:pPr>
      <w:r w:rsidRPr="00555792">
        <w:rPr>
          <w:bdr w:val="none" w:sz="0" w:space="0" w:color="auto" w:frame="1"/>
        </w:rPr>
        <w:t>1.</w:t>
      </w:r>
      <w:r w:rsidRPr="00555792">
        <w:rPr>
          <w:bdr w:val="none" w:sz="0" w:space="0" w:color="auto" w:frame="1"/>
        </w:rPr>
        <w:tab/>
        <w:t>støtter mobiliseringen af 165 000 EUR og de foranstaltninger, som Kommissionen har foreslået finansieret som teknisk bistand i overensstemmelse med artikel 11, stk. 1 og 4, og artikel 12, stk. 2, 3 og 4, i EGF-forordningen;</w:t>
      </w:r>
    </w:p>
    <w:p w14:paraId="233CF76C" w14:textId="77777777" w:rsidR="00A173EB" w:rsidRPr="00555792" w:rsidRDefault="00A173EB" w:rsidP="00A173EB">
      <w:pPr>
        <w:spacing w:after="240"/>
        <w:ind w:left="567" w:hanging="567"/>
      </w:pPr>
      <w:r w:rsidRPr="00555792">
        <w:t>2.</w:t>
      </w:r>
      <w:r w:rsidRPr="00555792">
        <w:tab/>
        <w:t xml:space="preserve">påskønner det fortsatte arbejde med standardisering af procedurerne for ansøgning til og </w:t>
      </w:r>
      <w:r w:rsidRPr="00555792">
        <w:lastRenderedPageBreak/>
        <w:t>forvaltning af EGF ved hjælp af funktionerne i det elektroniske dataudvekslingssystem (Shared Fund Management Common System – SFC), som giver mulighed for en forenklet og hurtigere behandling af ansøgninger og bedre rapportering;</w:t>
      </w:r>
    </w:p>
    <w:p w14:paraId="74ECBDDA" w14:textId="77777777" w:rsidR="00A173EB" w:rsidRPr="00555792" w:rsidRDefault="00A173EB" w:rsidP="00A173EB">
      <w:pPr>
        <w:spacing w:after="240"/>
        <w:ind w:left="567" w:hanging="567"/>
      </w:pPr>
      <w:r w:rsidRPr="00555792">
        <w:t>3.</w:t>
      </w:r>
      <w:r w:rsidRPr="00555792">
        <w:tab/>
        <w:t xml:space="preserve">bemærker, at Kommissionen vil anvende det disponible budget for administrativ støtte til at afholde møder i </w:t>
      </w:r>
      <w:proofErr w:type="spellStart"/>
      <w:r w:rsidRPr="00555792">
        <w:t>EGF's</w:t>
      </w:r>
      <w:proofErr w:type="spellEnd"/>
      <w:r w:rsidRPr="00555792">
        <w:t xml:space="preserve"> ekspertgruppe af kontaktpersoner (to medlemmer fra hver medlemsstat) samt et seminar med deltagelse af </w:t>
      </w:r>
      <w:proofErr w:type="spellStart"/>
      <w:r w:rsidRPr="00555792">
        <w:t>EGF's</w:t>
      </w:r>
      <w:proofErr w:type="spellEnd"/>
      <w:r w:rsidRPr="00555792">
        <w:t xml:space="preserve"> gennemførelsesorganer og arbejdsmarkedets parter med henblik på at fremme netværkssamarbejde mellem medlemsstaterne; opfordrer Kommissionen til at fortsætte med systematisk at indbyde Parlamentet til alle ekspertgruppens møder og seminarer i overensstemmelse med de relevante bestemmelser i rammeaftalen om forbindelserne mellem Parlamentet og Kommissionen;</w:t>
      </w:r>
    </w:p>
    <w:p w14:paraId="393C494F" w14:textId="77777777" w:rsidR="00A173EB" w:rsidRPr="00555792" w:rsidRDefault="00A173EB" w:rsidP="00A173EB">
      <w:pPr>
        <w:spacing w:after="240"/>
        <w:ind w:left="567" w:hanging="567"/>
      </w:pPr>
      <w:r w:rsidRPr="00555792">
        <w:t>4.</w:t>
      </w:r>
      <w:r w:rsidRPr="00555792">
        <w:tab/>
        <w:t>opfordrer Kommissionen til at tilpasse den bedste praksis, der blev udviklet under covid-19-pandemien, navnlig foranstaltninger, der kan bidrage til at fremskynde en inkluderende grøn og digital omstilling og støtte Unionens centrale prioriteter såsom ligestilling mellem kønnene;</w:t>
      </w:r>
    </w:p>
    <w:p w14:paraId="58D531F1" w14:textId="77777777" w:rsidR="00A173EB" w:rsidRPr="00555792" w:rsidRDefault="00A173EB" w:rsidP="00A173EB">
      <w:pPr>
        <w:spacing w:after="240"/>
        <w:ind w:left="567" w:hanging="567"/>
      </w:pPr>
      <w:r w:rsidRPr="00555792">
        <w:t>5.</w:t>
      </w:r>
      <w:r w:rsidRPr="00555792">
        <w:tab/>
        <w:t xml:space="preserve">understreger, at der er behov for at styrke det generelle kendskab til og synligheden af EGF yderligere; påpeger, at dette mål kan forfølges ved at lade EGF optræde i forskellige publikationer fra Kommissionen og i audiovisuelle aktiviteter som omhandlet i EGF-forordningens artikel 11, stk. 1; </w:t>
      </w:r>
      <w:r w:rsidRPr="00555792">
        <w:rPr>
          <w:bdr w:val="none" w:sz="0" w:space="0" w:color="auto" w:frame="1"/>
        </w:rPr>
        <w:t>ser i den forbindelse positivt på opretholdelsen af et særligt websted for EGF og opfordrer Kommissionen til regelmæssigt at ajourføre og udvide det med henblik på at øge synligheden af den europæiske solidaritet, der vises gennem EGF, for offentligheden og øge gennemsigtigheden af Unionens indsats;</w:t>
      </w:r>
    </w:p>
    <w:p w14:paraId="05E9C704" w14:textId="77777777" w:rsidR="00A173EB" w:rsidRPr="00555792" w:rsidRDefault="00A173EB" w:rsidP="00A173EB">
      <w:pPr>
        <w:spacing w:after="240"/>
        <w:ind w:left="567" w:hanging="567"/>
      </w:pPr>
      <w:r w:rsidRPr="00555792">
        <w:t>6.</w:t>
      </w:r>
      <w:r w:rsidRPr="00555792">
        <w:tab/>
        <w:t>minder de ansøgende medlemsstater om deres centrale rolle med hensyn til at udbrede kendskabet til de foranstaltninger, der finansieres af EGF, blandt de tiltænkte støttemodtagere, lokale og regionale myndigheder, arbejdsmarkedets parter, medierne og i den brede offentlighed, som fastsat i artikel 12 i EGF-forordningen;</w:t>
      </w:r>
    </w:p>
    <w:p w14:paraId="74849D78" w14:textId="77777777" w:rsidR="00A173EB" w:rsidRPr="00555792" w:rsidRDefault="00A173EB" w:rsidP="00A173EB">
      <w:pPr>
        <w:spacing w:after="240"/>
        <w:ind w:left="567" w:hanging="567"/>
      </w:pPr>
      <w:r w:rsidRPr="00555792">
        <w:t>7.</w:t>
      </w:r>
      <w:r w:rsidRPr="00555792">
        <w:tab/>
        <w:t>godkender den afgørelse, der er vedføjet denne beslutning;</w:t>
      </w:r>
    </w:p>
    <w:p w14:paraId="1E9A0D91" w14:textId="77777777" w:rsidR="00A173EB" w:rsidRPr="00555792" w:rsidRDefault="00A173EB" w:rsidP="00A173EB">
      <w:pPr>
        <w:spacing w:after="240"/>
        <w:ind w:left="567" w:hanging="567"/>
        <w:rPr>
          <w:rFonts w:ascii="Arial Unicode MS" w:hAnsi="Arial Unicode MS"/>
          <w:bdr w:val="none" w:sz="0" w:space="0" w:color="auto" w:frame="1"/>
        </w:rPr>
      </w:pPr>
      <w:r w:rsidRPr="00555792">
        <w:t>8.</w:t>
      </w:r>
      <w:r w:rsidRPr="00555792">
        <w:tab/>
      </w:r>
      <w:r w:rsidRPr="00555792">
        <w:rPr>
          <w:bdr w:val="none" w:sz="0" w:space="0" w:color="auto" w:frame="1"/>
        </w:rPr>
        <w:t xml:space="preserve">pålægger sin formand at undertegne denne afgørelse sammen med Rådets formand og drage omsorg for, at den offentliggøres i </w:t>
      </w:r>
      <w:r w:rsidRPr="00AB0934">
        <w:rPr>
          <w:i/>
          <w:bdr w:val="none" w:sz="0" w:space="0" w:color="auto" w:frame="1"/>
        </w:rPr>
        <w:t>Den Europæiske Unions Tidende</w:t>
      </w:r>
      <w:r w:rsidRPr="00555792">
        <w:rPr>
          <w:bdr w:val="none" w:sz="0" w:space="0" w:color="auto" w:frame="1"/>
        </w:rPr>
        <w:t>;</w:t>
      </w:r>
    </w:p>
    <w:p w14:paraId="170728A7" w14:textId="77777777" w:rsidR="00A173EB" w:rsidRPr="00555792" w:rsidRDefault="00A173EB" w:rsidP="00A173EB">
      <w:pPr>
        <w:spacing w:after="240"/>
        <w:ind w:left="567" w:hanging="567"/>
        <w:rPr>
          <w:noProof/>
        </w:rPr>
      </w:pPr>
      <w:r w:rsidRPr="00555792">
        <w:rPr>
          <w:bdr w:val="none" w:sz="0" w:space="0" w:color="auto" w:frame="1"/>
        </w:rPr>
        <w:t>9.</w:t>
      </w:r>
      <w:r w:rsidRPr="00555792">
        <w:rPr>
          <w:bdr w:val="none" w:sz="0" w:space="0" w:color="auto" w:frame="1"/>
        </w:rPr>
        <w:tab/>
        <w:t>pålægger sin formand at sende denne beslutning sammen med bilaget til Rådet og Kommissionen.</w:t>
      </w:r>
    </w:p>
    <w:p w14:paraId="08AF5242" w14:textId="77777777" w:rsidR="00A173EB" w:rsidRPr="00555792" w:rsidRDefault="00A173EB" w:rsidP="00A173EB">
      <w:pPr>
        <w:rPr>
          <w:noProof/>
        </w:rPr>
      </w:pPr>
    </w:p>
    <w:p w14:paraId="48F35B4F" w14:textId="77777777" w:rsidR="00A173EB" w:rsidRPr="00555792" w:rsidRDefault="00A173EB" w:rsidP="00A173EB">
      <w:pPr>
        <w:pStyle w:val="NormalHanging12a"/>
        <w:sectPr w:rsidR="00A173EB" w:rsidRPr="00555792" w:rsidSect="00555792">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2298133F" w14:textId="77777777" w:rsidR="00361441" w:rsidRDefault="00A173EB" w:rsidP="00A173EB">
      <w:pPr>
        <w:pStyle w:val="PageHeading"/>
        <w:rPr>
          <w:rFonts w:ascii="Times New Roman" w:hAnsi="Times New Roman" w:cs="Times New Roman"/>
        </w:rPr>
      </w:pPr>
      <w:bookmarkStart w:id="7" w:name="_Toc164255641"/>
      <w:r w:rsidRPr="00AB0934">
        <w:rPr>
          <w:rFonts w:ascii="Times New Roman" w:hAnsi="Times New Roman" w:cs="Times New Roman"/>
        </w:rPr>
        <w:lastRenderedPageBreak/>
        <w:t>BILAG</w:t>
      </w:r>
    </w:p>
    <w:p w14:paraId="3B02BB6B" w14:textId="3B7214E3" w:rsidR="00A173EB" w:rsidRPr="00AB0934" w:rsidRDefault="00A173EB" w:rsidP="00A173EB">
      <w:pPr>
        <w:pStyle w:val="PageHeading"/>
        <w:rPr>
          <w:rFonts w:ascii="Times New Roman" w:hAnsi="Times New Roman" w:cs="Times New Roman"/>
        </w:rPr>
      </w:pPr>
      <w:r w:rsidRPr="00AB0934">
        <w:rPr>
          <w:rFonts w:ascii="Times New Roman" w:hAnsi="Times New Roman" w:cs="Times New Roman"/>
        </w:rPr>
        <w:t>EUROPA-PARLAMENTETS OG RÅDETS AFGØRELSE</w:t>
      </w:r>
      <w:bookmarkEnd w:id="7"/>
    </w:p>
    <w:p w14:paraId="72DCC9EA" w14:textId="209D8B26" w:rsidR="00A173EB" w:rsidRDefault="00A173EB" w:rsidP="00A173EB">
      <w:pPr>
        <w:pStyle w:val="Titreobjet"/>
      </w:pPr>
      <w:r w:rsidRPr="00AB16D9">
        <w:t>om forslag til Europa-Parlamentets og Rådets afgørelse om mobilisering af Den Europæiske Fond for Tilpasning til Globaliseringen for Afskedigede Arbejdstagere (EGF/2024/000 TA 2024 – teknisk bistand på Kommissionens initiativ)</w:t>
      </w:r>
    </w:p>
    <w:p w14:paraId="56F004A6" w14:textId="3CDEEE7C" w:rsidR="00361441" w:rsidRPr="00361441" w:rsidRDefault="00361441" w:rsidP="00361441">
      <w:pPr>
        <w:rPr>
          <w:lang w:eastAsia="en-US"/>
        </w:rPr>
      </w:pPr>
      <w:r w:rsidRPr="007A7E58">
        <w:rPr>
          <w:rStyle w:val="Emphasis"/>
        </w:rPr>
        <w:t>(</w:t>
      </w:r>
      <w:r w:rsidRPr="007A7E58">
        <w:rPr>
          <w:i/>
          <w:iCs/>
        </w:rPr>
        <w:t xml:space="preserve">Teksten i bilaget gengives ikke her, eftersom det svarer til den </w:t>
      </w:r>
      <w:r w:rsidRPr="00361441">
        <w:rPr>
          <w:i/>
          <w:iCs/>
        </w:rPr>
        <w:t>endelige retsakt, afgørelse (EU) 202</w:t>
      </w:r>
      <w:r w:rsidRPr="00361441">
        <w:rPr>
          <w:i/>
          <w:iCs/>
        </w:rPr>
        <w:t>4</w:t>
      </w:r>
      <w:r w:rsidRPr="00361441">
        <w:rPr>
          <w:rStyle w:val="Emphasis"/>
        </w:rPr>
        <w:t>/</w:t>
      </w:r>
      <w:r w:rsidRPr="00361441">
        <w:rPr>
          <w:rStyle w:val="Emphasis"/>
        </w:rPr>
        <w:t>1300</w:t>
      </w:r>
      <w:r w:rsidRPr="00361441">
        <w:rPr>
          <w:rStyle w:val="Emphasis"/>
        </w:rPr>
        <w:t>.)</w:t>
      </w:r>
      <w:bookmarkStart w:id="8" w:name="_GoBack"/>
      <w:bookmarkEnd w:id="8"/>
    </w:p>
    <w:sectPr w:rsidR="00361441" w:rsidRPr="00361441" w:rsidSect="00555792">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66A9B9" w14:textId="77777777" w:rsidR="00C62C27" w:rsidRPr="00555792" w:rsidRDefault="00C62C27">
      <w:r w:rsidRPr="00555792">
        <w:separator/>
      </w:r>
    </w:p>
  </w:endnote>
  <w:endnote w:type="continuationSeparator" w:id="0">
    <w:p w14:paraId="5D12DA2F" w14:textId="77777777" w:rsidR="00C62C27" w:rsidRPr="00555792" w:rsidRDefault="00C62C27">
      <w:r w:rsidRPr="005557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883FEB" w14:textId="77777777" w:rsidR="00A173EB" w:rsidRPr="00555792" w:rsidRDefault="00A173EB" w:rsidP="003B5D43">
    <w:pPr>
      <w:pStyle w:val="EPFooter"/>
    </w:pPr>
    <w:r w:rsidRPr="00555792">
      <w:t>PE</w:t>
    </w:r>
    <w:r w:rsidRPr="00555792">
      <w:rPr>
        <w:rStyle w:val="HideTWBExt"/>
      </w:rPr>
      <w:t>&lt;</w:t>
    </w:r>
    <w:proofErr w:type="spellStart"/>
    <w:r w:rsidRPr="00555792">
      <w:rPr>
        <w:rStyle w:val="HideTWBExt"/>
      </w:rPr>
      <w:t>NoPE</w:t>
    </w:r>
    <w:proofErr w:type="spellEnd"/>
    <w:r w:rsidRPr="00555792">
      <w:rPr>
        <w:rStyle w:val="HideTWBExt"/>
      </w:rPr>
      <w:t>&gt;</w:t>
    </w:r>
    <w:r w:rsidRPr="00555792">
      <w:t>759.750</w:t>
    </w:r>
    <w:r w:rsidRPr="00555792">
      <w:rPr>
        <w:rStyle w:val="HideTWBExt"/>
      </w:rPr>
      <w:t>&lt;/</w:t>
    </w:r>
    <w:proofErr w:type="spellStart"/>
    <w:r w:rsidRPr="00555792">
      <w:rPr>
        <w:rStyle w:val="HideTWBExt"/>
      </w:rPr>
      <w:t>NoPE</w:t>
    </w:r>
    <w:proofErr w:type="spellEnd"/>
    <w:r w:rsidRPr="00555792">
      <w:rPr>
        <w:rStyle w:val="HideTWBExt"/>
      </w:rPr>
      <w:t>&gt;&lt;Version&gt;</w:t>
    </w:r>
    <w:r w:rsidRPr="00555792">
      <w:t>v02-00</w:t>
    </w:r>
    <w:r w:rsidRPr="00555792">
      <w:rPr>
        <w:rStyle w:val="HideTWBExt"/>
      </w:rPr>
      <w:t>&lt;/Version&gt;</w:t>
    </w:r>
    <w:r w:rsidRPr="00555792">
      <w:tab/>
    </w:r>
    <w:r w:rsidRPr="00555792">
      <w:fldChar w:fldCharType="begin"/>
    </w:r>
    <w:r w:rsidRPr="00555792">
      <w:instrText xml:space="preserve"> PAGE  \* MERGEFORMAT </w:instrText>
    </w:r>
    <w:r w:rsidRPr="00555792">
      <w:fldChar w:fldCharType="separate"/>
    </w:r>
    <w:r w:rsidRPr="00555792">
      <w:rPr>
        <w:noProof/>
      </w:rPr>
      <w:t>2</w:t>
    </w:r>
    <w:r w:rsidRPr="00555792">
      <w:fldChar w:fldCharType="end"/>
    </w:r>
    <w:r w:rsidRPr="00555792">
      <w:t>/</w:t>
    </w:r>
    <w:fldSimple w:instr=" NUMPAGES  \* MERGEFORMAT ">
      <w:r w:rsidRPr="00555792">
        <w:rPr>
          <w:noProof/>
        </w:rPr>
        <w:t>2</w:t>
      </w:r>
    </w:fldSimple>
    <w:r w:rsidRPr="00555792">
      <w:tab/>
    </w:r>
    <w:r w:rsidRPr="00555792">
      <w:rPr>
        <w:rStyle w:val="HideTWBExt"/>
      </w:rPr>
      <w:t>&lt;PathFdR&gt;</w:t>
    </w:r>
    <w:r w:rsidRPr="00555792">
      <w:t>RR\1300716DA.docx</w:t>
    </w:r>
    <w:r w:rsidRPr="00555792">
      <w:rPr>
        <w:rStyle w:val="HideTWBExt"/>
      </w:rPr>
      <w:t>&lt;/</w:t>
    </w:r>
    <w:proofErr w:type="spellStart"/>
    <w:r w:rsidRPr="00555792">
      <w:rPr>
        <w:rStyle w:val="HideTWBExt"/>
      </w:rPr>
      <w:t>PathFdR</w:t>
    </w:r>
    <w:proofErr w:type="spellEnd"/>
    <w:r w:rsidRPr="00555792">
      <w:rPr>
        <w:rStyle w:val="HideTWBExt"/>
      </w:rPr>
      <w:t>&gt;</w:t>
    </w:r>
  </w:p>
  <w:p w14:paraId="6E08D483" w14:textId="77777777" w:rsidR="00A173EB" w:rsidRPr="00555792" w:rsidRDefault="00A173EB" w:rsidP="003B5D43">
    <w:pPr>
      <w:pStyle w:val="EPFooter2"/>
    </w:pPr>
    <w:r w:rsidRPr="00555792">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4178E" w14:textId="77777777" w:rsidR="00A173EB" w:rsidRPr="00555792" w:rsidRDefault="00A173EB" w:rsidP="003B5D43">
    <w:pPr>
      <w:pStyle w:val="EPFooter"/>
    </w:pPr>
    <w:r w:rsidRPr="00555792">
      <w:rPr>
        <w:rStyle w:val="HideTWBExt"/>
      </w:rPr>
      <w:t>&lt;PathFdR&gt;</w:t>
    </w:r>
    <w:r w:rsidRPr="00555792">
      <w:t>RR\1300716DA.docx</w:t>
    </w:r>
    <w:r w:rsidRPr="00555792">
      <w:rPr>
        <w:rStyle w:val="HideTWBExt"/>
      </w:rPr>
      <w:t>&lt;/</w:t>
    </w:r>
    <w:proofErr w:type="spellStart"/>
    <w:r w:rsidRPr="00555792">
      <w:rPr>
        <w:rStyle w:val="HideTWBExt"/>
      </w:rPr>
      <w:t>PathFdR</w:t>
    </w:r>
    <w:proofErr w:type="spellEnd"/>
    <w:r w:rsidRPr="00555792">
      <w:rPr>
        <w:rStyle w:val="HideTWBExt"/>
      </w:rPr>
      <w:t>&gt;</w:t>
    </w:r>
    <w:r w:rsidRPr="00555792">
      <w:tab/>
    </w:r>
    <w:r w:rsidRPr="00555792">
      <w:tab/>
      <w:t>PE</w:t>
    </w:r>
    <w:r w:rsidRPr="00555792">
      <w:rPr>
        <w:rStyle w:val="HideTWBExt"/>
      </w:rPr>
      <w:t>&lt;</w:t>
    </w:r>
    <w:proofErr w:type="spellStart"/>
    <w:r w:rsidRPr="00555792">
      <w:rPr>
        <w:rStyle w:val="HideTWBExt"/>
      </w:rPr>
      <w:t>NoPE</w:t>
    </w:r>
    <w:proofErr w:type="spellEnd"/>
    <w:r w:rsidRPr="00555792">
      <w:rPr>
        <w:rStyle w:val="HideTWBExt"/>
      </w:rPr>
      <w:t>&gt;</w:t>
    </w:r>
    <w:r w:rsidRPr="00555792">
      <w:t>759.750</w:t>
    </w:r>
    <w:r w:rsidRPr="00555792">
      <w:rPr>
        <w:rStyle w:val="HideTWBExt"/>
      </w:rPr>
      <w:t>&lt;/</w:t>
    </w:r>
    <w:proofErr w:type="spellStart"/>
    <w:r w:rsidRPr="00555792">
      <w:rPr>
        <w:rStyle w:val="HideTWBExt"/>
      </w:rPr>
      <w:t>NoPE</w:t>
    </w:r>
    <w:proofErr w:type="spellEnd"/>
    <w:r w:rsidRPr="00555792">
      <w:rPr>
        <w:rStyle w:val="HideTWBExt"/>
      </w:rPr>
      <w:t>&gt;&lt;Version&gt;</w:t>
    </w:r>
    <w:r w:rsidRPr="00555792">
      <w:t>v02-00</w:t>
    </w:r>
    <w:r w:rsidRPr="00555792">
      <w:rPr>
        <w:rStyle w:val="HideTWBExt"/>
      </w:rPr>
      <w:t>&lt;/Version&gt;</w:t>
    </w:r>
  </w:p>
  <w:p w14:paraId="26886845" w14:textId="77777777" w:rsidR="00A173EB" w:rsidRPr="00555792" w:rsidRDefault="00A173EB" w:rsidP="003B5D43">
    <w:pPr>
      <w:pStyle w:val="EPFooter2"/>
    </w:pPr>
    <w:r w:rsidRPr="00555792">
      <w:t>DA</w:t>
    </w:r>
    <w:r w:rsidRPr="00555792">
      <w:tab/>
    </w:r>
    <w:r w:rsidRPr="00555792">
      <w:rPr>
        <w:b w:val="0"/>
        <w:i/>
        <w:color w:val="C0C0C0"/>
        <w:sz w:val="22"/>
      </w:rPr>
      <w:t>Forenet i mangfoldighed</w:t>
    </w:r>
    <w:r w:rsidRPr="00555792">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93F3B" w14:textId="77777777" w:rsidR="00064002" w:rsidRPr="00555792"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C83CAD" w14:textId="77777777" w:rsidR="00064002" w:rsidRPr="0055579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8A4E90" w14:textId="77777777" w:rsidR="00064002" w:rsidRPr="0055579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B51AEA" w14:textId="77777777" w:rsidR="00C62C27" w:rsidRPr="00555792" w:rsidRDefault="00C62C27">
      <w:r w:rsidRPr="00555792">
        <w:separator/>
      </w:r>
    </w:p>
  </w:footnote>
  <w:footnote w:type="continuationSeparator" w:id="0">
    <w:p w14:paraId="10081EC2" w14:textId="77777777" w:rsidR="00C62C27" w:rsidRPr="00555792" w:rsidRDefault="00C62C27">
      <w:r w:rsidRPr="00555792">
        <w:continuationSeparator/>
      </w:r>
    </w:p>
  </w:footnote>
  <w:footnote w:id="1">
    <w:p w14:paraId="0178A160" w14:textId="77777777" w:rsidR="00A173EB" w:rsidRPr="00555792" w:rsidRDefault="00A173EB" w:rsidP="00555792">
      <w:pPr>
        <w:pStyle w:val="FootnoteText"/>
        <w:ind w:left="567" w:hanging="567"/>
        <w:rPr>
          <w:sz w:val="24"/>
          <w:lang w:val="da-DK"/>
        </w:rPr>
      </w:pPr>
      <w:r w:rsidRPr="00555792">
        <w:rPr>
          <w:rStyle w:val="FootnoteReference"/>
          <w:sz w:val="24"/>
          <w:lang w:val="da-DK"/>
        </w:rPr>
        <w:footnoteRef/>
      </w:r>
      <w:r w:rsidR="00555792" w:rsidRPr="00555792">
        <w:rPr>
          <w:sz w:val="24"/>
          <w:lang w:val="da-DK"/>
        </w:rPr>
        <w:t xml:space="preserve"> </w:t>
      </w:r>
      <w:r w:rsidR="00555792" w:rsidRPr="00555792">
        <w:rPr>
          <w:sz w:val="24"/>
          <w:lang w:val="da-DK"/>
        </w:rPr>
        <w:tab/>
      </w:r>
      <w:r w:rsidRPr="00555792">
        <w:rPr>
          <w:sz w:val="24"/>
          <w:lang w:val="da-DK"/>
        </w:rPr>
        <w:t>EUT L 153 af 3.5.2021, s. 48.</w:t>
      </w:r>
    </w:p>
  </w:footnote>
  <w:footnote w:id="2">
    <w:p w14:paraId="0BD38FC2" w14:textId="77777777" w:rsidR="00A173EB" w:rsidRPr="00555792" w:rsidRDefault="00A173EB" w:rsidP="00555792">
      <w:pPr>
        <w:pStyle w:val="FootnoteText"/>
        <w:ind w:left="567" w:hanging="567"/>
        <w:rPr>
          <w:sz w:val="24"/>
          <w:lang w:val="da-DK"/>
        </w:rPr>
      </w:pPr>
      <w:r w:rsidRPr="00555792">
        <w:rPr>
          <w:rStyle w:val="FootnoteReference"/>
          <w:sz w:val="24"/>
          <w:lang w:val="da-DK"/>
        </w:rPr>
        <w:footnoteRef/>
      </w:r>
      <w:r w:rsidR="00555792" w:rsidRPr="00555792">
        <w:rPr>
          <w:sz w:val="24"/>
          <w:lang w:val="da-DK"/>
        </w:rPr>
        <w:t xml:space="preserve"> </w:t>
      </w:r>
      <w:r w:rsidR="00555792" w:rsidRPr="00555792">
        <w:rPr>
          <w:sz w:val="24"/>
          <w:lang w:val="da-DK"/>
        </w:rPr>
        <w:tab/>
      </w:r>
      <w:r w:rsidRPr="00555792">
        <w:rPr>
          <w:sz w:val="24"/>
          <w:lang w:val="da-DK"/>
        </w:rPr>
        <w:t>EUT L 433 I af 22.12.2020, s. 11.</w:t>
      </w:r>
    </w:p>
  </w:footnote>
  <w:footnote w:id="3">
    <w:p w14:paraId="4E3EBB93" w14:textId="77777777" w:rsidR="00A173EB" w:rsidRPr="00555792" w:rsidRDefault="00A173EB" w:rsidP="00555792">
      <w:pPr>
        <w:pStyle w:val="FootnoteText"/>
        <w:ind w:left="567" w:hanging="567"/>
        <w:rPr>
          <w:sz w:val="24"/>
          <w:lang w:val="da-DK"/>
        </w:rPr>
      </w:pPr>
      <w:r w:rsidRPr="00555792">
        <w:rPr>
          <w:rStyle w:val="FootnoteReference"/>
          <w:sz w:val="24"/>
          <w:lang w:val="da-DK"/>
        </w:rPr>
        <w:footnoteRef/>
      </w:r>
      <w:r w:rsidR="00555792" w:rsidRPr="00555792">
        <w:rPr>
          <w:color w:val="333333"/>
          <w:sz w:val="24"/>
          <w:shd w:val="clear" w:color="auto" w:fill="FFFFFF"/>
          <w:lang w:val="da-DK"/>
        </w:rPr>
        <w:t xml:space="preserve"> </w:t>
      </w:r>
      <w:r w:rsidR="00555792" w:rsidRPr="00555792">
        <w:rPr>
          <w:color w:val="333333"/>
          <w:sz w:val="24"/>
          <w:shd w:val="clear" w:color="auto" w:fill="FFFFFF"/>
          <w:lang w:val="da-DK"/>
        </w:rPr>
        <w:tab/>
      </w:r>
      <w:r w:rsidRPr="00555792">
        <w:rPr>
          <w:color w:val="333333"/>
          <w:sz w:val="24"/>
          <w:shd w:val="clear" w:color="auto" w:fill="FFFFFF"/>
          <w:lang w:val="da-DK"/>
        </w:rPr>
        <w:t xml:space="preserve">Rådets forordning (EU, </w:t>
      </w:r>
      <w:proofErr w:type="spellStart"/>
      <w:r w:rsidRPr="00555792">
        <w:rPr>
          <w:color w:val="333333"/>
          <w:sz w:val="24"/>
          <w:shd w:val="clear" w:color="auto" w:fill="FFFFFF"/>
          <w:lang w:val="da-DK"/>
        </w:rPr>
        <w:t>Euratom</w:t>
      </w:r>
      <w:proofErr w:type="spellEnd"/>
      <w:r w:rsidRPr="00555792">
        <w:rPr>
          <w:color w:val="333333"/>
          <w:sz w:val="24"/>
          <w:shd w:val="clear" w:color="auto" w:fill="FFFFFF"/>
          <w:lang w:val="da-DK"/>
        </w:rPr>
        <w:t xml:space="preserve">) 2024/765 af 29. februar 2024 om ændring af forordning (EU, </w:t>
      </w:r>
      <w:proofErr w:type="spellStart"/>
      <w:r w:rsidRPr="00555792">
        <w:rPr>
          <w:color w:val="333333"/>
          <w:sz w:val="24"/>
          <w:shd w:val="clear" w:color="auto" w:fill="FFFFFF"/>
          <w:lang w:val="da-DK"/>
        </w:rPr>
        <w:t>Euratom</w:t>
      </w:r>
      <w:proofErr w:type="spellEnd"/>
      <w:r w:rsidRPr="00555792">
        <w:rPr>
          <w:color w:val="333333"/>
          <w:sz w:val="24"/>
          <w:shd w:val="clear" w:color="auto" w:fill="FFFFFF"/>
          <w:lang w:val="da-DK"/>
        </w:rPr>
        <w:t>) 2020/2093 om fastlæggelse af den flerårige finansielle ramme for årene 2021-2027</w:t>
      </w:r>
      <w:r w:rsidRPr="00555792">
        <w:rPr>
          <w:sz w:val="24"/>
          <w:lang w:val="da-DK"/>
        </w:rPr>
        <w:t xml:space="preserve">, EUT L, 2024/765, 29.2.2024, </w:t>
      </w:r>
      <w:r w:rsidRPr="00555792">
        <w:rPr>
          <w:rStyle w:val="Emphasis"/>
          <w:color w:val="333333"/>
          <w:sz w:val="24"/>
          <w:shd w:val="clear" w:color="auto" w:fill="FFFFFF"/>
          <w:lang w:val="da-DK"/>
        </w:rPr>
        <w:t>ELI: http://data.europa.eu/eli/reg/2024/765/oj.</w:t>
      </w:r>
    </w:p>
  </w:footnote>
  <w:footnote w:id="4">
    <w:p w14:paraId="57AEE149" w14:textId="77777777" w:rsidR="00A173EB" w:rsidRPr="00555792" w:rsidRDefault="00A173EB" w:rsidP="00555792">
      <w:pPr>
        <w:pStyle w:val="FootnoteText"/>
        <w:ind w:left="567" w:hanging="567"/>
        <w:rPr>
          <w:sz w:val="24"/>
          <w:lang w:val="da-DK"/>
        </w:rPr>
      </w:pPr>
      <w:r w:rsidRPr="00555792">
        <w:rPr>
          <w:rStyle w:val="FootnoteReference"/>
          <w:sz w:val="24"/>
          <w:lang w:val="da-DK"/>
        </w:rPr>
        <w:footnoteRef/>
      </w:r>
      <w:r w:rsidR="00555792" w:rsidRPr="00555792">
        <w:rPr>
          <w:sz w:val="24"/>
          <w:lang w:val="da-DK"/>
        </w:rPr>
        <w:t xml:space="preserve"> </w:t>
      </w:r>
      <w:r w:rsidR="00555792" w:rsidRPr="00555792">
        <w:rPr>
          <w:sz w:val="24"/>
          <w:lang w:val="da-DK"/>
        </w:rPr>
        <w:tab/>
      </w:r>
      <w:r w:rsidRPr="00555792">
        <w:rPr>
          <w:sz w:val="24"/>
          <w:lang w:val="da-DK"/>
        </w:rPr>
        <w:t>EUT L 433 I af 22.12.2020, s. 28.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072DD" w14:textId="77777777" w:rsidR="00064002" w:rsidRPr="0055579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EF7081" w14:textId="77777777" w:rsidR="00064002" w:rsidRPr="0055579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79E03" w14:textId="77777777" w:rsidR="00064002" w:rsidRPr="0055579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3/2024"/>
    <w:docVar w:name="dvlangue" w:val="DA"/>
    <w:docVar w:name="dvnumam" w:val="0"/>
    <w:docVar w:name="dvpe" w:val="759.750"/>
    <w:docVar w:name="dvrapporteur" w:val="Ordfører: "/>
    <w:docVar w:name="dvtitre" w:val="Europa-Parlamentets beslutning af xx.xx 2024 om forslag til Europa-Parlamentets og Rådets afgørelse om mobilisering af Den Europæiske Fond for Tilpasning til Globaliseringen for Afskedigede Arbejdstagere (EGF/2024/000 TA 2024 – teknisk bistand på Kommissionens initiativ)(COM(2024)0084 – C9-0042/2024 – 2024/0003(BUD))"/>
  </w:docVars>
  <w:rsids>
    <w:rsidRoot w:val="00C62C27"/>
    <w:rsid w:val="00002272"/>
    <w:rsid w:val="00064002"/>
    <w:rsid w:val="000677B9"/>
    <w:rsid w:val="0007100A"/>
    <w:rsid w:val="000831BA"/>
    <w:rsid w:val="000A42CC"/>
    <w:rsid w:val="000E7DD9"/>
    <w:rsid w:val="0010095E"/>
    <w:rsid w:val="00125B37"/>
    <w:rsid w:val="00173468"/>
    <w:rsid w:val="00187494"/>
    <w:rsid w:val="001F32AE"/>
    <w:rsid w:val="002767FF"/>
    <w:rsid w:val="002863E7"/>
    <w:rsid w:val="002B18FE"/>
    <w:rsid w:val="002B5493"/>
    <w:rsid w:val="00343214"/>
    <w:rsid w:val="00361441"/>
    <w:rsid w:val="00361C00"/>
    <w:rsid w:val="00395FA1"/>
    <w:rsid w:val="003C07A7"/>
    <w:rsid w:val="003E15D4"/>
    <w:rsid w:val="00411CCE"/>
    <w:rsid w:val="0041666E"/>
    <w:rsid w:val="00421060"/>
    <w:rsid w:val="00463D0B"/>
    <w:rsid w:val="00471C19"/>
    <w:rsid w:val="004867E3"/>
    <w:rsid w:val="00494A28"/>
    <w:rsid w:val="004C0004"/>
    <w:rsid w:val="004C5D52"/>
    <w:rsid w:val="0050519A"/>
    <w:rsid w:val="005072A1"/>
    <w:rsid w:val="00514517"/>
    <w:rsid w:val="00545827"/>
    <w:rsid w:val="00555792"/>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173EB"/>
    <w:rsid w:val="00A43E52"/>
    <w:rsid w:val="00A4678D"/>
    <w:rsid w:val="00A778C7"/>
    <w:rsid w:val="00AB0934"/>
    <w:rsid w:val="00AB16D9"/>
    <w:rsid w:val="00AB441E"/>
    <w:rsid w:val="00AB6293"/>
    <w:rsid w:val="00AE0928"/>
    <w:rsid w:val="00AF3B82"/>
    <w:rsid w:val="00B12E95"/>
    <w:rsid w:val="00B22876"/>
    <w:rsid w:val="00B558F0"/>
    <w:rsid w:val="00B6147E"/>
    <w:rsid w:val="00BD48FE"/>
    <w:rsid w:val="00BD7BD8"/>
    <w:rsid w:val="00BE6ADC"/>
    <w:rsid w:val="00C05BFE"/>
    <w:rsid w:val="00C23CD4"/>
    <w:rsid w:val="00C61C0C"/>
    <w:rsid w:val="00C62C27"/>
    <w:rsid w:val="00C941CB"/>
    <w:rsid w:val="00CC2357"/>
    <w:rsid w:val="00CF071A"/>
    <w:rsid w:val="00D058B8"/>
    <w:rsid w:val="00D56C11"/>
    <w:rsid w:val="00D71FF4"/>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597695"/>
  <w15:chartTrackingRefBased/>
  <w15:docId w15:val="{69090186-8397-4448-893A-F925968CE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173EB"/>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A173EB"/>
    <w:pPr>
      <w:keepNext/>
      <w:spacing w:after="480"/>
      <w:jc w:val="center"/>
    </w:pPr>
    <w:rPr>
      <w:rFonts w:ascii="Arial" w:hAnsi="Arial" w:cs="Arial"/>
      <w:b/>
    </w:rPr>
  </w:style>
  <w:style w:type="paragraph" w:customStyle="1" w:styleId="NormalHanging12a">
    <w:name w:val="NormalHanging12a"/>
    <w:basedOn w:val="Normal"/>
    <w:rsid w:val="00A173EB"/>
    <w:pPr>
      <w:spacing w:after="240"/>
      <w:ind w:left="567" w:hanging="567"/>
    </w:pPr>
  </w:style>
  <w:style w:type="paragraph" w:styleId="Header">
    <w:name w:val="header"/>
    <w:basedOn w:val="Normal"/>
    <w:link w:val="HeaderChar"/>
    <w:rsid w:val="00A173EB"/>
    <w:pPr>
      <w:tabs>
        <w:tab w:val="center" w:pos="4513"/>
        <w:tab w:val="right" w:pos="9026"/>
      </w:tabs>
    </w:pPr>
  </w:style>
  <w:style w:type="character" w:customStyle="1" w:styleId="HeaderChar">
    <w:name w:val="Header Char"/>
    <w:basedOn w:val="DefaultParagraphFont"/>
    <w:link w:val="Header"/>
    <w:rsid w:val="00A173EB"/>
    <w:rPr>
      <w:sz w:val="24"/>
      <w:lang w:val="da-DK"/>
    </w:rPr>
  </w:style>
  <w:style w:type="paragraph" w:customStyle="1" w:styleId="EPFooter">
    <w:name w:val="EPFooter"/>
    <w:basedOn w:val="Normal"/>
    <w:rsid w:val="00A173EB"/>
    <w:pPr>
      <w:tabs>
        <w:tab w:val="center" w:pos="4535"/>
        <w:tab w:val="right" w:pos="9071"/>
      </w:tabs>
      <w:spacing w:before="240" w:after="240"/>
    </w:pPr>
    <w:rPr>
      <w:color w:val="010000"/>
      <w:sz w:val="22"/>
    </w:rPr>
  </w:style>
  <w:style w:type="paragraph" w:customStyle="1" w:styleId="EPComma">
    <w:name w:val="EPComma"/>
    <w:basedOn w:val="Normal"/>
    <w:rsid w:val="00A173EB"/>
    <w:pPr>
      <w:spacing w:before="480" w:after="240"/>
    </w:pPr>
  </w:style>
  <w:style w:type="paragraph" w:customStyle="1" w:styleId="Institutionquiagit">
    <w:name w:val="Institution qui agit"/>
    <w:basedOn w:val="Normal"/>
    <w:next w:val="Normal"/>
    <w:rsid w:val="00A173EB"/>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A173EB"/>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rsid w:val="00A173EB"/>
    <w:pPr>
      <w:widowControl/>
      <w:tabs>
        <w:tab w:val="left" w:pos="4252"/>
      </w:tabs>
    </w:pPr>
    <w:rPr>
      <w:rFonts w:eastAsiaTheme="minorHAnsi"/>
      <w:i/>
      <w:szCs w:val="22"/>
      <w:lang w:eastAsia="en-US"/>
    </w:rPr>
  </w:style>
  <w:style w:type="paragraph" w:customStyle="1" w:styleId="Fait">
    <w:name w:val="Fait à"/>
    <w:basedOn w:val="Normal"/>
    <w:next w:val="Institutionquisigne"/>
    <w:rsid w:val="00A173EB"/>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A173EB"/>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A173EB"/>
    <w:pPr>
      <w:keepNext/>
      <w:widowControl/>
      <w:spacing w:before="120" w:after="120"/>
      <w:jc w:val="both"/>
    </w:pPr>
    <w:rPr>
      <w:rFonts w:eastAsiaTheme="minorHAnsi"/>
      <w:szCs w:val="22"/>
      <w:lang w:eastAsia="en-US"/>
    </w:rPr>
  </w:style>
  <w:style w:type="paragraph" w:customStyle="1" w:styleId="ManualConsidrant">
    <w:name w:val="Manual Considérant"/>
    <w:basedOn w:val="Normal"/>
    <w:rsid w:val="00A173EB"/>
    <w:pPr>
      <w:widowControl/>
      <w:spacing w:before="120" w:after="120"/>
      <w:ind w:left="709" w:hanging="709"/>
      <w:jc w:val="both"/>
    </w:pPr>
    <w:rPr>
      <w:rFonts w:eastAsiaTheme="minorHAnsi"/>
      <w:szCs w:val="22"/>
      <w:lang w:eastAsia="en-US"/>
    </w:rPr>
  </w:style>
  <w:style w:type="paragraph" w:customStyle="1" w:styleId="Titreobjet">
    <w:name w:val="Titre objet"/>
    <w:basedOn w:val="Normal"/>
    <w:next w:val="Normal"/>
    <w:rsid w:val="00A173EB"/>
    <w:pPr>
      <w:widowControl/>
      <w:spacing w:before="360" w:after="360"/>
      <w:jc w:val="center"/>
    </w:pPr>
    <w:rPr>
      <w:rFonts w:eastAsiaTheme="minorHAnsi"/>
      <w:b/>
      <w:szCs w:val="22"/>
      <w:lang w:eastAsia="en-US"/>
    </w:rPr>
  </w:style>
  <w:style w:type="character" w:styleId="Emphasis">
    <w:name w:val="Emphasis"/>
    <w:basedOn w:val="DefaultParagraphFont"/>
    <w:qFormat/>
    <w:rsid w:val="00A173EB"/>
    <w:rPr>
      <w:i/>
      <w:iCs/>
    </w:rPr>
  </w:style>
  <w:style w:type="paragraph" w:styleId="BalloonText">
    <w:name w:val="Balloon Text"/>
    <w:basedOn w:val="Normal"/>
    <w:link w:val="BalloonTextChar"/>
    <w:rsid w:val="002863E7"/>
    <w:rPr>
      <w:rFonts w:ascii="Segoe UI" w:hAnsi="Segoe UI" w:cs="Segoe UI"/>
      <w:sz w:val="18"/>
      <w:szCs w:val="18"/>
    </w:rPr>
  </w:style>
  <w:style w:type="character" w:customStyle="1" w:styleId="BalloonTextChar">
    <w:name w:val="Balloon Text Char"/>
    <w:basedOn w:val="DefaultParagraphFont"/>
    <w:link w:val="BalloonText"/>
    <w:rsid w:val="002863E7"/>
    <w:rPr>
      <w:rFonts w:ascii="Segoe UI" w:hAnsi="Segoe UI" w:cs="Segoe UI"/>
      <w:sz w:val="18"/>
      <w:szCs w:val="18"/>
      <w:lang w:val="da-DK"/>
    </w:rPr>
  </w:style>
  <w:style w:type="character" w:styleId="CommentReference">
    <w:name w:val="annotation reference"/>
    <w:basedOn w:val="DefaultParagraphFont"/>
    <w:rsid w:val="00173468"/>
    <w:rPr>
      <w:sz w:val="16"/>
      <w:szCs w:val="16"/>
    </w:rPr>
  </w:style>
  <w:style w:type="paragraph" w:styleId="CommentText">
    <w:name w:val="annotation text"/>
    <w:basedOn w:val="Normal"/>
    <w:link w:val="CommentTextChar"/>
    <w:rsid w:val="00173468"/>
    <w:rPr>
      <w:sz w:val="20"/>
    </w:rPr>
  </w:style>
  <w:style w:type="character" w:customStyle="1" w:styleId="CommentTextChar">
    <w:name w:val="Comment Text Char"/>
    <w:basedOn w:val="DefaultParagraphFont"/>
    <w:link w:val="CommentText"/>
    <w:rsid w:val="00173468"/>
    <w:rPr>
      <w:lang w:val="da-DK"/>
    </w:rPr>
  </w:style>
  <w:style w:type="paragraph" w:styleId="CommentSubject">
    <w:name w:val="annotation subject"/>
    <w:basedOn w:val="CommentText"/>
    <w:next w:val="CommentText"/>
    <w:link w:val="CommentSubjectChar"/>
    <w:rsid w:val="00173468"/>
    <w:rPr>
      <w:b/>
      <w:bCs/>
    </w:rPr>
  </w:style>
  <w:style w:type="character" w:customStyle="1" w:styleId="CommentSubjectChar">
    <w:name w:val="Comment Subject Char"/>
    <w:basedOn w:val="CommentTextChar"/>
    <w:link w:val="CommentSubject"/>
    <w:rsid w:val="00173468"/>
    <w:rPr>
      <w:b/>
      <w:bCs/>
      <w:lang w:val="da-DK"/>
    </w:rPr>
  </w:style>
  <w:style w:type="paragraph" w:styleId="Footer">
    <w:name w:val="footer"/>
    <w:basedOn w:val="Normal"/>
    <w:link w:val="FooterChar"/>
    <w:rsid w:val="00361441"/>
    <w:pPr>
      <w:tabs>
        <w:tab w:val="center" w:pos="4513"/>
        <w:tab w:val="right" w:pos="9026"/>
      </w:tabs>
    </w:pPr>
  </w:style>
  <w:style w:type="character" w:customStyle="1" w:styleId="FooterChar">
    <w:name w:val="Footer Char"/>
    <w:basedOn w:val="DefaultParagraphFont"/>
    <w:link w:val="Footer"/>
    <w:rsid w:val="00361441"/>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8E5347-8CA0-4817-A404-322C719D6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1029</Words>
  <Characters>6595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NIELSEN Anja</cp:lastModifiedBy>
  <cp:revision>2</cp:revision>
  <cp:lastPrinted>2004-11-19T15:42:00Z</cp:lastPrinted>
  <dcterms:created xsi:type="dcterms:W3CDTF">2024-09-24T13:28:00Z</dcterms:created>
  <dcterms:modified xsi:type="dcterms:W3CDTF">2024-09-24T13:28:00Z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P9_TA(2024)0334_</vt:lpwstr>
  </property>
  <property fmtid="{D5CDD505-2E9C-101B-9397-08002B2CF9AE}" pid="4" name="&lt;Type&gt;">
    <vt:lpwstr>RR</vt:lpwstr>
  </property>
</Properties>
</file>