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412B" w:rsidTr="0010095E">
        <w:trPr>
          <w:trHeight w:hRule="exact" w:val="1418"/>
        </w:trPr>
        <w:tc>
          <w:tcPr>
            <w:tcW w:w="6804" w:type="dxa"/>
            <w:shd w:val="clear" w:color="auto" w:fill="auto"/>
            <w:vAlign w:val="center"/>
          </w:tcPr>
          <w:p w:rsidR="00751A4A" w:rsidRPr="00F4412B" w:rsidRDefault="002E4490" w:rsidP="0010095E">
            <w:pPr>
              <w:pStyle w:val="EPName"/>
            </w:pPr>
            <w:r w:rsidRPr="00F4412B">
              <w:t>Parlaimint na hEorpa</w:t>
            </w:r>
          </w:p>
          <w:p w:rsidR="00751A4A" w:rsidRPr="00F4412B" w:rsidRDefault="00817416" w:rsidP="00756632">
            <w:pPr>
              <w:pStyle w:val="EPTerm"/>
              <w:rPr>
                <w:rStyle w:val="HideTWBExt"/>
                <w:noProof w:val="0"/>
                <w:vanish w:val="0"/>
                <w:color w:val="auto"/>
              </w:rPr>
            </w:pPr>
            <w:r w:rsidRPr="00F4412B">
              <w:t>2019-2024</w:t>
            </w:r>
          </w:p>
        </w:tc>
        <w:tc>
          <w:tcPr>
            <w:tcW w:w="2268" w:type="dxa"/>
            <w:shd w:val="clear" w:color="auto" w:fill="auto"/>
          </w:tcPr>
          <w:p w:rsidR="00751A4A" w:rsidRPr="00F4412B" w:rsidRDefault="00187494" w:rsidP="0010095E">
            <w:pPr>
              <w:pStyle w:val="EPLogo"/>
            </w:pPr>
            <w:r w:rsidRPr="00F441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412B" w:rsidRDefault="00D058B8" w:rsidP="004C5D52">
      <w:pPr>
        <w:pStyle w:val="LineTop"/>
      </w:pPr>
    </w:p>
    <w:p w:rsidR="00680577" w:rsidRPr="00F4412B" w:rsidRDefault="002E4490" w:rsidP="00680577">
      <w:pPr>
        <w:pStyle w:val="EPBodyTA1"/>
      </w:pPr>
      <w:r w:rsidRPr="00F4412B">
        <w:t xml:space="preserve">TÉACSANNA ARNA </w:t>
      </w:r>
      <w:proofErr w:type="spellStart"/>
      <w:r w:rsidRPr="00F4412B">
        <w:t>nGLACADH</w:t>
      </w:r>
      <w:proofErr w:type="spellEnd"/>
    </w:p>
    <w:p w:rsidR="00D058B8" w:rsidRPr="00F4412B" w:rsidRDefault="00D058B8" w:rsidP="00D058B8">
      <w:pPr>
        <w:pStyle w:val="LineBottom"/>
      </w:pPr>
    </w:p>
    <w:p w:rsidR="002E4490" w:rsidRPr="008B3675" w:rsidRDefault="002E4490" w:rsidP="002E4490">
      <w:pPr>
        <w:pStyle w:val="ATHeading1"/>
        <w:rPr>
          <w:lang w:val="sv-SE"/>
        </w:rPr>
      </w:pPr>
      <w:bookmarkStart w:id="0" w:name="TANumber"/>
      <w:r w:rsidRPr="00F4412B">
        <w:t>P9_TA(2024)0</w:t>
      </w:r>
      <w:bookmarkEnd w:id="0"/>
      <w:r w:rsidR="00FC59B1" w:rsidRPr="008B3675">
        <w:rPr>
          <w:lang w:val="sv-SE"/>
        </w:rPr>
        <w:t>334</w:t>
      </w:r>
    </w:p>
    <w:p w:rsidR="002E4490" w:rsidRPr="00F4412B" w:rsidRDefault="00EB051F" w:rsidP="002E4490">
      <w:pPr>
        <w:pStyle w:val="ATHeading2"/>
      </w:pPr>
      <w:bookmarkStart w:id="1" w:name="title"/>
      <w:r w:rsidRPr="00EB051F">
        <w:t>Slógadh an Chiste Eorpaigh um Choigeartú don Domhandú: Iarratas EGF/2024/000 TA 2024 - Cúnamh teicniúil ar thionscnamh ón gCoimisiún</w:t>
      </w:r>
      <w:bookmarkEnd w:id="1"/>
    </w:p>
    <w:p w:rsidR="002E4490" w:rsidRPr="00F4412B" w:rsidRDefault="002E4490" w:rsidP="002E4490">
      <w:pPr>
        <w:rPr>
          <w:i/>
          <w:vanish/>
        </w:rPr>
      </w:pPr>
      <w:r w:rsidRPr="00F4412B">
        <w:rPr>
          <w:i/>
        </w:rPr>
        <w:fldChar w:fldCharType="begin"/>
      </w:r>
      <w:r w:rsidRPr="00F4412B">
        <w:rPr>
          <w:i/>
        </w:rPr>
        <w:instrText xml:space="preserve"> TC"(</w:instrText>
      </w:r>
      <w:bookmarkStart w:id="2" w:name="DocNumber"/>
      <w:r w:rsidRPr="00F4412B">
        <w:rPr>
          <w:i/>
        </w:rPr>
        <w:instrText>A9-0173/2024</w:instrText>
      </w:r>
      <w:bookmarkEnd w:id="2"/>
      <w:r w:rsidRPr="00F4412B">
        <w:rPr>
          <w:i/>
        </w:rPr>
        <w:instrText xml:space="preserve"> -  Rapóirtéir:Margarida Marques)"\l3 \n&gt; \* MERGEFORMAT </w:instrText>
      </w:r>
      <w:r w:rsidRPr="00F4412B">
        <w:rPr>
          <w:i/>
        </w:rPr>
        <w:fldChar w:fldCharType="end"/>
      </w:r>
    </w:p>
    <w:p w:rsidR="002E4490" w:rsidRPr="00F4412B" w:rsidRDefault="002E4490" w:rsidP="002E4490">
      <w:pPr>
        <w:rPr>
          <w:vanish/>
        </w:rPr>
      </w:pPr>
      <w:bookmarkStart w:id="3" w:name="Commission"/>
      <w:r w:rsidRPr="00F4412B">
        <w:rPr>
          <w:vanish/>
        </w:rPr>
        <w:t>An Coiste um Buiséid</w:t>
      </w:r>
      <w:bookmarkEnd w:id="3"/>
    </w:p>
    <w:p w:rsidR="002E4490" w:rsidRPr="00F4412B" w:rsidRDefault="002E4490" w:rsidP="002E4490">
      <w:pPr>
        <w:rPr>
          <w:vanish/>
        </w:rPr>
      </w:pPr>
      <w:bookmarkStart w:id="4" w:name="PE"/>
      <w:r w:rsidRPr="00F4412B">
        <w:rPr>
          <w:vanish/>
        </w:rPr>
        <w:t>PE759.750</w:t>
      </w:r>
      <w:bookmarkEnd w:id="4"/>
    </w:p>
    <w:p w:rsidR="002E4490" w:rsidRPr="00F4412B" w:rsidRDefault="002E4490" w:rsidP="002E4490">
      <w:pPr>
        <w:pStyle w:val="ATHeading3"/>
      </w:pPr>
      <w:bookmarkStart w:id="5" w:name="Sujet"/>
      <w:r w:rsidRPr="00F4412B">
        <w:t xml:space="preserve">Rún ó Pharlaimint na hEorpa an </w:t>
      </w:r>
      <w:r w:rsidR="003B038D" w:rsidRPr="003B038D">
        <w:t>24</w:t>
      </w:r>
      <w:r w:rsidRPr="00F4412B">
        <w:t xml:space="preserve"> </w:t>
      </w:r>
      <w:r w:rsidR="00EB051F" w:rsidRPr="003B038D">
        <w:t>Aibreán</w:t>
      </w:r>
      <w:r w:rsidR="00EB051F" w:rsidRPr="00F4412B">
        <w:t xml:space="preserve"> </w:t>
      </w:r>
      <w:r w:rsidRPr="00F4412B">
        <w:t xml:space="preserve">2024 ar an togra le haghaidh Cinneadh ó Pharlaimint na hEorpa agus ón gComhairle maidir leis an gCiste Eorpach um Choigeartú don Domhandú </w:t>
      </w:r>
      <w:proofErr w:type="spellStart"/>
      <w:r w:rsidRPr="00F4412B">
        <w:t>d’Oibrithe</w:t>
      </w:r>
      <w:proofErr w:type="spellEnd"/>
      <w:r w:rsidRPr="00F4412B">
        <w:t xml:space="preserve"> Iomarcacha a shlógadh EGF/2024/000 TA 2024 - Cúnamh teicniúil ar thionscnamh ón gCoimisiún</w:t>
      </w:r>
      <w:bookmarkEnd w:id="5"/>
      <w:r w:rsidRPr="00F4412B">
        <w:t xml:space="preserve"> </w:t>
      </w:r>
      <w:bookmarkStart w:id="6" w:name="References"/>
      <w:r w:rsidRPr="00F4412B">
        <w:t>(COM(2024)0084 – C9-0042/2024 – 2024/0003(BUD))</w:t>
      </w:r>
      <w:bookmarkEnd w:id="6"/>
    </w:p>
    <w:p w:rsidR="00FE7EA1" w:rsidRPr="003B038D" w:rsidRDefault="00FE7EA1" w:rsidP="00FE7EA1">
      <w:pPr>
        <w:pStyle w:val="EPComma"/>
        <w:rPr>
          <w:i/>
          <w:noProof/>
        </w:rPr>
      </w:pPr>
      <w:bookmarkStart w:id="7" w:name="TextBodyBegin"/>
      <w:bookmarkEnd w:id="7"/>
      <w:r w:rsidRPr="003B038D">
        <w:rPr>
          <w:i/>
        </w:rPr>
        <w:t>Tá Parlaimint na hEorpa,</w:t>
      </w:r>
    </w:p>
    <w:p w:rsidR="00FE7EA1" w:rsidRPr="00F4412B" w:rsidRDefault="00FE7EA1" w:rsidP="00FE7EA1">
      <w:pPr>
        <w:pStyle w:val="NormalHanging12a"/>
        <w:rPr>
          <w:noProof/>
        </w:rPr>
      </w:pPr>
      <w:r w:rsidRPr="00F4412B">
        <w:t>–</w:t>
      </w:r>
      <w:r w:rsidRPr="00F4412B">
        <w:tab/>
        <w:t>ag féachaint don togra ón gCoimisiún chuig Parlaimint na hEorpa agus chuig an gComhairle (COM(2024)0084 – C9</w:t>
      </w:r>
      <w:r w:rsidRPr="00F4412B">
        <w:noBreakHyphen/>
        <w:t>0042/2024),</w:t>
      </w:r>
    </w:p>
    <w:p w:rsidR="00FE7EA1" w:rsidRPr="00F4412B" w:rsidRDefault="00FE7EA1" w:rsidP="00FE7EA1">
      <w:pPr>
        <w:pStyle w:val="NormalHanging12a"/>
        <w:rPr>
          <w:noProof/>
        </w:rPr>
      </w:pPr>
      <w:r w:rsidRPr="00F4412B">
        <w:t>–</w:t>
      </w:r>
      <w:r w:rsidRPr="00F4412B">
        <w:tab/>
        <w:t xml:space="preserve">ag féachaint do Rialachán (AE) 2021/691 ó Pharlaimint na hEorpa agus ón gComhairle an 28 Aibreán 2021 maidir leis an gCiste Eorpach um Choigeartú don Domhandú (CED) </w:t>
      </w:r>
      <w:proofErr w:type="spellStart"/>
      <w:r w:rsidRPr="00F4412B">
        <w:t>d’Oibrithe</w:t>
      </w:r>
      <w:proofErr w:type="spellEnd"/>
      <w:r w:rsidRPr="00F4412B">
        <w:t xml:space="preserve"> Iomarcacha agus lena n-aisghairtear Rialachán (AE) Uimh. 1309/2013</w:t>
      </w:r>
      <w:r w:rsidRPr="00F4412B">
        <w:rPr>
          <w:rStyle w:val="FootnoteReference"/>
        </w:rPr>
        <w:footnoteReference w:id="1"/>
      </w:r>
      <w:r w:rsidRPr="00F4412B">
        <w:t xml:space="preserve"> (‘Rialachán CED’),</w:t>
      </w:r>
    </w:p>
    <w:p w:rsidR="00FE7EA1" w:rsidRPr="00F4412B" w:rsidRDefault="00FE7EA1" w:rsidP="00FE7EA1">
      <w:pPr>
        <w:pStyle w:val="NormalHanging12a"/>
      </w:pPr>
      <w:r w:rsidRPr="00F4412B">
        <w:t>–</w:t>
      </w:r>
      <w:r w:rsidRPr="00F4412B">
        <w:tab/>
        <w:t>ag féachaint do Rialachán (AE, Euratom) 2020/2093 ón gComhairle an 17 Nollaig 2020 lena leagtar síos an creat airgeadais ilbhliantúil do na blianta 2021-2027</w:t>
      </w:r>
      <w:r w:rsidRPr="00F4412B">
        <w:rPr>
          <w:rStyle w:val="FootnoteReference"/>
        </w:rPr>
        <w:footnoteReference w:id="2"/>
      </w:r>
      <w:r w:rsidRPr="00F4412B">
        <w:t xml:space="preserve"> arna leasú le Rialachán (AE, Euratom) 2024/765</w:t>
      </w:r>
      <w:r w:rsidRPr="00F4412B">
        <w:rPr>
          <w:rStyle w:val="FootnoteReference"/>
          <w:bdr w:val="none" w:sz="0" w:space="0" w:color="auto" w:frame="1"/>
        </w:rPr>
        <w:footnoteReference w:id="3"/>
      </w:r>
      <w:r w:rsidRPr="00F4412B">
        <w:t>, agus go háirithe Airteagal 8 de,</w:t>
      </w:r>
    </w:p>
    <w:p w:rsidR="00FE7EA1" w:rsidRPr="00F4412B" w:rsidRDefault="00FE7EA1" w:rsidP="00FE7EA1">
      <w:pPr>
        <w:pStyle w:val="NormalHanging12a"/>
      </w:pPr>
      <w:r w:rsidRPr="00F4412B">
        <w:t>–</w:t>
      </w:r>
      <w:r w:rsidRPr="00F4412B">
        <w:tab/>
        <w:t>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treochlár i dtreo acmhainní dílse nua a thabhairt isteach</w:t>
      </w:r>
      <w:r w:rsidRPr="00F4412B">
        <w:rPr>
          <w:rStyle w:val="FootnoteReference"/>
        </w:rPr>
        <w:footnoteReference w:id="4"/>
      </w:r>
      <w:r w:rsidRPr="00F4412B">
        <w:t>, agus go háirithe pointe 9 de,</w:t>
      </w:r>
    </w:p>
    <w:p w:rsidR="00FE7EA1" w:rsidRPr="00F4412B" w:rsidRDefault="00FE7EA1" w:rsidP="00FE7EA1">
      <w:pPr>
        <w:pStyle w:val="NormalHanging12a"/>
      </w:pPr>
      <w:r w:rsidRPr="00F4412B">
        <w:lastRenderedPageBreak/>
        <w:t>–</w:t>
      </w:r>
      <w:r w:rsidRPr="00F4412B">
        <w:tab/>
        <w:t>ag féachaint don tuarascáil ón gCoiste um Buiséid (A9-0173/2024),</w:t>
      </w:r>
    </w:p>
    <w:p w:rsidR="00FE7EA1" w:rsidRPr="00F4412B" w:rsidRDefault="00FE7EA1" w:rsidP="00FE7EA1">
      <w:pPr>
        <w:spacing w:after="240"/>
        <w:ind w:left="567" w:hanging="567"/>
      </w:pPr>
      <w:r w:rsidRPr="00F4412B">
        <w:t>A.</w:t>
      </w:r>
      <w:r w:rsidRPr="00F4412B">
        <w:tab/>
        <w:t>de bhrí gur bhunaigh an tAontas ionstraimí reachtacha agus buiséadacha chun tacaíocht bhreise a sholáthar d’oibrithe a bhfuil an domhandú agus athruithe teicneolaíochta agus comhshaoil tar éis difear a dhéanamh dóibh, amhail athruithe ar phatrúin trádála domhanda, díospóidí trádála, athruithe suntasacha ar chaidreamh trádála an Aontais nó comhdhéanamh an mhargaidh inmheánaigh agus géarchéimeanna airgeadais nó eacnamaíocha, agus an t-aistriú ionsar gheilleagar ísealcharbóin, nó mar thoradh ar an digitiú nó ar an uathoibriú;</w:t>
      </w:r>
    </w:p>
    <w:p w:rsidR="00FE7EA1" w:rsidRPr="00F4412B" w:rsidRDefault="00FE7EA1" w:rsidP="00FE7EA1">
      <w:pPr>
        <w:spacing w:after="240"/>
        <w:ind w:left="567" w:hanging="567"/>
        <w:rPr>
          <w:bdr w:val="none" w:sz="0" w:space="0" w:color="auto" w:frame="1"/>
        </w:rPr>
      </w:pPr>
      <w:r w:rsidRPr="00F4412B">
        <w:rPr>
          <w:bdr w:val="none" w:sz="0" w:space="0" w:color="auto" w:frame="1"/>
        </w:rPr>
        <w:t>B.</w:t>
      </w:r>
      <w:r w:rsidRPr="00F4412B">
        <w:rPr>
          <w:bdr w:val="none" w:sz="0" w:space="0" w:color="auto" w:frame="1"/>
        </w:rPr>
        <w:tab/>
      </w:r>
      <w:r w:rsidRPr="00F4412B">
        <w:t>de bhrí gur cheart cúnamh an Aontais d’oibrithe iomarcacha a dhíriú go príomha ar bhearta gníomhacha beartais maidir leis an margadh saothair agus ar sheirbhísí pearsantaithe arb é is aidhm leo tairbhithe a ath-imeascadh go mear i bhfostaíocht chuibhiúil inbhuanaithe, agus iad a ullmhú do gheilleagar Eorpach níos glaise agus níos digití, ag féachaint go cuí do Chomhaontú Idirinstitiúideach an 16 Nollaig 2020 i dtaca le cinntí a ghlacadh chun CED a shlógadh;</w:t>
      </w:r>
    </w:p>
    <w:p w:rsidR="00FE7EA1" w:rsidRPr="00F4412B" w:rsidRDefault="00FE7EA1" w:rsidP="00FE7EA1">
      <w:pPr>
        <w:spacing w:after="240"/>
        <w:ind w:left="567" w:hanging="567"/>
      </w:pPr>
      <w:r w:rsidRPr="00F4412B">
        <w:t>C.</w:t>
      </w:r>
      <w:r w:rsidRPr="00F4412B">
        <w:tab/>
        <w:t xml:space="preserve">de bhrí gur leathnaigh an tAontas raon feidhme CED ar dtús chun tacaíocht airgeadais a sholáthar i gcás aon </w:t>
      </w:r>
      <w:proofErr w:type="spellStart"/>
      <w:r w:rsidRPr="00F4412B">
        <w:t>mhórtheagmhais</w:t>
      </w:r>
      <w:proofErr w:type="spellEnd"/>
      <w:r w:rsidRPr="00F4412B">
        <w:t xml:space="preserve"> </w:t>
      </w:r>
      <w:proofErr w:type="spellStart"/>
      <w:r w:rsidRPr="00F4412B">
        <w:t>athstruchtúraithe</w:t>
      </w:r>
      <w:proofErr w:type="spellEnd"/>
      <w:r w:rsidRPr="00F4412B">
        <w:t>, agus, ar an gcaoi sin, chun éifeachtaí eacnamaíocha ghéarchéim COVID-19 a chumhdach;</w:t>
      </w:r>
    </w:p>
    <w:p w:rsidR="00FE7EA1" w:rsidRPr="00F4412B" w:rsidRDefault="00FE7EA1" w:rsidP="00FE7EA1">
      <w:pPr>
        <w:spacing w:after="240"/>
        <w:ind w:left="567" w:hanging="567"/>
        <w:rPr>
          <w:bdr w:val="none" w:sz="0" w:space="0" w:color="auto" w:frame="1"/>
        </w:rPr>
      </w:pPr>
      <w:r w:rsidRPr="00F4412B">
        <w:rPr>
          <w:bdr w:val="none" w:sz="0" w:space="0" w:color="auto" w:frame="1"/>
        </w:rPr>
        <w:t>D.</w:t>
      </w:r>
      <w:r w:rsidRPr="00F4412B">
        <w:rPr>
          <w:bdr w:val="none" w:sz="0" w:space="0" w:color="auto" w:frame="1"/>
        </w:rPr>
        <w:tab/>
      </w:r>
      <w:r w:rsidRPr="00F4412B">
        <w:t xml:space="preserve">de bhrí go leathnaíodh raon feidhme CED a thuilleadh le glacadh Rialachán CED nua in 2021 chuig </w:t>
      </w:r>
      <w:proofErr w:type="spellStart"/>
      <w:r w:rsidRPr="00F4412B">
        <w:t>mórtheagmhais</w:t>
      </w:r>
      <w:proofErr w:type="spellEnd"/>
      <w:r w:rsidRPr="00F4412B">
        <w:t xml:space="preserve"> </w:t>
      </w:r>
      <w:proofErr w:type="spellStart"/>
      <w:r w:rsidRPr="00F4412B">
        <w:t>athstruchtúraithe</w:t>
      </w:r>
      <w:proofErr w:type="spellEnd"/>
      <w:r w:rsidRPr="00F4412B">
        <w:t xml:space="preserve"> a tharla mar thoradh ar an aistriú chuig geilleagar ísealcharbóin nó mar thoradh ar an digitiú nó ar an uathoibriú, agus ag an am céanna an tairseach is gá do ghníomhachtú CED a laghdú ó 500 oibrí iomarcach go dtí 200;</w:t>
      </w:r>
    </w:p>
    <w:p w:rsidR="00FE7EA1" w:rsidRPr="00F4412B" w:rsidRDefault="00FE7EA1" w:rsidP="00FE7EA1">
      <w:pPr>
        <w:spacing w:after="240"/>
        <w:ind w:left="567" w:hanging="567"/>
        <w:rPr>
          <w:bdr w:val="none" w:sz="0" w:space="0" w:color="auto" w:frame="1"/>
        </w:rPr>
      </w:pPr>
      <w:r w:rsidRPr="00F4412B">
        <w:rPr>
          <w:bdr w:val="none" w:sz="0" w:space="0" w:color="auto" w:frame="1"/>
        </w:rPr>
        <w:t>E.</w:t>
      </w:r>
      <w:r w:rsidRPr="00F4412B">
        <w:rPr>
          <w:bdr w:val="none" w:sz="0" w:space="0" w:color="auto" w:frame="1"/>
        </w:rPr>
        <w:tab/>
        <w:t>de bhrí go laghdaíonn an t-athbhreithniú CAI an t-uasmhéid bliantúil CED ó EUR 186 milliún go EUR 30 milliún (i bpraghsanna 2018), mar a leagtar síos in Airteagal 8 de Rialachán ón gComhairle (AE</w:t>
      </w:r>
      <w:r w:rsidR="008B3675" w:rsidRPr="008B3675">
        <w:rPr>
          <w:bdr w:val="none" w:sz="0" w:space="0" w:color="auto" w:frame="1"/>
        </w:rPr>
        <w:t>,</w:t>
      </w:r>
      <w:r w:rsidRPr="00F4412B">
        <w:rPr>
          <w:bdr w:val="none" w:sz="0" w:space="0" w:color="auto" w:frame="1"/>
        </w:rPr>
        <w:t xml:space="preserve"> Euratom) 2020/2093 arna leasú le Rialachán (AE, Euratom) 2024/765; </w:t>
      </w:r>
      <w:r w:rsidRPr="00F4412B">
        <w:t>de bhrí gur cheart don Choimisiún faireachán a dhéanamh ar chur chun feidhme CED agus gur cheart do na hinstitiúidí uile aon bhearta is gá a dhéanamh chun a áirithiú gur féidir gach iarraidh ar thacaíocht CED a bhfuil údar cuí léi a chomhlíonadh mar léiriú ar dhlúthpháirtíocht an Aontais;</w:t>
      </w:r>
    </w:p>
    <w:p w:rsidR="00FE7EA1" w:rsidRPr="00F4412B" w:rsidRDefault="00FE7EA1" w:rsidP="00FE7EA1">
      <w:pPr>
        <w:spacing w:after="240"/>
        <w:ind w:left="567" w:hanging="567"/>
        <w:rPr>
          <w:bdr w:val="none" w:sz="0" w:space="0" w:color="auto" w:frame="1"/>
        </w:rPr>
      </w:pPr>
      <w:r w:rsidRPr="00F4412B">
        <w:rPr>
          <w:bdr w:val="none" w:sz="0" w:space="0" w:color="auto" w:frame="1"/>
        </w:rPr>
        <w:t>F.</w:t>
      </w:r>
      <w:r w:rsidRPr="00F4412B">
        <w:rPr>
          <w:bdr w:val="none" w:sz="0" w:space="0" w:color="auto" w:frame="1"/>
        </w:rPr>
        <w:tab/>
      </w:r>
      <w:r w:rsidRPr="00F4412B">
        <w:t>de bhrí go bhforáiltear in Airteagal 11(1) de Rialachán CED gur féidir 0,5 % den mhéid sin a chur ar fáil le haghaidh cúnamh teicniúil ar thionscnamh ón gCoimisiún.</w:t>
      </w:r>
    </w:p>
    <w:p w:rsidR="00FE7EA1" w:rsidRPr="00F4412B" w:rsidRDefault="00FE7EA1" w:rsidP="00FE7EA1">
      <w:pPr>
        <w:spacing w:after="240"/>
        <w:ind w:left="567" w:hanging="567"/>
        <w:rPr>
          <w:bdr w:val="none" w:sz="0" w:space="0" w:color="auto" w:frame="1"/>
        </w:rPr>
      </w:pPr>
      <w:r w:rsidRPr="00F4412B">
        <w:rPr>
          <w:bdr w:val="none" w:sz="0" w:space="0" w:color="auto" w:frame="1"/>
        </w:rPr>
        <w:t>G.</w:t>
      </w:r>
      <w:r w:rsidRPr="00F4412B">
        <w:rPr>
          <w:bdr w:val="none" w:sz="0" w:space="0" w:color="auto" w:frame="1"/>
        </w:rPr>
        <w:tab/>
        <w:t>de bhrí go bhféadfadh caiteachas teicniúil agus riaracháin a bheith i gceist le cúnamh teicniúil do chur chun feidhme CED, amhail gníomhaíochtaí ullmhúcháin, faireacháin, rialaithe, iniúchóireachta agus meastóireachta, mar aon le bailiú sonraí, lena n-áirítear i dtaca le córais teicneolaíochta faisnéise chorparáideacha, gníomhaíochtaí cumarsáide agus na gníomhaíochtaí sin a chuireann le infheictheacht CED ina cháil mar chiste nó maidir le tionscadail shonracha agus bearta cúnaimh theicniúil eile;</w:t>
      </w:r>
    </w:p>
    <w:p w:rsidR="00FE7EA1" w:rsidRPr="00F4412B" w:rsidRDefault="00FE7EA1" w:rsidP="00FE7EA1">
      <w:pPr>
        <w:spacing w:after="240"/>
        <w:ind w:left="567" w:hanging="567"/>
        <w:rPr>
          <w:bdr w:val="none" w:sz="0" w:space="0" w:color="auto" w:frame="1"/>
        </w:rPr>
      </w:pPr>
      <w:r w:rsidRPr="00F4412B">
        <w:rPr>
          <w:bdr w:val="none" w:sz="0" w:space="0" w:color="auto" w:frame="1"/>
        </w:rPr>
        <w:t>H.</w:t>
      </w:r>
      <w:r w:rsidRPr="00F4412B">
        <w:rPr>
          <w:bdr w:val="none" w:sz="0" w:space="0" w:color="auto" w:frame="1"/>
        </w:rPr>
        <w:tab/>
      </w:r>
      <w:r w:rsidRPr="00F4412B">
        <w:t>de bhrí gurb ionann an méid atá beartaithe de EUR 165 000 agus thart ar 0,49 % den bhuiséad bliantúil uasta atá ar fáil le haghaidh CED in 2024;</w:t>
      </w:r>
    </w:p>
    <w:p w:rsidR="00FE7EA1" w:rsidRPr="00F4412B" w:rsidRDefault="00FE7EA1" w:rsidP="00FE7EA1">
      <w:pPr>
        <w:spacing w:after="240"/>
        <w:ind w:left="567" w:hanging="567"/>
        <w:rPr>
          <w:bdr w:val="none" w:sz="0" w:space="0" w:color="auto" w:frame="1"/>
        </w:rPr>
      </w:pPr>
      <w:r w:rsidRPr="00F4412B">
        <w:rPr>
          <w:bdr w:val="none" w:sz="0" w:space="0" w:color="auto" w:frame="1"/>
        </w:rPr>
        <w:t>1.</w:t>
      </w:r>
      <w:r w:rsidRPr="00F4412B">
        <w:rPr>
          <w:bdr w:val="none" w:sz="0" w:space="0" w:color="auto" w:frame="1"/>
        </w:rPr>
        <w:tab/>
        <w:t>ag aontú le EUR 165 000 a shlógadh agus leis na bearta arna mholadh ag an gCoimisiún le bheith maoinithe mar chúnamh teicniúil i gcomhréir le hAirteagal 11(1) agus (4) chomh maith le hAirteagal 12(2), (3) agus (4) de Rialachán CED;</w:t>
      </w:r>
    </w:p>
    <w:p w:rsidR="00FE7EA1" w:rsidRPr="00F4412B" w:rsidRDefault="00FE7EA1" w:rsidP="00FE7EA1">
      <w:pPr>
        <w:spacing w:after="240"/>
        <w:ind w:left="567" w:hanging="567"/>
      </w:pPr>
      <w:r w:rsidRPr="00F4412B">
        <w:t>2.</w:t>
      </w:r>
      <w:r w:rsidRPr="00F4412B">
        <w:tab/>
        <w:t xml:space="preserve">á chur in iúl gur geal léi an obair leanúnach ar nósanna imeachta caighdeánacha le </w:t>
      </w:r>
      <w:r w:rsidRPr="00F4412B">
        <w:lastRenderedPageBreak/>
        <w:t>haghaidh iarratais CED agus le haghaidh bhainistíocht CED ag úsáid na feidhmeanna a bhaineann leis an gcóras um malartú sonraí leictreonacha (an Comhchóras um Bainistíocht Cistí Comhroinnte - SFC), lenar féidir próiseáil na n-iarratas a éascú agus a dhéanamh níos tapúla, agus tuairisciú níos fearr;</w:t>
      </w:r>
    </w:p>
    <w:p w:rsidR="00FE7EA1" w:rsidRPr="00F4412B" w:rsidRDefault="00FE7EA1" w:rsidP="00FE7EA1">
      <w:pPr>
        <w:spacing w:after="240"/>
        <w:ind w:left="567" w:hanging="567"/>
      </w:pPr>
      <w:r w:rsidRPr="00F4412B">
        <w:t>3.</w:t>
      </w:r>
      <w:r w:rsidRPr="00F4412B">
        <w:tab/>
        <w:t xml:space="preserve">ag tabhairt dá haire go n-úsáidfidh an Coimisiún an buiséad atá ar fáil faoin tacaíocht riaracháin chun cruinnithe a thionól de </w:t>
      </w:r>
      <w:proofErr w:type="spellStart"/>
      <w:r w:rsidRPr="00F4412B">
        <w:t>Shainghrúpa</w:t>
      </w:r>
      <w:proofErr w:type="spellEnd"/>
      <w:r w:rsidRPr="00F4412B">
        <w:t xml:space="preserve"> Daoine Teagmhála CED (beirt chomhaltaí ó gach Ballstát) agus seimineár amháin le rannpháirtíocht na gcomhlachtaí cur chun feidhme CED agus na gcomhpháirtithe sóisialta chun líonrú i measc Ballstát a chur chun cinn; á iarraidh ar an gCoimisiún leanúint de chuireadh a thabhairt go córasach don Pharlaimint go dtí na cruinnithe agus na seimineáir seo, i gcomhréir le forálacha ábhartha an Chreat-Chomhaontaithe maidir leis an gcaidreamh idir an Pharlaimint agus an Coimisiún.</w:t>
      </w:r>
    </w:p>
    <w:p w:rsidR="00FE7EA1" w:rsidRPr="00F4412B" w:rsidRDefault="00FE7EA1" w:rsidP="00FE7EA1">
      <w:pPr>
        <w:spacing w:after="240"/>
        <w:ind w:left="567" w:hanging="567"/>
      </w:pPr>
      <w:r w:rsidRPr="00F4412B">
        <w:t>4.</w:t>
      </w:r>
      <w:r w:rsidRPr="00F4412B">
        <w:tab/>
        <w:t xml:space="preserve">á iarraidh ar an gCoimisiún na dea-chleachtais a forbraíodh le linn thréimhse </w:t>
      </w:r>
      <w:proofErr w:type="spellStart"/>
      <w:r w:rsidRPr="00F4412B">
        <w:t>phaindéim</w:t>
      </w:r>
      <w:proofErr w:type="spellEnd"/>
      <w:r w:rsidRPr="00F4412B">
        <w:t xml:space="preserve"> COVID-19 a oiriúnú, go háirithe bearta a d’fhéadfadh cabhrú le dlús a chur le haistriú cuimsitheach glas agus digiteach agus tacú le </w:t>
      </w:r>
      <w:proofErr w:type="spellStart"/>
      <w:r w:rsidRPr="00F4412B">
        <w:t>príomhthosaíochtaí</w:t>
      </w:r>
      <w:proofErr w:type="spellEnd"/>
      <w:r w:rsidRPr="00F4412B">
        <w:t xml:space="preserve"> an Aontais, amhail comhionannas inscne;</w:t>
      </w:r>
    </w:p>
    <w:p w:rsidR="00FE7EA1" w:rsidRPr="00F4412B" w:rsidRDefault="00FE7EA1" w:rsidP="00FE7EA1">
      <w:pPr>
        <w:spacing w:after="240"/>
        <w:ind w:left="567" w:hanging="567"/>
      </w:pPr>
      <w:r w:rsidRPr="00F4412B">
        <w:t>5.</w:t>
      </w:r>
      <w:r w:rsidRPr="00F4412B">
        <w:tab/>
        <w:t xml:space="preserve">á chur i bhfios gur gá feasacht ghinearálta agus infheictheacht CED a neartú tuilleadh; á chur i bhfios gur féidir an sprioc sin a bhaint amach trí CED a chumhdach i bhfoilseacháin éagsúla de chuid an Choimisiúin agus gníomhaíochtaí closamhairc éagsúla de chuid an Choimisiúin dá bhforáiltear in Airteagal 11(1) de Rialachán CED; </w:t>
      </w:r>
      <w:r w:rsidRPr="00F4412B">
        <w:rPr>
          <w:bdr w:val="none" w:sz="0" w:space="0" w:color="auto" w:frame="1"/>
        </w:rPr>
        <w:t>á chur in iúl gur geal léi, sa chomhthéacs sin, suíomh gréasáin tiomnaithe a bheith curtha ar bun le haghaidh CED agus á iarraidh ar an gCoimisiún é a nuashonrú agus a leathnú go rialta, chun infheictheacht dlúthpháirtíochta Eorpaí a léiríonn CED don phobal i gcoitinne agus trédhearcacht ghníomhaíocht an Aontais a mhéadú;</w:t>
      </w:r>
    </w:p>
    <w:p w:rsidR="00FE7EA1" w:rsidRPr="00F4412B" w:rsidRDefault="00FE7EA1" w:rsidP="00FE7EA1">
      <w:pPr>
        <w:spacing w:after="240"/>
        <w:ind w:left="567" w:hanging="567"/>
      </w:pPr>
      <w:r w:rsidRPr="00F4412B">
        <w:t>6.</w:t>
      </w:r>
      <w:r w:rsidRPr="00F4412B">
        <w:tab/>
        <w:t>á mheabhrú do na Ballstáit is iarratasóirí go bhfuil ról lárnach acu i bhfógraíocht a dhéanamh go forleathan faoi na gníomhaíochtaí arna gcistiú ag CED do na tairbhithe a bhfuiltear ag díriú orthu, do na húdaráis áitiúla agus réigiúnacha, do na comhpháirtithe sóisialta, do na meáin agus don phobal i gcoitinne, mar a leagtar amach in Airteagal 12 de Rialachán CED;</w:t>
      </w:r>
    </w:p>
    <w:p w:rsidR="00FE7EA1" w:rsidRPr="00F4412B" w:rsidRDefault="00FE7EA1" w:rsidP="00FE7EA1">
      <w:pPr>
        <w:spacing w:after="240"/>
        <w:ind w:left="567" w:hanging="567"/>
      </w:pPr>
      <w:r w:rsidRPr="00F4412B">
        <w:t>7.</w:t>
      </w:r>
      <w:r w:rsidRPr="00F4412B">
        <w:tab/>
        <w:t>á fhormheas an cinneadh a ghabhann leis an rún seo;</w:t>
      </w:r>
    </w:p>
    <w:p w:rsidR="00FE7EA1" w:rsidRPr="00F4412B" w:rsidRDefault="00FE7EA1" w:rsidP="00FE7EA1">
      <w:pPr>
        <w:spacing w:after="240"/>
        <w:ind w:left="567" w:hanging="567"/>
        <w:rPr>
          <w:rFonts w:ascii="Arial Unicode MS" w:hAnsi="Arial Unicode MS"/>
          <w:bdr w:val="none" w:sz="0" w:space="0" w:color="auto" w:frame="1"/>
        </w:rPr>
      </w:pPr>
      <w:r w:rsidRPr="00F4412B">
        <w:t>8.</w:t>
      </w:r>
      <w:r w:rsidRPr="00F4412B">
        <w:tab/>
      </w:r>
      <w:r w:rsidRPr="00F4412B">
        <w:rPr>
          <w:bdr w:val="none" w:sz="0" w:space="0" w:color="auto" w:frame="1"/>
        </w:rPr>
        <w:t>á threorú dá hUachtarán an cinneadh a shíniú in éineacht le hUachtarán na Comhairle agus a shocrú go ndéanfar é a fhoilsiú in Iris Oifigiúil an Aontais Eorpaigh;</w:t>
      </w:r>
    </w:p>
    <w:p w:rsidR="00FE7EA1" w:rsidRPr="00F4412B" w:rsidRDefault="00FE7EA1" w:rsidP="00FE7EA1">
      <w:pPr>
        <w:spacing w:after="240"/>
        <w:ind w:left="567" w:hanging="567"/>
        <w:rPr>
          <w:noProof/>
        </w:rPr>
      </w:pPr>
      <w:r w:rsidRPr="00F4412B">
        <w:rPr>
          <w:bdr w:val="none" w:sz="0" w:space="0" w:color="auto" w:frame="1"/>
        </w:rPr>
        <w:t>9.</w:t>
      </w:r>
      <w:r w:rsidRPr="00F4412B">
        <w:rPr>
          <w:bdr w:val="none" w:sz="0" w:space="0" w:color="auto" w:frame="1"/>
        </w:rPr>
        <w:tab/>
        <w:t>á threorú dá hUachtarán an rún seo, mar aon leis an Iarscríbhinn a ghabhann leis, a chur ar aghaidh chuig an gComhairle agus chuig an gCoimisiún.</w:t>
      </w:r>
    </w:p>
    <w:p w:rsidR="00FE7EA1" w:rsidRPr="00F4412B" w:rsidRDefault="00FE7EA1" w:rsidP="00FE7EA1">
      <w:pPr>
        <w:rPr>
          <w:noProof/>
        </w:rPr>
      </w:pPr>
    </w:p>
    <w:p w:rsidR="00FE7EA1" w:rsidRPr="00F4412B" w:rsidRDefault="00FE7EA1" w:rsidP="00FE7EA1">
      <w:pPr>
        <w:pStyle w:val="PageHeading"/>
        <w:rPr>
          <w:noProof/>
        </w:rPr>
        <w:sectPr w:rsidR="00FE7EA1" w:rsidRPr="00F4412B" w:rsidSect="00F4412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B3675" w:rsidRDefault="00FE7EA1" w:rsidP="00FE7EA1">
      <w:pPr>
        <w:pStyle w:val="PageHeading"/>
      </w:pPr>
      <w:bookmarkStart w:id="8" w:name="_Toc163813052"/>
      <w:r w:rsidRPr="00F4412B">
        <w:lastRenderedPageBreak/>
        <w:t>IARSCRÍBHINN</w:t>
      </w:r>
    </w:p>
    <w:p w:rsidR="00FE7EA1" w:rsidRPr="00F4412B" w:rsidRDefault="00FE7EA1" w:rsidP="00FE7EA1">
      <w:pPr>
        <w:pStyle w:val="PageHeading"/>
        <w:rPr>
          <w:noProof/>
        </w:rPr>
      </w:pPr>
      <w:r w:rsidRPr="00F4412B">
        <w:t>CINNEADH Ó PHARLAIMINT NA hEORPA AGUS ÓN gCOMHAIRLE</w:t>
      </w:r>
      <w:bookmarkEnd w:id="8"/>
    </w:p>
    <w:p w:rsidR="00FE7EA1" w:rsidRDefault="00FE7EA1" w:rsidP="00FE7EA1">
      <w:pPr>
        <w:pStyle w:val="Titreobjet"/>
      </w:pPr>
      <w:r w:rsidRPr="00F4412B">
        <w:t xml:space="preserve">maidir leis an gCiste Eorpach um Choigeartú don Domhandú </w:t>
      </w:r>
      <w:proofErr w:type="spellStart"/>
      <w:r w:rsidRPr="00F4412B">
        <w:t>d’Oibrithe</w:t>
      </w:r>
      <w:proofErr w:type="spellEnd"/>
      <w:r w:rsidRPr="00F4412B">
        <w:t xml:space="preserve"> Iomarcacha a shlógadh (EGF/2024/000 TA 2024 - Cúnamh teicniúil ar thionscnamh ón gCoimisiún)</w:t>
      </w:r>
    </w:p>
    <w:p w:rsidR="008B3675" w:rsidRPr="008B3675" w:rsidRDefault="008B3675" w:rsidP="008B3675">
      <w:pPr>
        <w:rPr>
          <w:i/>
          <w:lang w:eastAsia="en-US"/>
        </w:rPr>
      </w:pPr>
      <w:r w:rsidRPr="008B3675">
        <w:rPr>
          <w:i/>
          <w:lang w:eastAsia="en-US"/>
        </w:rPr>
        <w:t>(Ní dhéantar téacs na hiarscríbhinne seo a atáirgeadh anseo ós rud é go gcomhfhreagraíonn sé leis an ngníomh críochnaitheach, Cinneadh (AE) 2024/1300.)</w:t>
      </w:r>
      <w:bookmarkStart w:id="9" w:name="_GoBack"/>
      <w:bookmarkEnd w:id="9"/>
    </w:p>
    <w:sectPr w:rsidR="008B3675" w:rsidRPr="008B3675" w:rsidSect="00F4412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490" w:rsidRPr="00F4412B" w:rsidRDefault="002E4490">
      <w:r w:rsidRPr="00F4412B">
        <w:separator/>
      </w:r>
    </w:p>
  </w:endnote>
  <w:endnote w:type="continuationSeparator" w:id="0">
    <w:p w:rsidR="002E4490" w:rsidRPr="00F4412B" w:rsidRDefault="002E4490">
      <w:r w:rsidRPr="00F441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EA1" w:rsidRPr="00F4412B" w:rsidRDefault="00FE7EA1" w:rsidP="00203B38">
    <w:pPr>
      <w:pStyle w:val="EPFooter"/>
    </w:pPr>
    <w:r w:rsidRPr="00F4412B">
      <w:t>PE</w:t>
    </w:r>
    <w:r w:rsidRPr="00F4412B">
      <w:rPr>
        <w:rStyle w:val="HideTWBExt"/>
      </w:rPr>
      <w:t>&lt;NoPE&gt;</w:t>
    </w:r>
    <w:r w:rsidRPr="00F4412B">
      <w:t>759.750</w:t>
    </w:r>
    <w:r w:rsidRPr="00F4412B">
      <w:rPr>
        <w:rStyle w:val="HideTWBExt"/>
      </w:rPr>
      <w:t>&lt;/NoPE&gt;&lt;Version&gt;</w:t>
    </w:r>
    <w:r w:rsidRPr="00F4412B">
      <w:t>v02-00</w:t>
    </w:r>
    <w:r w:rsidRPr="00F4412B">
      <w:rPr>
        <w:rStyle w:val="HideTWBExt"/>
      </w:rPr>
      <w:t>&lt;/Version&gt;</w:t>
    </w:r>
    <w:r w:rsidRPr="00F4412B">
      <w:tab/>
    </w:r>
    <w:r w:rsidRPr="00F4412B">
      <w:fldChar w:fldCharType="begin"/>
    </w:r>
    <w:r w:rsidRPr="00F4412B">
      <w:instrText xml:space="preserve"> PAGE  \* MERGEFORMAT </w:instrText>
    </w:r>
    <w:r w:rsidRPr="00F4412B">
      <w:fldChar w:fldCharType="separate"/>
    </w:r>
    <w:r w:rsidR="00F4412B" w:rsidRPr="00F4412B">
      <w:rPr>
        <w:noProof/>
      </w:rPr>
      <w:t>2</w:t>
    </w:r>
    <w:r w:rsidRPr="00F4412B">
      <w:fldChar w:fldCharType="end"/>
    </w:r>
    <w:r w:rsidRPr="00F4412B">
      <w:t>/</w:t>
    </w:r>
    <w:fldSimple w:instr=" NUMPAGES  \* MERGEFORMAT ">
      <w:r w:rsidR="00F4412B" w:rsidRPr="00F4412B">
        <w:rPr>
          <w:noProof/>
        </w:rPr>
        <w:t>6</w:t>
      </w:r>
    </w:fldSimple>
    <w:r w:rsidRPr="00F4412B">
      <w:tab/>
    </w:r>
    <w:r w:rsidRPr="00F4412B">
      <w:rPr>
        <w:rStyle w:val="HideTWBExt"/>
      </w:rPr>
      <w:t>&lt;PathFdR&gt;</w:t>
    </w:r>
    <w:r w:rsidRPr="00F4412B">
      <w:t>RR\1300716GA.docx</w:t>
    </w:r>
    <w:r w:rsidRPr="00F4412B">
      <w:rPr>
        <w:rStyle w:val="HideTWBExt"/>
      </w:rPr>
      <w:t>&lt;/PathFdR&gt;</w:t>
    </w:r>
  </w:p>
  <w:p w:rsidR="00FE7EA1" w:rsidRPr="00F4412B" w:rsidRDefault="00FE7EA1" w:rsidP="00203B38">
    <w:pPr>
      <w:pStyle w:val="EPFooter2"/>
    </w:pPr>
    <w:r w:rsidRPr="00F4412B">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EA1" w:rsidRPr="00F4412B" w:rsidRDefault="00FE7EA1" w:rsidP="00203B38">
    <w:pPr>
      <w:pStyle w:val="EPFooter"/>
    </w:pPr>
    <w:r w:rsidRPr="00F4412B">
      <w:rPr>
        <w:rStyle w:val="HideTWBExt"/>
      </w:rPr>
      <w:t>&lt;PathFdR&gt;</w:t>
    </w:r>
    <w:r w:rsidRPr="00F4412B">
      <w:t>RR\1300716GA.docx</w:t>
    </w:r>
    <w:r w:rsidRPr="00F4412B">
      <w:rPr>
        <w:rStyle w:val="HideTWBExt"/>
      </w:rPr>
      <w:t>&lt;/PathFdR&gt;</w:t>
    </w:r>
    <w:r w:rsidRPr="00F4412B">
      <w:tab/>
    </w:r>
    <w:r w:rsidRPr="00F4412B">
      <w:tab/>
      <w:t>PE</w:t>
    </w:r>
    <w:r w:rsidRPr="00F4412B">
      <w:rPr>
        <w:rStyle w:val="HideTWBExt"/>
      </w:rPr>
      <w:t>&lt;NoPE&gt;</w:t>
    </w:r>
    <w:r w:rsidRPr="00F4412B">
      <w:t>759.750</w:t>
    </w:r>
    <w:r w:rsidRPr="00F4412B">
      <w:rPr>
        <w:rStyle w:val="HideTWBExt"/>
      </w:rPr>
      <w:t>&lt;/NoPE&gt;&lt;Version&gt;</w:t>
    </w:r>
    <w:r w:rsidRPr="00F4412B">
      <w:t>v02-00</w:t>
    </w:r>
    <w:r w:rsidRPr="00F4412B">
      <w:rPr>
        <w:rStyle w:val="HideTWBExt"/>
      </w:rPr>
      <w:t>&lt;/Version&gt;</w:t>
    </w:r>
  </w:p>
  <w:p w:rsidR="00FE7EA1" w:rsidRPr="00F4412B" w:rsidRDefault="00FE7EA1" w:rsidP="00203B38">
    <w:pPr>
      <w:pStyle w:val="EPFooter2"/>
    </w:pPr>
    <w:r w:rsidRPr="00F4412B">
      <w:t>GA</w:t>
    </w:r>
    <w:r w:rsidRPr="00F4412B">
      <w:tab/>
    </w:r>
    <w:r w:rsidRPr="00F4412B">
      <w:rPr>
        <w:b w:val="0"/>
        <w:i/>
        <w:color w:val="C0C0C0"/>
        <w:sz w:val="22"/>
      </w:rPr>
      <w:t>Aontaithe san éagsúlacht</w:t>
    </w:r>
    <w:r w:rsidRPr="00F4412B">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412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412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41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490" w:rsidRPr="00F4412B" w:rsidRDefault="002E4490">
      <w:r w:rsidRPr="00F4412B">
        <w:separator/>
      </w:r>
    </w:p>
  </w:footnote>
  <w:footnote w:type="continuationSeparator" w:id="0">
    <w:p w:rsidR="002E4490" w:rsidRPr="00F4412B" w:rsidRDefault="002E4490">
      <w:r w:rsidRPr="00F4412B">
        <w:continuationSeparator/>
      </w:r>
    </w:p>
  </w:footnote>
  <w:footnote w:id="1">
    <w:p w:rsidR="00FE7EA1" w:rsidRPr="00F4412B" w:rsidRDefault="00FE7EA1" w:rsidP="00F4412B">
      <w:pPr>
        <w:pStyle w:val="FootnoteText"/>
        <w:ind w:left="567" w:hanging="567"/>
        <w:rPr>
          <w:sz w:val="24"/>
          <w:lang w:val="ga-IE"/>
        </w:rPr>
      </w:pPr>
      <w:r w:rsidRPr="00F4412B">
        <w:rPr>
          <w:rStyle w:val="FootnoteReference"/>
          <w:sz w:val="24"/>
          <w:lang w:val="ga-IE"/>
        </w:rPr>
        <w:footnoteRef/>
      </w:r>
      <w:r w:rsidR="00F4412B" w:rsidRPr="00F4412B">
        <w:rPr>
          <w:sz w:val="24"/>
          <w:lang w:val="ga-IE"/>
        </w:rPr>
        <w:t xml:space="preserve"> </w:t>
      </w:r>
      <w:r w:rsidR="00F4412B" w:rsidRPr="00F4412B">
        <w:rPr>
          <w:sz w:val="24"/>
          <w:lang w:val="ga-IE"/>
        </w:rPr>
        <w:tab/>
      </w:r>
      <w:r w:rsidRPr="00F4412B">
        <w:rPr>
          <w:sz w:val="24"/>
          <w:lang w:val="ga-IE"/>
        </w:rPr>
        <w:t>IO L 153, 3.5.2021, lch. 48.</w:t>
      </w:r>
    </w:p>
  </w:footnote>
  <w:footnote w:id="2">
    <w:p w:rsidR="00FE7EA1" w:rsidRPr="00F4412B" w:rsidRDefault="00FE7EA1" w:rsidP="00F4412B">
      <w:pPr>
        <w:pStyle w:val="FootnoteText"/>
        <w:ind w:left="567" w:hanging="567"/>
        <w:rPr>
          <w:sz w:val="24"/>
          <w:lang w:val="ga-IE"/>
        </w:rPr>
      </w:pPr>
      <w:r w:rsidRPr="00F4412B">
        <w:rPr>
          <w:rStyle w:val="FootnoteReference"/>
          <w:sz w:val="24"/>
          <w:lang w:val="ga-IE"/>
        </w:rPr>
        <w:footnoteRef/>
      </w:r>
      <w:r w:rsidR="00F4412B" w:rsidRPr="00F4412B">
        <w:rPr>
          <w:sz w:val="24"/>
          <w:lang w:val="ga-IE"/>
        </w:rPr>
        <w:t xml:space="preserve"> </w:t>
      </w:r>
      <w:r w:rsidR="00F4412B" w:rsidRPr="00F4412B">
        <w:rPr>
          <w:sz w:val="24"/>
          <w:lang w:val="ga-IE"/>
        </w:rPr>
        <w:tab/>
      </w:r>
      <w:r w:rsidRPr="00F4412B">
        <w:rPr>
          <w:sz w:val="24"/>
          <w:lang w:val="ga-IE"/>
        </w:rPr>
        <w:t>IO L 433 I, 22.12.2020, lch. 11.</w:t>
      </w:r>
    </w:p>
  </w:footnote>
  <w:footnote w:id="3">
    <w:p w:rsidR="00FE7EA1" w:rsidRPr="00F4412B" w:rsidRDefault="00FE7EA1" w:rsidP="00F4412B">
      <w:pPr>
        <w:pStyle w:val="FootnoteText"/>
        <w:ind w:left="567" w:hanging="567"/>
        <w:rPr>
          <w:sz w:val="24"/>
          <w:lang w:val="ga-IE"/>
        </w:rPr>
      </w:pPr>
      <w:r w:rsidRPr="00F4412B">
        <w:rPr>
          <w:rStyle w:val="FootnoteReference"/>
          <w:sz w:val="24"/>
          <w:lang w:val="ga-IE"/>
        </w:rPr>
        <w:footnoteRef/>
      </w:r>
      <w:r w:rsidR="00F4412B" w:rsidRPr="00F4412B">
        <w:rPr>
          <w:color w:val="333333"/>
          <w:sz w:val="24"/>
          <w:shd w:val="clear" w:color="auto" w:fill="FFFFFF"/>
          <w:lang w:val="ga-IE"/>
        </w:rPr>
        <w:t xml:space="preserve"> </w:t>
      </w:r>
      <w:r w:rsidR="00F4412B" w:rsidRPr="00F4412B">
        <w:rPr>
          <w:color w:val="333333"/>
          <w:sz w:val="24"/>
          <w:shd w:val="clear" w:color="auto" w:fill="FFFFFF"/>
          <w:lang w:val="ga-IE"/>
        </w:rPr>
        <w:tab/>
      </w:r>
      <w:r w:rsidRPr="00F4412B">
        <w:rPr>
          <w:color w:val="333333"/>
          <w:sz w:val="24"/>
          <w:shd w:val="clear" w:color="auto" w:fill="FFFFFF"/>
          <w:lang w:val="ga-IE"/>
        </w:rPr>
        <w:t>ag féachaint do Rialachán (AE, Euratom) 2024/765 ón gComhairle an 29 Feabhra 2024 lena leasaítear Rialachán (AE, Euratom) 2020/2093 lena leagtar síos an creat airgeadais ilbhliantúil do na blianta 2021 go 2027 (</w:t>
      </w:r>
      <w:r w:rsidRPr="00F4412B">
        <w:rPr>
          <w:sz w:val="24"/>
          <w:lang w:val="ga-IE"/>
        </w:rPr>
        <w:t xml:space="preserve">IO L, 2024/765, 29.2.2024, </w:t>
      </w:r>
      <w:r w:rsidRPr="00F4412B">
        <w:rPr>
          <w:rStyle w:val="Emphasis"/>
          <w:color w:val="333333"/>
          <w:sz w:val="24"/>
          <w:shd w:val="clear" w:color="auto" w:fill="FFFFFF"/>
          <w:lang w:val="ga-IE"/>
        </w:rPr>
        <w:t>ELI: http://data.europa.eu/eli/reg/2024/765/oj).</w:t>
      </w:r>
    </w:p>
  </w:footnote>
  <w:footnote w:id="4">
    <w:p w:rsidR="00FE7EA1" w:rsidRPr="00F4412B" w:rsidRDefault="00FE7EA1" w:rsidP="00F4412B">
      <w:pPr>
        <w:pStyle w:val="FootnoteText"/>
        <w:ind w:left="567" w:hanging="567"/>
        <w:rPr>
          <w:sz w:val="24"/>
          <w:lang w:val="ga-IE"/>
        </w:rPr>
      </w:pPr>
      <w:r w:rsidRPr="00F4412B">
        <w:rPr>
          <w:rStyle w:val="FootnoteReference"/>
          <w:sz w:val="24"/>
          <w:lang w:val="ga-IE"/>
        </w:rPr>
        <w:footnoteRef/>
      </w:r>
      <w:r w:rsidR="00F4412B" w:rsidRPr="00F4412B">
        <w:rPr>
          <w:sz w:val="24"/>
          <w:lang w:val="ga-IE"/>
        </w:rPr>
        <w:t xml:space="preserve"> </w:t>
      </w:r>
      <w:r w:rsidR="00F4412B" w:rsidRPr="00F4412B">
        <w:rPr>
          <w:sz w:val="24"/>
          <w:lang w:val="ga-IE"/>
        </w:rPr>
        <w:tab/>
      </w:r>
      <w:r w:rsidRPr="00F4412B">
        <w:rPr>
          <w:sz w:val="24"/>
          <w:lang w:val="ga-IE"/>
        </w:rPr>
        <w:t>IO L 433 I, 22.12.2020, lch.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41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41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41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GA"/>
    <w:docVar w:name="dvnumam" w:val="0"/>
    <w:docVar w:name="dvpe" w:val="759.750"/>
    <w:docVar w:name="dvrapporteur" w:val=" Rapóirtéir:"/>
    <w:docVar w:name="dvtitre" w:val="Rún ó Pharlaimint na hEorpa an xx Xxxx 2024 ar an togra le haghaidh Cinneadh ó Pharlaimint na hEorpa agus ón gComhairle maidir leis an gCiste Eorpach um Choigeartú don Domhandú d’Oibrithe Iomarcacha a shlógadh EGF/2024/000 TA 2024 - Cúnamh teicniúil ar thionscnamh ón gCoimisiún(COM(2024)0084 – C9-0042/2024 – 2024/0003(BUD))"/>
  </w:docVars>
  <w:rsids>
    <w:rsidRoot w:val="002E4490"/>
    <w:rsid w:val="00002272"/>
    <w:rsid w:val="00064002"/>
    <w:rsid w:val="000677B9"/>
    <w:rsid w:val="000831BA"/>
    <w:rsid w:val="000A42CC"/>
    <w:rsid w:val="000A62D8"/>
    <w:rsid w:val="000E7DD9"/>
    <w:rsid w:val="0010095E"/>
    <w:rsid w:val="00125B37"/>
    <w:rsid w:val="00187494"/>
    <w:rsid w:val="001F32AE"/>
    <w:rsid w:val="002767FF"/>
    <w:rsid w:val="002B18FE"/>
    <w:rsid w:val="002B5493"/>
    <w:rsid w:val="002E4490"/>
    <w:rsid w:val="00343214"/>
    <w:rsid w:val="00361C00"/>
    <w:rsid w:val="00395FA1"/>
    <w:rsid w:val="003B038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675"/>
    <w:rsid w:val="008C2AC6"/>
    <w:rsid w:val="00930C23"/>
    <w:rsid w:val="0093193B"/>
    <w:rsid w:val="009509D8"/>
    <w:rsid w:val="00950B64"/>
    <w:rsid w:val="00981893"/>
    <w:rsid w:val="00A131B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73C"/>
    <w:rsid w:val="00E365E1"/>
    <w:rsid w:val="00E820A4"/>
    <w:rsid w:val="00EB006A"/>
    <w:rsid w:val="00EB051F"/>
    <w:rsid w:val="00EB4772"/>
    <w:rsid w:val="00ED169E"/>
    <w:rsid w:val="00ED4235"/>
    <w:rsid w:val="00F04346"/>
    <w:rsid w:val="00F075DC"/>
    <w:rsid w:val="00F149E9"/>
    <w:rsid w:val="00F4412B"/>
    <w:rsid w:val="00F5134D"/>
    <w:rsid w:val="00F74202"/>
    <w:rsid w:val="00F87713"/>
    <w:rsid w:val="00FB4360"/>
    <w:rsid w:val="00FC59B1"/>
    <w:rsid w:val="00FD0C70"/>
    <w:rsid w:val="00FE7EA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06D54"/>
  <w15:chartTrackingRefBased/>
  <w15:docId w15:val="{722301A0-04B6-4F36-9778-528A05BDD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E7EA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E7EA1"/>
    <w:pPr>
      <w:keepNext/>
      <w:spacing w:after="480"/>
      <w:jc w:val="center"/>
    </w:pPr>
    <w:rPr>
      <w:rFonts w:ascii="Arial" w:hAnsi="Arial" w:cs="Arial"/>
      <w:b/>
    </w:rPr>
  </w:style>
  <w:style w:type="paragraph" w:customStyle="1" w:styleId="NormalHanging12a">
    <w:name w:val="NormalHanging12a"/>
    <w:basedOn w:val="Normal"/>
    <w:rsid w:val="00FE7EA1"/>
    <w:pPr>
      <w:spacing w:after="240"/>
      <w:ind w:left="567" w:hanging="567"/>
    </w:pPr>
  </w:style>
  <w:style w:type="paragraph" w:styleId="Header">
    <w:name w:val="header"/>
    <w:basedOn w:val="Normal"/>
    <w:link w:val="HeaderChar"/>
    <w:rsid w:val="00FE7EA1"/>
    <w:pPr>
      <w:tabs>
        <w:tab w:val="center" w:pos="4513"/>
        <w:tab w:val="right" w:pos="9026"/>
      </w:tabs>
    </w:pPr>
  </w:style>
  <w:style w:type="character" w:customStyle="1" w:styleId="HeaderChar">
    <w:name w:val="Header Char"/>
    <w:basedOn w:val="DefaultParagraphFont"/>
    <w:link w:val="Header"/>
    <w:rsid w:val="00FE7EA1"/>
    <w:rPr>
      <w:sz w:val="24"/>
      <w:lang w:val="ga-IE"/>
    </w:rPr>
  </w:style>
  <w:style w:type="paragraph" w:customStyle="1" w:styleId="EPFooter">
    <w:name w:val="EPFooter"/>
    <w:basedOn w:val="Normal"/>
    <w:rsid w:val="00FE7EA1"/>
    <w:pPr>
      <w:tabs>
        <w:tab w:val="center" w:pos="4535"/>
        <w:tab w:val="right" w:pos="9071"/>
      </w:tabs>
      <w:spacing w:before="240" w:after="240"/>
    </w:pPr>
    <w:rPr>
      <w:color w:val="010000"/>
      <w:sz w:val="22"/>
    </w:rPr>
  </w:style>
  <w:style w:type="paragraph" w:customStyle="1" w:styleId="EPComma">
    <w:name w:val="EPComma"/>
    <w:basedOn w:val="Normal"/>
    <w:rsid w:val="00FE7EA1"/>
    <w:pPr>
      <w:spacing w:before="480" w:after="240"/>
    </w:pPr>
  </w:style>
  <w:style w:type="paragraph" w:customStyle="1" w:styleId="Institutionquiagit">
    <w:name w:val="Institution qui agit"/>
    <w:basedOn w:val="Normal"/>
    <w:next w:val="Normal"/>
    <w:rsid w:val="00FE7EA1"/>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FE7EA1"/>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FE7EA1"/>
    <w:pPr>
      <w:widowControl/>
      <w:tabs>
        <w:tab w:val="left" w:pos="4252"/>
      </w:tabs>
    </w:pPr>
    <w:rPr>
      <w:rFonts w:eastAsiaTheme="minorHAnsi"/>
      <w:i/>
      <w:szCs w:val="22"/>
      <w:lang w:eastAsia="en-US"/>
    </w:rPr>
  </w:style>
  <w:style w:type="paragraph" w:customStyle="1" w:styleId="Fait">
    <w:name w:val="Fait à"/>
    <w:basedOn w:val="Normal"/>
    <w:next w:val="Institutionquisigne"/>
    <w:rsid w:val="00FE7EA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E7EA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E7EA1"/>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FE7EA1"/>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FE7EA1"/>
    <w:pPr>
      <w:widowControl/>
      <w:spacing w:before="360" w:after="360"/>
      <w:jc w:val="center"/>
    </w:pPr>
    <w:rPr>
      <w:rFonts w:eastAsiaTheme="minorHAnsi"/>
      <w:b/>
      <w:szCs w:val="22"/>
      <w:lang w:eastAsia="en-US"/>
    </w:rPr>
  </w:style>
  <w:style w:type="character" w:styleId="Emphasis">
    <w:name w:val="Emphasis"/>
    <w:basedOn w:val="DefaultParagraphFont"/>
    <w:uiPriority w:val="20"/>
    <w:qFormat/>
    <w:rsid w:val="00FE7EA1"/>
    <w:rPr>
      <w:i/>
      <w:iCs/>
    </w:rPr>
  </w:style>
  <w:style w:type="paragraph" w:styleId="BalloonText">
    <w:name w:val="Balloon Text"/>
    <w:basedOn w:val="Normal"/>
    <w:link w:val="BalloonTextChar"/>
    <w:rsid w:val="00EB051F"/>
    <w:rPr>
      <w:rFonts w:ascii="Segoe UI" w:hAnsi="Segoe UI" w:cs="Segoe UI"/>
      <w:sz w:val="18"/>
      <w:szCs w:val="18"/>
    </w:rPr>
  </w:style>
  <w:style w:type="character" w:customStyle="1" w:styleId="BalloonTextChar">
    <w:name w:val="Balloon Text Char"/>
    <w:basedOn w:val="DefaultParagraphFont"/>
    <w:link w:val="BalloonText"/>
    <w:rsid w:val="00EB051F"/>
    <w:rPr>
      <w:rFonts w:ascii="Segoe UI" w:hAnsi="Segoe UI" w:cs="Segoe UI"/>
      <w:sz w:val="18"/>
      <w:szCs w:val="18"/>
      <w:lang w:val="ga-IE"/>
    </w:rPr>
  </w:style>
  <w:style w:type="paragraph" w:styleId="Footer">
    <w:name w:val="footer"/>
    <w:basedOn w:val="Normal"/>
    <w:link w:val="FooterChar"/>
    <w:rsid w:val="008B3675"/>
    <w:pPr>
      <w:tabs>
        <w:tab w:val="center" w:pos="4513"/>
        <w:tab w:val="right" w:pos="9026"/>
      </w:tabs>
    </w:pPr>
  </w:style>
  <w:style w:type="character" w:customStyle="1" w:styleId="FooterChar">
    <w:name w:val="Footer Char"/>
    <w:basedOn w:val="DefaultParagraphFont"/>
    <w:link w:val="Footer"/>
    <w:rsid w:val="008B3675"/>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E061A-101C-4F52-BF27-C3B53BC93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1233</Words>
  <Characters>6789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SMITH Lyndsey</cp:lastModifiedBy>
  <cp:revision>2</cp:revision>
  <cp:lastPrinted>2004-11-19T15:42:00Z</cp:lastPrinted>
  <dcterms:created xsi:type="dcterms:W3CDTF">2024-09-19T13:40:00Z</dcterms:created>
  <dcterms:modified xsi:type="dcterms:W3CDTF">2024-09-19T13:40:00Z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P9_TA(2024)0334_</vt:lpwstr>
  </property>
  <property fmtid="{D5CDD505-2E9C-101B-9397-08002B2CF9AE}" pid="4" name="&lt;Type&gt;">
    <vt:lpwstr>RR</vt:lpwstr>
  </property>
</Properties>
</file>