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18E" w14:paraId="4DF63A34" w14:textId="77777777" w:rsidTr="0010095E">
        <w:trPr>
          <w:trHeight w:hRule="exact" w:val="1418"/>
        </w:trPr>
        <w:tc>
          <w:tcPr>
            <w:tcW w:w="6804" w:type="dxa"/>
            <w:shd w:val="clear" w:color="auto" w:fill="auto"/>
            <w:vAlign w:val="center"/>
          </w:tcPr>
          <w:p w14:paraId="4421FE21" w14:textId="77777777" w:rsidR="00751A4A" w:rsidRPr="00C5518E" w:rsidRDefault="0020487A" w:rsidP="0010095E">
            <w:pPr>
              <w:pStyle w:val="EPName"/>
            </w:pPr>
            <w:r w:rsidRPr="00C5518E">
              <w:t>Europaparlamentet</w:t>
            </w:r>
          </w:p>
          <w:p w14:paraId="671F1605" w14:textId="77777777" w:rsidR="00751A4A" w:rsidRPr="00C5518E" w:rsidRDefault="00817416" w:rsidP="00756632">
            <w:pPr>
              <w:pStyle w:val="EPTerm"/>
              <w:rPr>
                <w:rStyle w:val="HideTWBExt"/>
                <w:noProof w:val="0"/>
                <w:vanish w:val="0"/>
                <w:color w:val="auto"/>
              </w:rPr>
            </w:pPr>
            <w:r w:rsidRPr="00C5518E">
              <w:t>2019-2024</w:t>
            </w:r>
          </w:p>
        </w:tc>
        <w:tc>
          <w:tcPr>
            <w:tcW w:w="2268" w:type="dxa"/>
            <w:shd w:val="clear" w:color="auto" w:fill="auto"/>
          </w:tcPr>
          <w:p w14:paraId="2E9CBC72" w14:textId="77777777" w:rsidR="00751A4A" w:rsidRPr="00C5518E" w:rsidRDefault="00187494" w:rsidP="0010095E">
            <w:pPr>
              <w:pStyle w:val="EPLogo"/>
            </w:pPr>
            <w:r w:rsidRPr="00C5518E">
              <w:rPr>
                <w:noProof/>
                <w:lang w:val="en-GB"/>
              </w:rPr>
              <w:drawing>
                <wp:inline distT="0" distB="0" distL="0" distR="0" wp14:anchorId="302B908E" wp14:editId="125576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23C018" w14:textId="77777777" w:rsidR="00D058B8" w:rsidRPr="00C5518E" w:rsidRDefault="00D058B8" w:rsidP="004C5D52">
      <w:pPr>
        <w:pStyle w:val="LineTop"/>
      </w:pPr>
    </w:p>
    <w:p w14:paraId="488D4571" w14:textId="77777777" w:rsidR="00680577" w:rsidRPr="00C5518E" w:rsidRDefault="0020487A" w:rsidP="00680577">
      <w:pPr>
        <w:pStyle w:val="EPBodyTA1"/>
      </w:pPr>
      <w:r w:rsidRPr="00C5518E">
        <w:t>ANTAGNA TEXTER</w:t>
      </w:r>
    </w:p>
    <w:p w14:paraId="6EADC91A" w14:textId="77777777" w:rsidR="00D058B8" w:rsidRPr="00C5518E" w:rsidRDefault="00D058B8" w:rsidP="00D058B8">
      <w:pPr>
        <w:pStyle w:val="LineBottom"/>
      </w:pPr>
    </w:p>
    <w:p w14:paraId="1C08EE79" w14:textId="4AACE741" w:rsidR="0020487A" w:rsidRPr="00C5518E" w:rsidRDefault="0020487A" w:rsidP="0020487A">
      <w:pPr>
        <w:pStyle w:val="ATHeading1"/>
      </w:pPr>
      <w:bookmarkStart w:id="0" w:name="TANumber"/>
      <w:r w:rsidRPr="00C5518E">
        <w:t>P9_TA(2024</w:t>
      </w:r>
      <w:r w:rsidRPr="00823629">
        <w:t>)0</w:t>
      </w:r>
      <w:r w:rsidR="00823629" w:rsidRPr="00823629">
        <w:t>334</w:t>
      </w:r>
      <w:bookmarkEnd w:id="0"/>
    </w:p>
    <w:p w14:paraId="1DB14D88" w14:textId="77777777" w:rsidR="0020487A" w:rsidRPr="00C5518E" w:rsidRDefault="0020487A" w:rsidP="0020487A">
      <w:pPr>
        <w:pStyle w:val="ATHeading2"/>
      </w:pPr>
      <w:bookmarkStart w:id="1" w:name="title"/>
      <w:r w:rsidRPr="00C5518E">
        <w:t>Utnyttjande av Europeiska fonden för justering för globaliseringseffekter: ansökan EGF/2024/000 TA 2024 – tekniskt bistånd på kommissionens initiativ</w:t>
      </w:r>
      <w:bookmarkEnd w:id="1"/>
    </w:p>
    <w:p w14:paraId="35F82F60" w14:textId="77777777" w:rsidR="0020487A" w:rsidRPr="00C5518E" w:rsidRDefault="0020487A" w:rsidP="0020487A">
      <w:pPr>
        <w:rPr>
          <w:i/>
          <w:vanish/>
        </w:rPr>
      </w:pPr>
      <w:r w:rsidRPr="00C5518E">
        <w:rPr>
          <w:i/>
        </w:rPr>
        <w:fldChar w:fldCharType="begin"/>
      </w:r>
      <w:r w:rsidRPr="00C5518E">
        <w:rPr>
          <w:i/>
        </w:rPr>
        <w:instrText xml:space="preserve"> TC"(</w:instrText>
      </w:r>
      <w:bookmarkStart w:id="2" w:name="DocNumber"/>
      <w:r w:rsidRPr="00C5518E">
        <w:rPr>
          <w:i/>
        </w:rPr>
        <w:instrText>A9-0173/2024</w:instrText>
      </w:r>
      <w:bookmarkEnd w:id="2"/>
      <w:r w:rsidRPr="00C5518E">
        <w:rPr>
          <w:i/>
        </w:rPr>
        <w:instrText xml:space="preserve"> - Föredragande: Margarida Marques)"\l3 \n&gt; \* MERGEFORMAT </w:instrText>
      </w:r>
      <w:r w:rsidRPr="00C5518E">
        <w:rPr>
          <w:i/>
        </w:rPr>
        <w:fldChar w:fldCharType="end"/>
      </w:r>
    </w:p>
    <w:p w14:paraId="0D3E4EF8" w14:textId="77777777" w:rsidR="0020487A" w:rsidRPr="00C5518E" w:rsidRDefault="0020487A" w:rsidP="0020487A">
      <w:pPr>
        <w:rPr>
          <w:vanish/>
        </w:rPr>
      </w:pPr>
      <w:bookmarkStart w:id="3" w:name="Commission"/>
      <w:r w:rsidRPr="00C5518E">
        <w:rPr>
          <w:vanish/>
        </w:rPr>
        <w:t>Budgetutskottet</w:t>
      </w:r>
      <w:bookmarkEnd w:id="3"/>
    </w:p>
    <w:p w14:paraId="2A683272" w14:textId="77777777" w:rsidR="0020487A" w:rsidRPr="00C5518E" w:rsidRDefault="0020487A" w:rsidP="0020487A">
      <w:pPr>
        <w:rPr>
          <w:vanish/>
        </w:rPr>
      </w:pPr>
      <w:bookmarkStart w:id="4" w:name="PE"/>
      <w:r w:rsidRPr="00C5518E">
        <w:rPr>
          <w:vanish/>
        </w:rPr>
        <w:t>PE759.750</w:t>
      </w:r>
      <w:bookmarkEnd w:id="4"/>
    </w:p>
    <w:p w14:paraId="7A641BA6" w14:textId="5F1E823F" w:rsidR="0020487A" w:rsidRPr="00C5518E" w:rsidRDefault="0020487A" w:rsidP="0020487A">
      <w:pPr>
        <w:pStyle w:val="ATHeading3"/>
      </w:pPr>
      <w:bookmarkStart w:id="5" w:name="Sujet"/>
      <w:r w:rsidRPr="00C5518E">
        <w:t xml:space="preserve">Europaparlamentets resolution av den </w:t>
      </w:r>
      <w:r w:rsidR="001A345E" w:rsidRPr="00C5518E">
        <w:t>24</w:t>
      </w:r>
      <w:r w:rsidRPr="00C5518E">
        <w:t xml:space="preserve"> </w:t>
      </w:r>
      <w:r w:rsidR="00217DDC" w:rsidRPr="00C5518E">
        <w:t>april</w:t>
      </w:r>
      <w:r w:rsidRPr="00C5518E">
        <w:t xml:space="preserve"> 2024 om förslaget till Europaparlamentets och rådets beslut om utnyttjande av Europeiska fonden för justering för globaliseringseffekter för uppsagda arbetstagare (EGF/2024/000 TA 2024 – tekniskt bistånd på kommissionens initiativ)</w:t>
      </w:r>
      <w:bookmarkEnd w:id="5"/>
      <w:r w:rsidRPr="00C5518E">
        <w:t xml:space="preserve"> </w:t>
      </w:r>
      <w:bookmarkStart w:id="6" w:name="References"/>
      <w:r w:rsidRPr="00C5518E">
        <w:t>(COM(2024)0084 – C9-0042/2024 – 2024/0003(BUD))</w:t>
      </w:r>
      <w:bookmarkEnd w:id="6"/>
    </w:p>
    <w:p w14:paraId="6D85A025" w14:textId="77777777" w:rsidR="00A86CF4" w:rsidRPr="00C5518E" w:rsidRDefault="00A86CF4" w:rsidP="00A86CF4">
      <w:pPr>
        <w:pStyle w:val="EPComma"/>
        <w:rPr>
          <w:noProof/>
        </w:rPr>
      </w:pPr>
      <w:bookmarkStart w:id="7" w:name="TextBodyBegin"/>
      <w:bookmarkEnd w:id="7"/>
      <w:r w:rsidRPr="00C5518E">
        <w:rPr>
          <w:i/>
          <w:iCs/>
        </w:rPr>
        <w:t>Europaparlamentet utfärdar denna resolution</w:t>
      </w:r>
    </w:p>
    <w:p w14:paraId="3A5D9A90" w14:textId="77777777" w:rsidR="00A86CF4" w:rsidRPr="00C5518E" w:rsidRDefault="00A86CF4" w:rsidP="00A86CF4">
      <w:pPr>
        <w:pStyle w:val="NormalHanging12a"/>
        <w:rPr>
          <w:noProof/>
        </w:rPr>
      </w:pPr>
      <w:r w:rsidRPr="00C5518E">
        <w:t>–</w:t>
      </w:r>
      <w:r w:rsidRPr="00C5518E">
        <w:tab/>
        <w:t>med beaktande av kommissionens förslag till Europaparlamentet och rådet (COM(2024)0084 – C9</w:t>
      </w:r>
      <w:r w:rsidRPr="00C5518E">
        <w:noBreakHyphen/>
        <w:t>0042/2024),</w:t>
      </w:r>
    </w:p>
    <w:p w14:paraId="33FF482D" w14:textId="77777777" w:rsidR="00A86CF4" w:rsidRPr="00C5518E" w:rsidRDefault="00A86CF4" w:rsidP="00A86CF4">
      <w:pPr>
        <w:pStyle w:val="NormalHanging12a"/>
        <w:rPr>
          <w:noProof/>
        </w:rPr>
      </w:pPr>
      <w:r w:rsidRPr="00C5518E">
        <w:t>–</w:t>
      </w:r>
      <w:r w:rsidRPr="00C5518E">
        <w:tab/>
        <w:t>med beaktande av Europaparlamentets och rådets förordning (EU) 2021/691 av den 28 april 2021 om Europeiska fonden för justering för globaliseringseffekter för uppsagda arbetstagare (EGF) och om upphävande av förordning (EU) nr 1309/2013</w:t>
      </w:r>
      <w:r w:rsidRPr="00C5518E">
        <w:rPr>
          <w:rStyle w:val="FootnoteReference"/>
        </w:rPr>
        <w:footnoteReference w:id="1"/>
      </w:r>
      <w:r w:rsidRPr="00C5518E">
        <w:t xml:space="preserve"> (</w:t>
      </w:r>
      <w:r w:rsidRPr="00C5518E">
        <w:rPr>
          <w:i/>
          <w:iCs/>
        </w:rPr>
        <w:t>EGF-förordningen</w:t>
      </w:r>
      <w:r w:rsidRPr="00C5518E">
        <w:t>),</w:t>
      </w:r>
    </w:p>
    <w:p w14:paraId="6380B339" w14:textId="22142132" w:rsidR="00A86CF4" w:rsidRPr="00C5518E" w:rsidRDefault="00A86CF4" w:rsidP="00A86CF4">
      <w:pPr>
        <w:pStyle w:val="NormalHanging12a"/>
      </w:pPr>
      <w:r w:rsidRPr="00C5518E">
        <w:t>–</w:t>
      </w:r>
      <w:r w:rsidRPr="00C5518E">
        <w:tab/>
        <w:t>med beaktande av råd</w:t>
      </w:r>
      <w:r w:rsidR="00B516EF">
        <w:t xml:space="preserve">ets förordning (EU, Euratom) </w:t>
      </w:r>
      <w:r w:rsidRPr="00C5518E">
        <w:t>2020/2093 av den 17 december 2020 om den fleråriga budgetramen för 2021–2027</w:t>
      </w:r>
      <w:r w:rsidRPr="00C5518E">
        <w:rPr>
          <w:rStyle w:val="FootnoteReference"/>
        </w:rPr>
        <w:footnoteReference w:id="2"/>
      </w:r>
      <w:r w:rsidRPr="00C5518E">
        <w:t xml:space="preserve"> ändrad genom förordning (EU, Euratom) 2024/765</w:t>
      </w:r>
      <w:r w:rsidRPr="00C5518E">
        <w:rPr>
          <w:rStyle w:val="FootnoteReference"/>
          <w:bdr w:val="none" w:sz="0" w:space="0" w:color="auto" w:frame="1"/>
        </w:rPr>
        <w:footnoteReference w:id="3"/>
      </w:r>
      <w:r w:rsidRPr="00C5518E">
        <w:t>, särskilt artikel 8,</w:t>
      </w:r>
    </w:p>
    <w:p w14:paraId="5B68797B" w14:textId="77777777" w:rsidR="00A86CF4" w:rsidRPr="00C5518E" w:rsidRDefault="00A86CF4" w:rsidP="00A86CF4">
      <w:pPr>
        <w:pStyle w:val="NormalHanging12a"/>
      </w:pPr>
      <w:r w:rsidRPr="00C5518E">
        <w:t>–</w:t>
      </w:r>
      <w:r w:rsidRPr="00C5518E">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C5518E">
        <w:rPr>
          <w:rStyle w:val="FootnoteReference"/>
        </w:rPr>
        <w:footnoteReference w:id="4"/>
      </w:r>
      <w:r w:rsidRPr="00C5518E">
        <w:t>, särskilt punkt 9,</w:t>
      </w:r>
    </w:p>
    <w:p w14:paraId="5209537A" w14:textId="77777777" w:rsidR="00A86CF4" w:rsidRPr="00C5518E" w:rsidRDefault="00A86CF4" w:rsidP="00A86CF4">
      <w:pPr>
        <w:pStyle w:val="NormalHanging12a"/>
      </w:pPr>
      <w:r w:rsidRPr="00C5518E">
        <w:t>–</w:t>
      </w:r>
      <w:r w:rsidRPr="00C5518E">
        <w:tab/>
        <w:t>med beaktande av betänkandet från budgetutskottet (A9-0173/2024), och av följande skäl:</w:t>
      </w:r>
    </w:p>
    <w:p w14:paraId="4AD44975" w14:textId="77777777" w:rsidR="00A86CF4" w:rsidRPr="00C5518E" w:rsidRDefault="00A86CF4" w:rsidP="00A86CF4">
      <w:pPr>
        <w:spacing w:after="240"/>
        <w:ind w:left="567" w:hanging="567"/>
      </w:pPr>
      <w:r w:rsidRPr="00C5518E">
        <w:t>A.</w:t>
      </w:r>
      <w:r w:rsidRPr="00C5518E">
        <w:tab/>
        <w:t xml:space="preserve">Unionen har inrättat lagstiftnings- och budgetinstrument för att ge ytterligare stöd till arbetstagare som drabbas av följderna av globaliseringen och av tekniska och </w:t>
      </w:r>
      <w:r w:rsidRPr="00C5518E">
        <w:lastRenderedPageBreak/>
        <w:t xml:space="preserve">miljömässiga förändringar, </w:t>
      </w:r>
      <w:bookmarkStart w:id="8" w:name="_GoBack"/>
      <w:bookmarkEnd w:id="8"/>
      <w:r w:rsidRPr="00C5518E">
        <w:t>såsom förändringar inom världshandeln, handelstvister, betydande förändringar av unionens handelsförbindelser eller den inre marknadens sammansättning och finansiella eller ekonomiska kriser, liksom övergången till en koldioxidsnål ekonomi, eller som en följd av digitalisering eller automatisering.</w:t>
      </w:r>
    </w:p>
    <w:p w14:paraId="4D12FB0C" w14:textId="793E9B24" w:rsidR="00A86CF4" w:rsidRPr="00C5518E" w:rsidRDefault="00A86CF4" w:rsidP="00A86CF4">
      <w:pPr>
        <w:widowControl/>
        <w:spacing w:after="240"/>
        <w:ind w:left="567" w:hanging="567"/>
        <w:rPr>
          <w:bdr w:val="none" w:sz="0" w:space="0" w:color="auto" w:frame="1"/>
        </w:rPr>
      </w:pPr>
      <w:r w:rsidRPr="00C5518E">
        <w:rPr>
          <w:bdr w:val="none" w:sz="0" w:space="0" w:color="auto" w:frame="1"/>
        </w:rPr>
        <w:t>B.</w:t>
      </w:r>
      <w:r w:rsidRPr="00C5518E">
        <w:rPr>
          <w:bdr w:val="none" w:sz="0" w:space="0" w:color="auto" w:frame="1"/>
        </w:rPr>
        <w:tab/>
      </w:r>
      <w:r w:rsidRPr="00C5518E">
        <w:t>Unionens stöd till uppsagda arbetstagare bör i första hand inriktas på aktiva arbetsmarknadspolitiska åtgärder och individanpassade tjänster som syftar till att snabbt återintegrera stödmottagarna i en varaktig sysselsättning på anständiga villkor, samtidigt som de förbereds för en grönare och mer digital europeisk ekonomi, med vederbörlig hänsyn till det interinstitutionella avtalet av den 16 december 2020 när det gäller antagandet av beslut om utnyttjande av EGF.</w:t>
      </w:r>
    </w:p>
    <w:p w14:paraId="6C35EAA0" w14:textId="77777777" w:rsidR="00A86CF4" w:rsidRPr="00C5518E" w:rsidRDefault="00A86CF4" w:rsidP="00A86CF4">
      <w:pPr>
        <w:spacing w:after="240"/>
        <w:ind w:left="567" w:hanging="567"/>
      </w:pPr>
      <w:r w:rsidRPr="00C5518E">
        <w:t>C.</w:t>
      </w:r>
      <w:r w:rsidRPr="00C5518E">
        <w:tab/>
        <w:t>Unionen utvidgade först tillämpningsområdet för EGF för att ge ekonomiskt stöd vid större omstruktureringar och därmed täcka de ekonomiska effekterna av covid-19-krisen.</w:t>
      </w:r>
    </w:p>
    <w:p w14:paraId="6B76F236" w14:textId="77777777" w:rsidR="00A86CF4" w:rsidRPr="00C5518E" w:rsidRDefault="00A86CF4" w:rsidP="00A86CF4">
      <w:pPr>
        <w:spacing w:after="240"/>
        <w:ind w:left="567" w:hanging="567"/>
        <w:rPr>
          <w:bdr w:val="none" w:sz="0" w:space="0" w:color="auto" w:frame="1"/>
        </w:rPr>
      </w:pPr>
      <w:r w:rsidRPr="00C5518E">
        <w:rPr>
          <w:bdr w:val="none" w:sz="0" w:space="0" w:color="auto" w:frame="1"/>
        </w:rPr>
        <w:t>D.</w:t>
      </w:r>
      <w:r w:rsidRPr="00C5518E">
        <w:rPr>
          <w:bdr w:val="none" w:sz="0" w:space="0" w:color="auto" w:frame="1"/>
        </w:rPr>
        <w:tab/>
      </w:r>
      <w:r w:rsidRPr="00C5518E">
        <w:t xml:space="preserve">Antagandet av den nya EGF-förordningen 2021 utvidgade </w:t>
      </w:r>
      <w:proofErr w:type="spellStart"/>
      <w:r w:rsidRPr="00C5518E">
        <w:t>EGF:s</w:t>
      </w:r>
      <w:proofErr w:type="spellEnd"/>
      <w:r w:rsidRPr="00C5518E">
        <w:t xml:space="preserve"> tillämpningsområde ytterligare till att omfatta större omstruktureringar till följd av övergången till en koldioxidsnål ekonomi eller till följd av digitalisering eller automatisering, samtidigt som tröskeln för att aktivera EGF sänktes från 500 uppsagda arbetstagare till 200.</w:t>
      </w:r>
    </w:p>
    <w:p w14:paraId="4D36E5A5" w14:textId="77777777" w:rsidR="00A86CF4" w:rsidRPr="00C5518E" w:rsidRDefault="00A86CF4" w:rsidP="00A86CF4">
      <w:pPr>
        <w:spacing w:after="240"/>
        <w:ind w:left="567" w:hanging="567"/>
        <w:rPr>
          <w:bdr w:val="none" w:sz="0" w:space="0" w:color="auto" w:frame="1"/>
        </w:rPr>
      </w:pPr>
      <w:r w:rsidRPr="00C5518E">
        <w:rPr>
          <w:bdr w:val="none" w:sz="0" w:space="0" w:color="auto" w:frame="1"/>
        </w:rPr>
        <w:t>E.</w:t>
      </w:r>
      <w:r w:rsidRPr="00C5518E">
        <w:rPr>
          <w:bdr w:val="none" w:sz="0" w:space="0" w:color="auto" w:frame="1"/>
        </w:rPr>
        <w:tab/>
        <w:t xml:space="preserve">Revideringen av den fleråriga budgetramen minskar det högsta årliga beloppet för EGF från 186 miljoner EUR till 30 miljoner EUR (i 2018 års priser), i enlighet med artikel 8 i rådets förordning (EU, Euratom) 2020/2093, ändrad genom förordning (EU, Euratom) 2024/765. </w:t>
      </w:r>
      <w:r w:rsidRPr="00C5518E">
        <w:t>Kommissionen bör övervaka genomförandet av EGF och alla institutioner bör vidta de åtgärder som krävs för att se till att man som ett uttryck för unionens solidaritet kan tillgodose alla motiverade ansökningar om stöd från EGF.</w:t>
      </w:r>
    </w:p>
    <w:p w14:paraId="4E14D7A9" w14:textId="77777777" w:rsidR="00A86CF4" w:rsidRPr="00C5518E" w:rsidRDefault="00A86CF4" w:rsidP="00A86CF4">
      <w:pPr>
        <w:spacing w:after="240"/>
        <w:ind w:left="567" w:hanging="567"/>
        <w:rPr>
          <w:bdr w:val="none" w:sz="0" w:space="0" w:color="auto" w:frame="1"/>
        </w:rPr>
      </w:pPr>
      <w:r w:rsidRPr="00C5518E">
        <w:rPr>
          <w:bdr w:val="none" w:sz="0" w:space="0" w:color="auto" w:frame="1"/>
        </w:rPr>
        <w:t>F.</w:t>
      </w:r>
      <w:r w:rsidRPr="00C5518E">
        <w:rPr>
          <w:bdr w:val="none" w:sz="0" w:space="0" w:color="auto" w:frame="1"/>
        </w:rPr>
        <w:tab/>
      </w:r>
      <w:r w:rsidRPr="00C5518E">
        <w:t>I enlighet med artikel 11.1 i EGF-förordningen får upp till 0,5 % av maximibeloppet göras tillgängligt för tekniskt bistånd på kommissionens initiativ.</w:t>
      </w:r>
    </w:p>
    <w:p w14:paraId="10A25DBE" w14:textId="77777777" w:rsidR="00A86CF4" w:rsidRPr="00C5518E" w:rsidRDefault="00A86CF4" w:rsidP="00A86CF4">
      <w:pPr>
        <w:spacing w:after="240"/>
        <w:ind w:left="567" w:hanging="567"/>
        <w:rPr>
          <w:bdr w:val="none" w:sz="0" w:space="0" w:color="auto" w:frame="1"/>
        </w:rPr>
      </w:pPr>
      <w:r w:rsidRPr="00C5518E">
        <w:rPr>
          <w:bdr w:val="none" w:sz="0" w:space="0" w:color="auto" w:frame="1"/>
        </w:rPr>
        <w:t>G.</w:t>
      </w:r>
      <w:r w:rsidRPr="00C5518E">
        <w:rPr>
          <w:bdr w:val="none" w:sz="0" w:space="0" w:color="auto" w:frame="1"/>
        </w:rPr>
        <w:tab/>
        <w:t xml:space="preserve">Tekniskt bistånd kan bestå av tekniska och administrativa utgifter för genomförandet av EGF, såsom förberedelser, övervakning, kontroll, revision och utvärdering samt insamling av uppgifter, bland annat i samband med centrala informationstekniska system, kommunikationsverksamhet och åtgärder för att öka </w:t>
      </w:r>
      <w:proofErr w:type="spellStart"/>
      <w:r w:rsidRPr="00C5518E">
        <w:rPr>
          <w:bdr w:val="none" w:sz="0" w:space="0" w:color="auto" w:frame="1"/>
        </w:rPr>
        <w:t>EGF:s</w:t>
      </w:r>
      <w:proofErr w:type="spellEnd"/>
      <w:r w:rsidRPr="00C5518E">
        <w:rPr>
          <w:bdr w:val="none" w:sz="0" w:space="0" w:color="auto" w:frame="1"/>
        </w:rPr>
        <w:t xml:space="preserve"> synlighet som fond eller med avseende på särskilda projekt och andra tekniska stödåtgärder.</w:t>
      </w:r>
    </w:p>
    <w:p w14:paraId="3FF2F25A" w14:textId="77777777" w:rsidR="00A86CF4" w:rsidRPr="00C5518E" w:rsidRDefault="00A86CF4" w:rsidP="00A86CF4">
      <w:pPr>
        <w:spacing w:after="240"/>
        <w:ind w:left="567" w:hanging="567"/>
        <w:rPr>
          <w:bdr w:val="none" w:sz="0" w:space="0" w:color="auto" w:frame="1"/>
        </w:rPr>
      </w:pPr>
      <w:r w:rsidRPr="00C5518E">
        <w:rPr>
          <w:bdr w:val="none" w:sz="0" w:space="0" w:color="auto" w:frame="1"/>
        </w:rPr>
        <w:t>H.</w:t>
      </w:r>
      <w:r w:rsidRPr="00C5518E">
        <w:rPr>
          <w:bdr w:val="none" w:sz="0" w:space="0" w:color="auto" w:frame="1"/>
        </w:rPr>
        <w:tab/>
      </w:r>
      <w:r w:rsidRPr="00C5518E">
        <w:t>Det föreslagna beloppet på 165 000 EUR motsvarar ca 0,49 % av det högsta årliga belopp som är tillgängligt via EGF för 2024.</w:t>
      </w:r>
    </w:p>
    <w:p w14:paraId="6648469A" w14:textId="77777777" w:rsidR="00A86CF4" w:rsidRPr="00C5518E" w:rsidRDefault="00A86CF4" w:rsidP="00A86CF4">
      <w:pPr>
        <w:spacing w:after="240"/>
        <w:ind w:left="567" w:hanging="567"/>
        <w:rPr>
          <w:bdr w:val="none" w:sz="0" w:space="0" w:color="auto" w:frame="1"/>
        </w:rPr>
      </w:pPr>
      <w:r w:rsidRPr="00C5518E">
        <w:rPr>
          <w:bdr w:val="none" w:sz="0" w:space="0" w:color="auto" w:frame="1"/>
        </w:rPr>
        <w:t>1.</w:t>
      </w:r>
      <w:r w:rsidRPr="00C5518E">
        <w:rPr>
          <w:bdr w:val="none" w:sz="0" w:space="0" w:color="auto" w:frame="1"/>
        </w:rPr>
        <w:tab/>
        <w:t>Europaparlamentet stöder mobiliseringen av 165 000 EUR och de åtgärder som kommissionen föreslagit och som ska finansieras som tekniskt stöd i enlighet med artikel 11.1 och 11.4 samt artikel 12.2, 12.3 och 12.4 i EGF-förordningen.</w:t>
      </w:r>
    </w:p>
    <w:p w14:paraId="7DC96EF6" w14:textId="77777777" w:rsidR="00A86CF4" w:rsidRPr="00C5518E" w:rsidRDefault="00A86CF4" w:rsidP="00A86CF4">
      <w:pPr>
        <w:spacing w:after="240"/>
        <w:ind w:left="567" w:hanging="567"/>
      </w:pPr>
      <w:r w:rsidRPr="00C5518E">
        <w:t>2.</w:t>
      </w:r>
      <w:r w:rsidRPr="00C5518E">
        <w:tab/>
        <w:t>Europaparlamentet välkomnar det fortsatta arbetet med standardiserade förfaranden för ansökningar till EGF och för förvaltningen av fonden med hjälp av funktionerna i systemet för elektroniskt datautbyte (</w:t>
      </w:r>
      <w:proofErr w:type="spellStart"/>
      <w:r w:rsidRPr="00C5518E">
        <w:t>Shared</w:t>
      </w:r>
      <w:proofErr w:type="spellEnd"/>
      <w:r w:rsidRPr="00C5518E">
        <w:t xml:space="preserve"> </w:t>
      </w:r>
      <w:proofErr w:type="spellStart"/>
      <w:r w:rsidRPr="00C5518E">
        <w:t>Fund</w:t>
      </w:r>
      <w:proofErr w:type="spellEnd"/>
      <w:r w:rsidRPr="00C5518E">
        <w:t xml:space="preserve"> Management Common System – SFC), som möjliggör en förenkling och snabbare behandling av ansökningarna samt bättre rapportering.</w:t>
      </w:r>
    </w:p>
    <w:p w14:paraId="33B2DE96" w14:textId="77777777" w:rsidR="00A86CF4" w:rsidRPr="00C5518E" w:rsidRDefault="00A86CF4" w:rsidP="00A86CF4">
      <w:pPr>
        <w:spacing w:after="240"/>
        <w:ind w:left="567" w:hanging="567"/>
      </w:pPr>
      <w:r w:rsidRPr="00C5518E">
        <w:t>3.</w:t>
      </w:r>
      <w:r w:rsidRPr="00C5518E">
        <w:tab/>
        <w:t xml:space="preserve">Europaparlamentet noterar att kommissionen kommer att använda den tillgängliga budgeten för administrativt stöd till att hålla möten med </w:t>
      </w:r>
      <w:proofErr w:type="spellStart"/>
      <w:r w:rsidRPr="00C5518E">
        <w:t>EGF:s</w:t>
      </w:r>
      <w:proofErr w:type="spellEnd"/>
      <w:r w:rsidRPr="00C5518E">
        <w:t xml:space="preserve"> expertgrupp med kontaktpersoner (två företrädare för varje medlemsstat) och ett seminarium i vilket </w:t>
      </w:r>
      <w:proofErr w:type="spellStart"/>
      <w:r w:rsidRPr="00C5518E">
        <w:lastRenderedPageBreak/>
        <w:t>EGF:s</w:t>
      </w:r>
      <w:proofErr w:type="spellEnd"/>
      <w:r w:rsidRPr="00C5518E">
        <w:t xml:space="preserve"> genomförandeorgan och arbetsmarknadens parter kommer att delta för att främja nätverkssamarbete mellan medlemsstaterna. Parlamentet uppmanar kommissionen att även i fortsättningen systematiskt bjuda in parlamentet till dessa möten och seminarier i enlighet med relevanta bestämmelser i ramavtalet om förbindelserna mellan parlamentet och kommissionen.</w:t>
      </w:r>
    </w:p>
    <w:p w14:paraId="7011E6D9" w14:textId="77777777" w:rsidR="00A86CF4" w:rsidRPr="00C5518E" w:rsidRDefault="00A86CF4" w:rsidP="00A86CF4">
      <w:pPr>
        <w:spacing w:after="240"/>
        <w:ind w:left="567" w:hanging="567"/>
      </w:pPr>
      <w:r w:rsidRPr="00C5518E">
        <w:t>4.</w:t>
      </w:r>
      <w:r w:rsidRPr="00C5518E">
        <w:tab/>
        <w:t>Europaparlamentet uppmanar kommissionen att anpassa den bästa praxis som utvecklades under covid-19-pandemin, särskilt åtgärder som kan bidra till att påskynda en inkluderande grön och digital omställning och stödja unionens centrala prioriteringar, såsom jämställdhet.</w:t>
      </w:r>
    </w:p>
    <w:p w14:paraId="79D2022C" w14:textId="77777777" w:rsidR="00A86CF4" w:rsidRPr="00C5518E" w:rsidRDefault="00A86CF4" w:rsidP="00A86CF4">
      <w:pPr>
        <w:spacing w:after="240"/>
        <w:ind w:left="567" w:hanging="567"/>
      </w:pPr>
      <w:r w:rsidRPr="00C5518E">
        <w:t>5.</w:t>
      </w:r>
      <w:r w:rsidRPr="00C5518E">
        <w:tab/>
        <w:t xml:space="preserve">Europaparlamentet understryker behovet av att ytterligare stärka den allmänna medvetenheten om och synligheten för EGF. Parlamentet påpekar att ett sådant mål kan uppnås genom att EGF uppmärksammas i kommissionens olika publikationer och audiovisuella aktiviteter i enlighet med artikel 11.4 i EGF-förordningen. </w:t>
      </w:r>
      <w:r w:rsidRPr="00C5518E">
        <w:rPr>
          <w:bdr w:val="none" w:sz="0" w:space="0" w:color="auto" w:frame="1"/>
        </w:rPr>
        <w:t>Parlamentet välkomnar i detta sammanhang upprätthållandet av den särskilda webbplatsen för EGF och uppmanar kommissionen att regelbundet uppdatera och utöka den för att öka synligheten när det gäller den europeiska solidaritet som EGF visat för allmänheten och öka transparensen i unionens åtgärder.</w:t>
      </w:r>
    </w:p>
    <w:p w14:paraId="08AA4F31" w14:textId="77777777" w:rsidR="00A86CF4" w:rsidRPr="00C5518E" w:rsidRDefault="00A86CF4" w:rsidP="00A86CF4">
      <w:pPr>
        <w:spacing w:after="240"/>
        <w:ind w:left="567" w:hanging="567"/>
      </w:pPr>
      <w:r w:rsidRPr="00C5518E">
        <w:t>6.</w:t>
      </w:r>
      <w:r w:rsidRPr="00C5518E">
        <w:tab/>
        <w:t>Europaparlamentet påminner de ansökande medlemsstaterna om att de enligt artikel 12 i EGF-förordningen ska sprida information om de åtgärder som finansieras genom EGF till berörda stödmottagare, lokala och regionala myndigheter, arbetsmarknadens parter, medier och allmänheten.</w:t>
      </w:r>
    </w:p>
    <w:p w14:paraId="08ACD25C" w14:textId="77777777" w:rsidR="00A86CF4" w:rsidRPr="00C5518E" w:rsidRDefault="00A86CF4" w:rsidP="00A86CF4">
      <w:pPr>
        <w:spacing w:after="240"/>
        <w:ind w:left="567" w:hanging="567"/>
      </w:pPr>
      <w:r w:rsidRPr="00C5518E">
        <w:t>7.</w:t>
      </w:r>
      <w:r w:rsidRPr="00C5518E">
        <w:tab/>
        <w:t>Europaparlamentet godkänner det bifogade beslutet.</w:t>
      </w:r>
    </w:p>
    <w:p w14:paraId="690ED8CE" w14:textId="77777777" w:rsidR="00A86CF4" w:rsidRPr="00C5518E" w:rsidRDefault="00A86CF4" w:rsidP="00A86CF4">
      <w:pPr>
        <w:spacing w:after="240"/>
        <w:ind w:left="567" w:hanging="567"/>
        <w:rPr>
          <w:rFonts w:ascii="Arial Unicode MS" w:hAnsi="Arial Unicode MS"/>
          <w:bdr w:val="none" w:sz="0" w:space="0" w:color="auto" w:frame="1"/>
        </w:rPr>
      </w:pPr>
      <w:r w:rsidRPr="00C5518E">
        <w:t>8.</w:t>
      </w:r>
      <w:r w:rsidRPr="00C5518E">
        <w:tab/>
      </w:r>
      <w:r w:rsidRPr="00C5518E">
        <w:rPr>
          <w:bdr w:val="none" w:sz="0" w:space="0" w:color="auto" w:frame="1"/>
        </w:rPr>
        <w:t xml:space="preserve">Europaparlamentet uppdrar åt talmannen att tillsammans med rådets ordförande underteckna beslutet och se till att det offentliggörs i </w:t>
      </w:r>
      <w:r w:rsidRPr="00C5518E">
        <w:rPr>
          <w:i/>
          <w:iCs/>
          <w:bdr w:val="none" w:sz="0" w:space="0" w:color="auto" w:frame="1"/>
        </w:rPr>
        <w:t>Europeiska unionens officiella tidning</w:t>
      </w:r>
      <w:r w:rsidRPr="00C5518E">
        <w:rPr>
          <w:bdr w:val="none" w:sz="0" w:space="0" w:color="auto" w:frame="1"/>
        </w:rPr>
        <w:t>.</w:t>
      </w:r>
    </w:p>
    <w:p w14:paraId="79A03850" w14:textId="77777777" w:rsidR="00A86CF4" w:rsidRPr="00C5518E" w:rsidRDefault="00A86CF4" w:rsidP="00A86CF4">
      <w:pPr>
        <w:spacing w:after="240"/>
        <w:ind w:left="567" w:hanging="567"/>
        <w:rPr>
          <w:noProof/>
        </w:rPr>
      </w:pPr>
      <w:r w:rsidRPr="00C5518E">
        <w:rPr>
          <w:bdr w:val="none" w:sz="0" w:space="0" w:color="auto" w:frame="1"/>
        </w:rPr>
        <w:t>9.</w:t>
      </w:r>
      <w:r w:rsidRPr="00C5518E">
        <w:rPr>
          <w:bdr w:val="none" w:sz="0" w:space="0" w:color="auto" w:frame="1"/>
        </w:rPr>
        <w:tab/>
        <w:t>Europaparlamentet uppdrar åt talmannen att översända denna resolution med bilaga till rådet och kommissionen.</w:t>
      </w:r>
    </w:p>
    <w:p w14:paraId="129D6155" w14:textId="77777777" w:rsidR="00A86CF4" w:rsidRPr="00C5518E" w:rsidRDefault="00A86CF4" w:rsidP="00A86CF4">
      <w:pPr>
        <w:rPr>
          <w:noProof/>
        </w:rPr>
      </w:pPr>
    </w:p>
    <w:p w14:paraId="3AABAE8E" w14:textId="77777777" w:rsidR="00A86CF4" w:rsidRPr="00C5518E" w:rsidRDefault="00A86CF4" w:rsidP="00A86CF4">
      <w:pPr>
        <w:pStyle w:val="PageHeading"/>
        <w:rPr>
          <w:noProof/>
        </w:rPr>
        <w:sectPr w:rsidR="00A86CF4" w:rsidRPr="00C5518E" w:rsidSect="00A353A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3D60081" w14:textId="77777777" w:rsidR="003B1D60" w:rsidRPr="003B1D60" w:rsidRDefault="00A86CF4" w:rsidP="00A86CF4">
      <w:pPr>
        <w:pStyle w:val="PageHeading"/>
        <w:rPr>
          <w:rFonts w:ascii="Times New Roman" w:hAnsi="Times New Roman" w:cs="Times New Roman"/>
        </w:rPr>
      </w:pPr>
      <w:bookmarkStart w:id="9" w:name="_Toc164246320"/>
      <w:r w:rsidRPr="003B1D60">
        <w:rPr>
          <w:rFonts w:ascii="Times New Roman" w:hAnsi="Times New Roman" w:cs="Times New Roman"/>
        </w:rPr>
        <w:t>BILAGA</w:t>
      </w:r>
    </w:p>
    <w:p w14:paraId="67544BA9" w14:textId="4D006957" w:rsidR="00A86CF4" w:rsidRPr="003B1D60" w:rsidRDefault="00A86CF4" w:rsidP="00A86CF4">
      <w:pPr>
        <w:pStyle w:val="PageHeading"/>
        <w:rPr>
          <w:rFonts w:ascii="Times New Roman" w:hAnsi="Times New Roman" w:cs="Times New Roman"/>
          <w:noProof/>
        </w:rPr>
      </w:pPr>
      <w:r w:rsidRPr="003B1D60">
        <w:rPr>
          <w:rFonts w:ascii="Times New Roman" w:hAnsi="Times New Roman" w:cs="Times New Roman"/>
        </w:rPr>
        <w:t>EUROPAPARLAMENTETS OCH RÅDETS BESLUT</w:t>
      </w:r>
      <w:bookmarkEnd w:id="9"/>
    </w:p>
    <w:p w14:paraId="27E77693" w14:textId="77777777" w:rsidR="00A86CF4" w:rsidRPr="00C5518E" w:rsidRDefault="00A86CF4" w:rsidP="00A86CF4">
      <w:pPr>
        <w:pStyle w:val="Titreobjet"/>
        <w:rPr>
          <w:noProof/>
        </w:rPr>
      </w:pPr>
      <w:r w:rsidRPr="00C5518E">
        <w:t>om utnyttjande av Europeiska fonden för justering för globaliseringseffekter för uppsagda arbetstagare (EGF/2024/000 TA 2024 – tekniskt bistånd på kommissionens initiativ)</w:t>
      </w:r>
    </w:p>
    <w:p w14:paraId="2FA38B81" w14:textId="7FA9BC74" w:rsidR="00A86CF4" w:rsidRPr="00A353A0" w:rsidRDefault="003B1D60" w:rsidP="00A86CF4">
      <w:pPr>
        <w:pStyle w:val="Personnequisigne"/>
        <w:rPr>
          <w:noProof/>
        </w:rPr>
      </w:pPr>
      <w:r w:rsidRPr="003B1D60">
        <w:rPr>
          <w:noProof/>
        </w:rPr>
        <w:t>(Texten till denna bilaga återges inte här eftersom den motsvaras av den slutliga rättsakten, beslut (EU)</w:t>
      </w:r>
      <w:r>
        <w:rPr>
          <w:noProof/>
        </w:rPr>
        <w:t xml:space="preserve"> 2024/1300)</w:t>
      </w:r>
    </w:p>
    <w:sectPr w:rsidR="00A86CF4" w:rsidRPr="00A353A0" w:rsidSect="00A353A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A933B" w14:textId="77777777" w:rsidR="0020487A" w:rsidRPr="00A353A0" w:rsidRDefault="0020487A">
      <w:r w:rsidRPr="00A353A0">
        <w:separator/>
      </w:r>
    </w:p>
  </w:endnote>
  <w:endnote w:type="continuationSeparator" w:id="0">
    <w:p w14:paraId="4D1F6022" w14:textId="77777777" w:rsidR="0020487A" w:rsidRPr="00A353A0" w:rsidRDefault="0020487A">
      <w:r w:rsidRPr="00A353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B3B8B" w14:textId="77777777" w:rsidR="00A86CF4" w:rsidRPr="00A353A0" w:rsidRDefault="00A86CF4" w:rsidP="00AF214B">
    <w:pPr>
      <w:pStyle w:val="EPFooter"/>
    </w:pPr>
    <w:r w:rsidRPr="00A353A0">
      <w:t>PE</w:t>
    </w:r>
    <w:r w:rsidRPr="00A353A0">
      <w:rPr>
        <w:rStyle w:val="HideTWBExt"/>
      </w:rPr>
      <w:t>&lt;NoPE&gt;</w:t>
    </w:r>
    <w:r w:rsidRPr="00A353A0">
      <w:t>759.750</w:t>
    </w:r>
    <w:r w:rsidRPr="00A353A0">
      <w:rPr>
        <w:rStyle w:val="HideTWBExt"/>
      </w:rPr>
      <w:t>&lt;/NoPE&gt;&lt;Version&gt;</w:t>
    </w:r>
    <w:r w:rsidRPr="00A353A0">
      <w:t>v02-00</w:t>
    </w:r>
    <w:r w:rsidRPr="00A353A0">
      <w:rPr>
        <w:rStyle w:val="HideTWBExt"/>
      </w:rPr>
      <w:t>&lt;/Version&gt;</w:t>
    </w:r>
    <w:r w:rsidRPr="00A353A0">
      <w:tab/>
    </w:r>
    <w:r w:rsidRPr="00A353A0">
      <w:fldChar w:fldCharType="begin"/>
    </w:r>
    <w:r w:rsidRPr="00A353A0">
      <w:instrText xml:space="preserve"> PAGE  \* MERGEFORMAT </w:instrText>
    </w:r>
    <w:r w:rsidRPr="00A353A0">
      <w:fldChar w:fldCharType="separate"/>
    </w:r>
    <w:r w:rsidRPr="00A353A0">
      <w:rPr>
        <w:noProof/>
      </w:rPr>
      <w:t>2</w:t>
    </w:r>
    <w:r w:rsidRPr="00A353A0">
      <w:fldChar w:fldCharType="end"/>
    </w:r>
    <w:r w:rsidRPr="00A353A0">
      <w:t>/</w:t>
    </w:r>
    <w:r w:rsidR="00B516EF">
      <w:fldChar w:fldCharType="begin"/>
    </w:r>
    <w:r w:rsidR="00B516EF">
      <w:instrText xml:space="preserve"> NUMPAGES  \* MERGEFORMAT </w:instrText>
    </w:r>
    <w:r w:rsidR="00B516EF">
      <w:fldChar w:fldCharType="separate"/>
    </w:r>
    <w:r w:rsidRPr="00A353A0">
      <w:rPr>
        <w:noProof/>
      </w:rPr>
      <w:t>2</w:t>
    </w:r>
    <w:r w:rsidR="00B516EF">
      <w:rPr>
        <w:noProof/>
      </w:rPr>
      <w:fldChar w:fldCharType="end"/>
    </w:r>
    <w:r w:rsidRPr="00A353A0">
      <w:tab/>
    </w:r>
    <w:r w:rsidRPr="00A353A0">
      <w:rPr>
        <w:rStyle w:val="HideTWBExt"/>
      </w:rPr>
      <w:t>&lt;PathFdR&gt;</w:t>
    </w:r>
    <w:r w:rsidRPr="00A353A0">
      <w:t>RR\1300716SV.docx</w:t>
    </w:r>
    <w:r w:rsidRPr="00A353A0">
      <w:rPr>
        <w:rStyle w:val="HideTWBExt"/>
      </w:rPr>
      <w:t>&lt;/PathFdR&gt;</w:t>
    </w:r>
  </w:p>
  <w:p w14:paraId="53C8481E" w14:textId="77777777" w:rsidR="00A86CF4" w:rsidRPr="00A353A0" w:rsidRDefault="00A86CF4" w:rsidP="00AF214B">
    <w:pPr>
      <w:pStyle w:val="EPFooter2"/>
    </w:pPr>
    <w:r w:rsidRPr="00A353A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02B5" w14:textId="77777777" w:rsidR="00A86CF4" w:rsidRPr="00A353A0" w:rsidRDefault="00A86CF4" w:rsidP="00AF214B">
    <w:pPr>
      <w:pStyle w:val="EPFooter"/>
    </w:pPr>
    <w:r w:rsidRPr="00A353A0">
      <w:rPr>
        <w:rStyle w:val="HideTWBExt"/>
      </w:rPr>
      <w:t>&lt;PathFdR&gt;</w:t>
    </w:r>
    <w:r w:rsidRPr="00A353A0">
      <w:t>RR\1300716SV.docx</w:t>
    </w:r>
    <w:r w:rsidRPr="00A353A0">
      <w:rPr>
        <w:rStyle w:val="HideTWBExt"/>
      </w:rPr>
      <w:t>&lt;/PathFdR&gt;</w:t>
    </w:r>
    <w:r w:rsidRPr="00A353A0">
      <w:tab/>
    </w:r>
    <w:r w:rsidRPr="00A353A0">
      <w:tab/>
      <w:t>PE</w:t>
    </w:r>
    <w:r w:rsidRPr="00A353A0">
      <w:rPr>
        <w:rStyle w:val="HideTWBExt"/>
      </w:rPr>
      <w:t>&lt;NoPE&gt;</w:t>
    </w:r>
    <w:r w:rsidRPr="00A353A0">
      <w:t>759.750</w:t>
    </w:r>
    <w:r w:rsidRPr="00A353A0">
      <w:rPr>
        <w:rStyle w:val="HideTWBExt"/>
      </w:rPr>
      <w:t>&lt;/NoPE&gt;&lt;Version&gt;</w:t>
    </w:r>
    <w:r w:rsidRPr="00A353A0">
      <w:t>v02-00</w:t>
    </w:r>
    <w:r w:rsidRPr="00A353A0">
      <w:rPr>
        <w:rStyle w:val="HideTWBExt"/>
      </w:rPr>
      <w:t>&lt;/Version&gt;</w:t>
    </w:r>
  </w:p>
  <w:p w14:paraId="3DA6B5D7" w14:textId="77777777" w:rsidR="00A86CF4" w:rsidRPr="00A353A0" w:rsidRDefault="00A86CF4" w:rsidP="00AF214B">
    <w:pPr>
      <w:pStyle w:val="EPFooter2"/>
    </w:pPr>
    <w:r w:rsidRPr="00A353A0">
      <w:t>SV</w:t>
    </w:r>
    <w:r w:rsidRPr="00A353A0">
      <w:tab/>
    </w:r>
    <w:r w:rsidRPr="00A353A0">
      <w:rPr>
        <w:b w:val="0"/>
        <w:i/>
        <w:color w:val="C0C0C0"/>
        <w:sz w:val="22"/>
      </w:rPr>
      <w:t>Förenade i mångfalden</w:t>
    </w:r>
    <w:r w:rsidRPr="00A353A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C96B8" w14:textId="77777777" w:rsidR="00064002" w:rsidRPr="00A353A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4FC09" w14:textId="77777777" w:rsidR="00064002" w:rsidRPr="00A353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4F384" w14:textId="77777777" w:rsidR="00064002" w:rsidRPr="00A353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E8C80" w14:textId="77777777" w:rsidR="0020487A" w:rsidRPr="00A353A0" w:rsidRDefault="0020487A">
      <w:r w:rsidRPr="00A353A0">
        <w:separator/>
      </w:r>
    </w:p>
  </w:footnote>
  <w:footnote w:type="continuationSeparator" w:id="0">
    <w:p w14:paraId="486ADAEB" w14:textId="77777777" w:rsidR="0020487A" w:rsidRPr="00A353A0" w:rsidRDefault="0020487A">
      <w:r w:rsidRPr="00A353A0">
        <w:continuationSeparator/>
      </w:r>
    </w:p>
  </w:footnote>
  <w:footnote w:id="1">
    <w:p w14:paraId="496B39EE" w14:textId="77777777" w:rsidR="00A86CF4" w:rsidRPr="00C5518E" w:rsidRDefault="00A86CF4" w:rsidP="00A353A0">
      <w:pPr>
        <w:pStyle w:val="FootnoteText"/>
        <w:ind w:left="567" w:hanging="567"/>
        <w:rPr>
          <w:sz w:val="24"/>
          <w:szCs w:val="24"/>
          <w:lang w:val="sv-SE"/>
        </w:rPr>
      </w:pPr>
      <w:r w:rsidRPr="00C5518E">
        <w:rPr>
          <w:rStyle w:val="FootnoteReference"/>
          <w:sz w:val="24"/>
          <w:szCs w:val="24"/>
          <w:lang w:val="sv-SE"/>
        </w:rPr>
        <w:footnoteRef/>
      </w:r>
      <w:r w:rsidR="00A353A0" w:rsidRPr="00C5518E">
        <w:rPr>
          <w:sz w:val="24"/>
          <w:szCs w:val="24"/>
          <w:lang w:val="sv-SE"/>
        </w:rPr>
        <w:t xml:space="preserve"> </w:t>
      </w:r>
      <w:r w:rsidR="00A353A0" w:rsidRPr="00C5518E">
        <w:rPr>
          <w:sz w:val="24"/>
          <w:szCs w:val="24"/>
          <w:lang w:val="sv-SE"/>
        </w:rPr>
        <w:tab/>
      </w:r>
      <w:r w:rsidRPr="00C5518E">
        <w:rPr>
          <w:sz w:val="24"/>
          <w:szCs w:val="24"/>
          <w:lang w:val="sv-SE"/>
        </w:rPr>
        <w:t>EUT L 153, 3.5.2021, s. 48.</w:t>
      </w:r>
    </w:p>
  </w:footnote>
  <w:footnote w:id="2">
    <w:p w14:paraId="319A4E48" w14:textId="77777777" w:rsidR="00A86CF4" w:rsidRPr="00C5518E" w:rsidRDefault="00A86CF4" w:rsidP="00A353A0">
      <w:pPr>
        <w:pStyle w:val="FootnoteText"/>
        <w:ind w:left="567" w:hanging="567"/>
        <w:rPr>
          <w:sz w:val="24"/>
          <w:szCs w:val="24"/>
          <w:lang w:val="sv-SE"/>
        </w:rPr>
      </w:pPr>
      <w:r w:rsidRPr="00C5518E">
        <w:rPr>
          <w:rStyle w:val="FootnoteReference"/>
          <w:sz w:val="24"/>
          <w:szCs w:val="24"/>
          <w:lang w:val="sv-SE"/>
        </w:rPr>
        <w:footnoteRef/>
      </w:r>
      <w:r w:rsidR="00A353A0" w:rsidRPr="00C5518E">
        <w:rPr>
          <w:sz w:val="24"/>
          <w:szCs w:val="24"/>
          <w:lang w:val="sv-SE"/>
        </w:rPr>
        <w:t xml:space="preserve"> </w:t>
      </w:r>
      <w:r w:rsidR="00A353A0" w:rsidRPr="00C5518E">
        <w:rPr>
          <w:sz w:val="24"/>
          <w:szCs w:val="24"/>
          <w:lang w:val="sv-SE"/>
        </w:rPr>
        <w:tab/>
      </w:r>
      <w:r w:rsidRPr="00C5518E">
        <w:rPr>
          <w:sz w:val="24"/>
          <w:szCs w:val="24"/>
          <w:lang w:val="sv-SE"/>
        </w:rPr>
        <w:t>EUT L 433 I, 22.12.2020, s. 11.</w:t>
      </w:r>
    </w:p>
  </w:footnote>
  <w:footnote w:id="3">
    <w:p w14:paraId="07B9EC70" w14:textId="77777777" w:rsidR="00A86CF4" w:rsidRPr="00C5518E" w:rsidRDefault="00A86CF4" w:rsidP="00A353A0">
      <w:pPr>
        <w:pStyle w:val="FootnoteText"/>
        <w:ind w:left="567" w:hanging="567"/>
        <w:rPr>
          <w:sz w:val="24"/>
          <w:szCs w:val="24"/>
          <w:lang w:val="sv-SE"/>
        </w:rPr>
      </w:pPr>
      <w:r w:rsidRPr="00C5518E">
        <w:rPr>
          <w:rStyle w:val="FootnoteReference"/>
          <w:sz w:val="24"/>
          <w:szCs w:val="24"/>
          <w:lang w:val="sv-SE"/>
        </w:rPr>
        <w:footnoteRef/>
      </w:r>
      <w:r w:rsidR="00A353A0" w:rsidRPr="00C5518E">
        <w:rPr>
          <w:sz w:val="24"/>
          <w:szCs w:val="24"/>
          <w:shd w:val="clear" w:color="auto" w:fill="FFFFFF"/>
          <w:lang w:val="sv-SE"/>
        </w:rPr>
        <w:t xml:space="preserve"> </w:t>
      </w:r>
      <w:r w:rsidR="00A353A0" w:rsidRPr="00C5518E">
        <w:rPr>
          <w:sz w:val="24"/>
          <w:szCs w:val="24"/>
          <w:shd w:val="clear" w:color="auto" w:fill="FFFFFF"/>
          <w:lang w:val="sv-SE"/>
        </w:rPr>
        <w:tab/>
      </w:r>
      <w:r w:rsidRPr="00C5518E">
        <w:rPr>
          <w:sz w:val="24"/>
          <w:szCs w:val="24"/>
          <w:shd w:val="clear" w:color="auto" w:fill="FFFFFF"/>
          <w:lang w:val="sv-SE"/>
        </w:rPr>
        <w:t>Rådets förordning (EU, Euratom) 2024/765 av den 29 februari 2024 om ändring av förordning (EU, Euratom) 2020/2093 om den fleråriga budgetramen 2021–2027</w:t>
      </w:r>
      <w:r w:rsidRPr="00C5518E">
        <w:rPr>
          <w:sz w:val="24"/>
          <w:szCs w:val="24"/>
          <w:lang w:val="sv-SE"/>
        </w:rPr>
        <w:t xml:space="preserve">(EUT L, 2024/765, 29.2.2024, </w:t>
      </w:r>
      <w:r w:rsidRPr="003B1D60">
        <w:rPr>
          <w:rStyle w:val="Emphasis"/>
          <w:i w:val="0"/>
          <w:sz w:val="24"/>
          <w:szCs w:val="24"/>
          <w:shd w:val="clear" w:color="auto" w:fill="FFFFFF"/>
          <w:lang w:val="sv-SE"/>
        </w:rPr>
        <w:t xml:space="preserve">ELI: </w:t>
      </w:r>
      <w:r w:rsidRPr="003B1D60">
        <w:rPr>
          <w:rStyle w:val="Emphasis"/>
          <w:i w:val="0"/>
          <w:sz w:val="24"/>
          <w:szCs w:val="24"/>
          <w:u w:val="single"/>
          <w:shd w:val="clear" w:color="auto" w:fill="FFFFFF"/>
          <w:lang w:val="sv-SE"/>
        </w:rPr>
        <w:t>http://data.europa.eu/eli/reg/2024/765/oj</w:t>
      </w:r>
      <w:r w:rsidRPr="00C5518E">
        <w:rPr>
          <w:rStyle w:val="Emphasis"/>
          <w:sz w:val="24"/>
          <w:szCs w:val="24"/>
          <w:shd w:val="clear" w:color="auto" w:fill="FFFFFF"/>
          <w:lang w:val="sv-SE"/>
        </w:rPr>
        <w:t>).</w:t>
      </w:r>
    </w:p>
  </w:footnote>
  <w:footnote w:id="4">
    <w:p w14:paraId="02B034B8" w14:textId="77777777" w:rsidR="00A86CF4" w:rsidRPr="00C5518E" w:rsidRDefault="00A86CF4" w:rsidP="00A353A0">
      <w:pPr>
        <w:pStyle w:val="FootnoteText"/>
        <w:ind w:left="567" w:hanging="567"/>
        <w:rPr>
          <w:sz w:val="24"/>
          <w:szCs w:val="24"/>
          <w:lang w:val="sv-SE"/>
        </w:rPr>
      </w:pPr>
      <w:r w:rsidRPr="00C5518E">
        <w:rPr>
          <w:rStyle w:val="FootnoteReference"/>
          <w:sz w:val="24"/>
          <w:szCs w:val="24"/>
          <w:lang w:val="sv-SE"/>
        </w:rPr>
        <w:footnoteRef/>
      </w:r>
      <w:r w:rsidR="00A353A0" w:rsidRPr="00C5518E">
        <w:rPr>
          <w:sz w:val="24"/>
          <w:szCs w:val="24"/>
          <w:lang w:val="sv-SE"/>
        </w:rPr>
        <w:t xml:space="preserve"> </w:t>
      </w:r>
      <w:r w:rsidR="00A353A0" w:rsidRPr="00C5518E">
        <w:rPr>
          <w:sz w:val="24"/>
          <w:szCs w:val="24"/>
          <w:lang w:val="sv-SE"/>
        </w:rPr>
        <w:tab/>
      </w:r>
      <w:r w:rsidRPr="00C5518E">
        <w:rPr>
          <w:sz w:val="24"/>
          <w:szCs w:val="24"/>
          <w:lang w:val="sv-SE"/>
        </w:rPr>
        <w:t>EUT L 433 I, 22.12.2020,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72FF0" w14:textId="77777777" w:rsidR="00064002" w:rsidRPr="00A353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852DC" w14:textId="77777777" w:rsidR="00064002" w:rsidRPr="00A353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810B0" w14:textId="77777777" w:rsidR="00064002" w:rsidRPr="00A353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SV"/>
    <w:docVar w:name="dvnumam" w:val="0"/>
    <w:docVar w:name="dvpe" w:val="759.750"/>
    <w:docVar w:name="dvrapporteur" w:val="Föredragande: "/>
    <w:docVar w:name="dvtitre" w:val="Europaparlamentets resolution av den xx xx 2024 om förslaget till Europaparlamentets och rådets beslut om utnyttjande av Europeiska fonden för justering för globaliseringseffekter för uppsagda arbetstagare (EGF/2024/000 TA 2024 – tekniskt bistånd på kommissionens initiativ)(COM(2024)0084 – C9-0042/2024 – 2024/0003(BUD))"/>
  </w:docVars>
  <w:rsids>
    <w:rsidRoot w:val="0020487A"/>
    <w:rsid w:val="00002272"/>
    <w:rsid w:val="00064002"/>
    <w:rsid w:val="000677B9"/>
    <w:rsid w:val="000831BA"/>
    <w:rsid w:val="000A42CC"/>
    <w:rsid w:val="000E7DD9"/>
    <w:rsid w:val="0010095E"/>
    <w:rsid w:val="00125B37"/>
    <w:rsid w:val="00187494"/>
    <w:rsid w:val="001A345E"/>
    <w:rsid w:val="001F32AE"/>
    <w:rsid w:val="0020487A"/>
    <w:rsid w:val="00217DDC"/>
    <w:rsid w:val="002767FF"/>
    <w:rsid w:val="002B18FE"/>
    <w:rsid w:val="002B5493"/>
    <w:rsid w:val="00343214"/>
    <w:rsid w:val="00361C00"/>
    <w:rsid w:val="00395FA1"/>
    <w:rsid w:val="003B1D6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629"/>
    <w:rsid w:val="00842779"/>
    <w:rsid w:val="00865F67"/>
    <w:rsid w:val="00881A7B"/>
    <w:rsid w:val="008840E5"/>
    <w:rsid w:val="00887B3E"/>
    <w:rsid w:val="008C2AC6"/>
    <w:rsid w:val="00930C23"/>
    <w:rsid w:val="0093193B"/>
    <w:rsid w:val="009509D8"/>
    <w:rsid w:val="00950B64"/>
    <w:rsid w:val="00981893"/>
    <w:rsid w:val="00A1687D"/>
    <w:rsid w:val="00A353A0"/>
    <w:rsid w:val="00A43E52"/>
    <w:rsid w:val="00A4678D"/>
    <w:rsid w:val="00A778C7"/>
    <w:rsid w:val="00A86CF4"/>
    <w:rsid w:val="00AB441E"/>
    <w:rsid w:val="00AB6293"/>
    <w:rsid w:val="00AE0928"/>
    <w:rsid w:val="00AF3B82"/>
    <w:rsid w:val="00B12E95"/>
    <w:rsid w:val="00B22876"/>
    <w:rsid w:val="00B516EF"/>
    <w:rsid w:val="00B558F0"/>
    <w:rsid w:val="00BD48FE"/>
    <w:rsid w:val="00BD7BD8"/>
    <w:rsid w:val="00BE6ADC"/>
    <w:rsid w:val="00C05BFE"/>
    <w:rsid w:val="00C23CD4"/>
    <w:rsid w:val="00C5518E"/>
    <w:rsid w:val="00C61C0C"/>
    <w:rsid w:val="00C941CB"/>
    <w:rsid w:val="00CB2822"/>
    <w:rsid w:val="00CC2357"/>
    <w:rsid w:val="00CF071A"/>
    <w:rsid w:val="00D058B8"/>
    <w:rsid w:val="00D10F7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9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CB563"/>
  <w15:chartTrackingRefBased/>
  <w15:docId w15:val="{F9F3909B-58F5-4783-BC51-6E0E186D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6CF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86CF4"/>
    <w:pPr>
      <w:keepNext/>
      <w:spacing w:after="480"/>
      <w:jc w:val="center"/>
    </w:pPr>
    <w:rPr>
      <w:rFonts w:ascii="Arial" w:hAnsi="Arial" w:cs="Arial"/>
      <w:b/>
    </w:rPr>
  </w:style>
  <w:style w:type="paragraph" w:customStyle="1" w:styleId="NormalHanging12a">
    <w:name w:val="NormalHanging12a"/>
    <w:basedOn w:val="Normal"/>
    <w:rsid w:val="00A86CF4"/>
    <w:pPr>
      <w:spacing w:after="240"/>
      <w:ind w:left="567" w:hanging="567"/>
    </w:pPr>
  </w:style>
  <w:style w:type="paragraph" w:styleId="Header">
    <w:name w:val="header"/>
    <w:basedOn w:val="Normal"/>
    <w:link w:val="HeaderChar"/>
    <w:rsid w:val="00A86CF4"/>
    <w:pPr>
      <w:tabs>
        <w:tab w:val="center" w:pos="4513"/>
        <w:tab w:val="right" w:pos="9026"/>
      </w:tabs>
    </w:pPr>
  </w:style>
  <w:style w:type="character" w:customStyle="1" w:styleId="HeaderChar">
    <w:name w:val="Header Char"/>
    <w:basedOn w:val="DefaultParagraphFont"/>
    <w:link w:val="Header"/>
    <w:rsid w:val="00A86CF4"/>
    <w:rPr>
      <w:sz w:val="24"/>
      <w:lang w:val="sv-SE"/>
    </w:rPr>
  </w:style>
  <w:style w:type="paragraph" w:customStyle="1" w:styleId="EPFooter">
    <w:name w:val="EPFooter"/>
    <w:basedOn w:val="Normal"/>
    <w:rsid w:val="00A86CF4"/>
    <w:pPr>
      <w:tabs>
        <w:tab w:val="center" w:pos="4535"/>
        <w:tab w:val="right" w:pos="9071"/>
      </w:tabs>
      <w:spacing w:before="240" w:after="240"/>
    </w:pPr>
    <w:rPr>
      <w:color w:val="010000"/>
      <w:sz w:val="22"/>
    </w:rPr>
  </w:style>
  <w:style w:type="paragraph" w:customStyle="1" w:styleId="EPComma">
    <w:name w:val="EPComma"/>
    <w:basedOn w:val="Normal"/>
    <w:rsid w:val="00A86CF4"/>
    <w:pPr>
      <w:spacing w:before="480" w:after="240"/>
    </w:pPr>
  </w:style>
  <w:style w:type="paragraph" w:customStyle="1" w:styleId="Institutionquiagit">
    <w:name w:val="Institution qui agit"/>
    <w:basedOn w:val="Normal"/>
    <w:next w:val="Normal"/>
    <w:rsid w:val="00A86CF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86CF4"/>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A86CF4"/>
    <w:pPr>
      <w:widowControl/>
      <w:tabs>
        <w:tab w:val="left" w:pos="4252"/>
      </w:tabs>
    </w:pPr>
    <w:rPr>
      <w:rFonts w:eastAsiaTheme="minorHAnsi"/>
      <w:i/>
      <w:szCs w:val="22"/>
      <w:lang w:eastAsia="en-US"/>
    </w:rPr>
  </w:style>
  <w:style w:type="paragraph" w:customStyle="1" w:styleId="Fait">
    <w:name w:val="Fait à"/>
    <w:basedOn w:val="Normal"/>
    <w:next w:val="Institutionquisigne"/>
    <w:rsid w:val="00A86CF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86CF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86CF4"/>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A86CF4"/>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A86CF4"/>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A86CF4"/>
    <w:rPr>
      <w:i/>
      <w:iCs/>
    </w:rPr>
  </w:style>
  <w:style w:type="character" w:styleId="CommentReference">
    <w:name w:val="annotation reference"/>
    <w:basedOn w:val="DefaultParagraphFont"/>
    <w:rsid w:val="001A345E"/>
    <w:rPr>
      <w:sz w:val="16"/>
      <w:szCs w:val="16"/>
    </w:rPr>
  </w:style>
  <w:style w:type="paragraph" w:styleId="CommentText">
    <w:name w:val="annotation text"/>
    <w:basedOn w:val="Normal"/>
    <w:link w:val="CommentTextChar"/>
    <w:rsid w:val="001A345E"/>
    <w:rPr>
      <w:sz w:val="20"/>
    </w:rPr>
  </w:style>
  <w:style w:type="character" w:customStyle="1" w:styleId="CommentTextChar">
    <w:name w:val="Comment Text Char"/>
    <w:basedOn w:val="DefaultParagraphFont"/>
    <w:link w:val="CommentText"/>
    <w:rsid w:val="001A345E"/>
    <w:rPr>
      <w:lang w:val="sv-SE"/>
    </w:rPr>
  </w:style>
  <w:style w:type="paragraph" w:styleId="CommentSubject">
    <w:name w:val="annotation subject"/>
    <w:basedOn w:val="CommentText"/>
    <w:next w:val="CommentText"/>
    <w:link w:val="CommentSubjectChar"/>
    <w:rsid w:val="001A345E"/>
    <w:rPr>
      <w:b/>
      <w:bCs/>
    </w:rPr>
  </w:style>
  <w:style w:type="character" w:customStyle="1" w:styleId="CommentSubjectChar">
    <w:name w:val="Comment Subject Char"/>
    <w:basedOn w:val="CommentTextChar"/>
    <w:link w:val="CommentSubject"/>
    <w:rsid w:val="001A345E"/>
    <w:rPr>
      <w:b/>
      <w:bCs/>
      <w:lang w:val="sv-SE"/>
    </w:rPr>
  </w:style>
  <w:style w:type="paragraph" w:styleId="BalloonText">
    <w:name w:val="Balloon Text"/>
    <w:basedOn w:val="Normal"/>
    <w:link w:val="BalloonTextChar"/>
    <w:rsid w:val="001A345E"/>
    <w:rPr>
      <w:rFonts w:ascii="Segoe UI" w:hAnsi="Segoe UI" w:cs="Segoe UI"/>
      <w:sz w:val="18"/>
      <w:szCs w:val="18"/>
    </w:rPr>
  </w:style>
  <w:style w:type="character" w:customStyle="1" w:styleId="BalloonTextChar">
    <w:name w:val="Balloon Text Char"/>
    <w:basedOn w:val="DefaultParagraphFont"/>
    <w:link w:val="BalloonText"/>
    <w:rsid w:val="001A345E"/>
    <w:rPr>
      <w:rFonts w:ascii="Segoe UI" w:hAnsi="Segoe UI" w:cs="Segoe UI"/>
      <w:sz w:val="18"/>
      <w:szCs w:val="18"/>
      <w:lang w:val="sv-SE"/>
    </w:rPr>
  </w:style>
  <w:style w:type="character" w:styleId="Hyperlink">
    <w:name w:val="Hyperlink"/>
    <w:basedOn w:val="DefaultParagraphFont"/>
    <w:rsid w:val="001A34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3B138-803E-4328-9B5A-CA5017D3C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2024-09-25T14:22:00Z</dcterms:created>
  <dcterms:modified xsi:type="dcterms:W3CDTF">2024-09-25T14:22:00Z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P9_TA(2024)0334_</vt:lpwstr>
  </property>
  <property fmtid="{D5CDD505-2E9C-101B-9397-08002B2CF9AE}" pid="4" name="&lt;Type&gt;">
    <vt:lpwstr>RR</vt:lpwstr>
  </property>
</Properties>
</file>