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61F7" w:rsidTr="0010095E">
        <w:trPr>
          <w:trHeight w:hRule="exact" w:val="1418"/>
        </w:trPr>
        <w:tc>
          <w:tcPr>
            <w:tcW w:w="6804" w:type="dxa"/>
            <w:shd w:val="clear" w:color="auto" w:fill="auto"/>
            <w:vAlign w:val="center"/>
          </w:tcPr>
          <w:p w:rsidR="00751A4A" w:rsidRPr="004361F7" w:rsidRDefault="0029291E" w:rsidP="0010095E">
            <w:pPr>
              <w:pStyle w:val="EPName"/>
            </w:pPr>
            <w:r w:rsidRPr="004361F7">
              <w:t>Europees Parlement</w:t>
            </w:r>
          </w:p>
          <w:p w:rsidR="00751A4A" w:rsidRPr="004361F7" w:rsidRDefault="00817416" w:rsidP="00756632">
            <w:pPr>
              <w:pStyle w:val="EPTerm"/>
              <w:rPr>
                <w:rStyle w:val="HideTWBExt"/>
                <w:noProof w:val="0"/>
                <w:vanish w:val="0"/>
                <w:color w:val="auto"/>
              </w:rPr>
            </w:pPr>
            <w:r w:rsidRPr="004361F7">
              <w:t>2019-2024</w:t>
            </w:r>
          </w:p>
        </w:tc>
        <w:tc>
          <w:tcPr>
            <w:tcW w:w="2268" w:type="dxa"/>
            <w:shd w:val="clear" w:color="auto" w:fill="auto"/>
          </w:tcPr>
          <w:p w:rsidR="00751A4A" w:rsidRPr="004361F7" w:rsidRDefault="00187494" w:rsidP="0010095E">
            <w:pPr>
              <w:pStyle w:val="EPLogo"/>
            </w:pPr>
            <w:r w:rsidRPr="004361F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61F7" w:rsidRDefault="00D058B8" w:rsidP="004C5D52">
      <w:pPr>
        <w:pStyle w:val="LineTop"/>
      </w:pPr>
    </w:p>
    <w:p w:rsidR="00680577" w:rsidRPr="004361F7" w:rsidRDefault="0029291E" w:rsidP="00680577">
      <w:pPr>
        <w:pStyle w:val="EPBodyTA1"/>
      </w:pPr>
      <w:r w:rsidRPr="004361F7">
        <w:t>AANGENOMEN TEKSTEN</w:t>
      </w:r>
    </w:p>
    <w:p w:rsidR="00D058B8" w:rsidRPr="004361F7" w:rsidRDefault="00D058B8" w:rsidP="00D058B8">
      <w:pPr>
        <w:pStyle w:val="LineBottom"/>
      </w:pPr>
    </w:p>
    <w:p w:rsidR="0029291E" w:rsidRPr="004361F7" w:rsidRDefault="0029291E" w:rsidP="0029291E">
      <w:pPr>
        <w:pStyle w:val="ATHeading1"/>
      </w:pPr>
      <w:bookmarkStart w:id="0" w:name="TANumber"/>
      <w:r w:rsidRPr="004361F7">
        <w:t>P9_</w:t>
      </w:r>
      <w:proofErr w:type="gramStart"/>
      <w:r w:rsidRPr="004361F7">
        <w:t>TA(</w:t>
      </w:r>
      <w:proofErr w:type="gramEnd"/>
      <w:r w:rsidRPr="004361F7">
        <w:t>2024)0</w:t>
      </w:r>
      <w:r w:rsidR="004361F7" w:rsidRPr="004361F7">
        <w:t>336</w:t>
      </w:r>
      <w:bookmarkEnd w:id="0"/>
    </w:p>
    <w:p w:rsidR="0029291E" w:rsidRPr="004361F7" w:rsidRDefault="0029291E" w:rsidP="0029291E">
      <w:pPr>
        <w:pStyle w:val="ATHeading2"/>
      </w:pPr>
      <w:bookmarkStart w:id="1" w:name="title"/>
      <w:r w:rsidRPr="004361F7">
        <w:t>Maatregelen ter vergemakkelijking van de consulaire bescherming van niet-vertegenwoordigde burgers van de Unie in derde landen</w:t>
      </w:r>
      <w:bookmarkEnd w:id="1"/>
    </w:p>
    <w:p w:rsidR="0029291E" w:rsidRPr="004361F7" w:rsidRDefault="0029291E" w:rsidP="0029291E">
      <w:pPr>
        <w:rPr>
          <w:i/>
          <w:vanish/>
        </w:rPr>
      </w:pPr>
      <w:r w:rsidRPr="004361F7">
        <w:rPr>
          <w:i/>
        </w:rPr>
        <w:fldChar w:fldCharType="begin"/>
      </w:r>
      <w:r w:rsidRPr="004361F7">
        <w:rPr>
          <w:i/>
        </w:rPr>
        <w:instrText xml:space="preserve"> TC"(</w:instrText>
      </w:r>
      <w:bookmarkStart w:id="2" w:name="DocNumber"/>
      <w:r w:rsidRPr="004361F7">
        <w:rPr>
          <w:i/>
        </w:rPr>
        <w:instrText>A9-0178/2024</w:instrText>
      </w:r>
      <w:bookmarkEnd w:id="2"/>
      <w:r w:rsidRPr="004361F7">
        <w:rPr>
          <w:i/>
        </w:rPr>
        <w:instrText xml:space="preserve"> - Rapporteur: </w:instrText>
      </w:r>
      <w:proofErr w:type="spellStart"/>
      <w:r w:rsidRPr="004361F7">
        <w:rPr>
          <w:i/>
        </w:rPr>
        <w:instrText>Loránt</w:instrText>
      </w:r>
      <w:proofErr w:type="spellEnd"/>
      <w:r w:rsidRPr="004361F7">
        <w:rPr>
          <w:i/>
        </w:rPr>
        <w:instrText xml:space="preserve"> </w:instrText>
      </w:r>
      <w:proofErr w:type="spellStart"/>
      <w:r w:rsidRPr="004361F7">
        <w:rPr>
          <w:i/>
        </w:rPr>
        <w:instrText>Vincze</w:instrText>
      </w:r>
      <w:proofErr w:type="spellEnd"/>
      <w:r w:rsidRPr="004361F7">
        <w:rPr>
          <w:i/>
        </w:rPr>
        <w:instrText xml:space="preserve">)"\l3 \n&gt; \* MERGEFORMAT </w:instrText>
      </w:r>
      <w:r w:rsidRPr="004361F7">
        <w:rPr>
          <w:i/>
        </w:rPr>
        <w:fldChar w:fldCharType="end"/>
      </w:r>
    </w:p>
    <w:p w:rsidR="0029291E" w:rsidRPr="004361F7" w:rsidRDefault="0029291E" w:rsidP="0029291E">
      <w:pPr>
        <w:rPr>
          <w:vanish/>
        </w:rPr>
      </w:pPr>
      <w:bookmarkStart w:id="3" w:name="Commission"/>
      <w:r w:rsidRPr="004361F7">
        <w:rPr>
          <w:vanish/>
        </w:rPr>
        <w:t>Commissie burgerlijke vrijheden, justitie en binnenlandse zaken</w:t>
      </w:r>
      <w:bookmarkEnd w:id="3"/>
    </w:p>
    <w:p w:rsidR="0029291E" w:rsidRPr="004361F7" w:rsidRDefault="0029291E" w:rsidP="0029291E">
      <w:pPr>
        <w:rPr>
          <w:vanish/>
        </w:rPr>
      </w:pPr>
      <w:bookmarkStart w:id="4" w:name="PE"/>
      <w:r w:rsidRPr="004361F7">
        <w:rPr>
          <w:vanish/>
        </w:rPr>
        <w:t>PE759.050</w:t>
      </w:r>
      <w:bookmarkEnd w:id="4"/>
    </w:p>
    <w:p w:rsidR="0029291E" w:rsidRPr="004361F7" w:rsidRDefault="0029291E" w:rsidP="0029291E">
      <w:pPr>
        <w:pStyle w:val="ATHeading3"/>
      </w:pPr>
      <w:bookmarkStart w:id="5" w:name="Sujet"/>
      <w:r w:rsidRPr="004361F7">
        <w:t xml:space="preserve">Wetgevingsresolutie van het Europees Parlement van </w:t>
      </w:r>
      <w:r w:rsidR="00B16637" w:rsidRPr="004361F7">
        <w:t xml:space="preserve">24 </w:t>
      </w:r>
      <w:r w:rsidRPr="004361F7">
        <w:t>april 2024 over het voorstel voor een richtlijn van de Raad tot wijziging van Richtlijn (EU) 2015/637 betreffende de coördinatie- en samenwerkingsmaatregelen ter vergemakkelijking van de consulaire bescherming van niet-vertegenwoordigde burgers van de Unie in derde landen en van Richtlijn (EU) 2019/997 tot vaststelling van een EU-noodreisdocument</w:t>
      </w:r>
      <w:bookmarkEnd w:id="5"/>
      <w:r w:rsidRPr="004361F7">
        <w:t xml:space="preserve"> </w:t>
      </w:r>
      <w:bookmarkStart w:id="6" w:name="References"/>
      <w:r w:rsidRPr="004361F7">
        <w:t>(</w:t>
      </w:r>
      <w:proofErr w:type="gramStart"/>
      <w:r w:rsidRPr="004361F7">
        <w:t>COM(</w:t>
      </w:r>
      <w:proofErr w:type="gramEnd"/>
      <w:r w:rsidRPr="004361F7">
        <w:t>2023)0930 – C9-0015/2024 – 2023/0441(CNS))</w:t>
      </w:r>
      <w:bookmarkEnd w:id="6"/>
    </w:p>
    <w:p w:rsidR="0029291E" w:rsidRPr="004361F7" w:rsidRDefault="0029291E" w:rsidP="0029291E"/>
    <w:p w:rsidR="00646B4B" w:rsidRPr="004361F7" w:rsidRDefault="00646B4B" w:rsidP="00646B4B">
      <w:pPr>
        <w:pStyle w:val="NormalBold"/>
      </w:pPr>
      <w:bookmarkStart w:id="7" w:name="TextBodyBegin"/>
      <w:bookmarkEnd w:id="7"/>
      <w:r w:rsidRPr="004361F7">
        <w:t>(Bijzondere wetgevingsprocedure – raadpleging)</w:t>
      </w:r>
    </w:p>
    <w:p w:rsidR="00646B4B" w:rsidRPr="004361F7" w:rsidRDefault="00646B4B" w:rsidP="00646B4B">
      <w:pPr>
        <w:pStyle w:val="EPComma"/>
      </w:pPr>
      <w:r w:rsidRPr="004361F7">
        <w:rPr>
          <w:i/>
        </w:rPr>
        <w:t>Het Europees Parlement</w:t>
      </w:r>
      <w:r w:rsidRPr="004361F7">
        <w:t>,</w:t>
      </w:r>
    </w:p>
    <w:p w:rsidR="00646B4B" w:rsidRPr="004361F7" w:rsidRDefault="00646B4B" w:rsidP="00646B4B">
      <w:pPr>
        <w:pStyle w:val="NormalHanging12a"/>
      </w:pPr>
      <w:r w:rsidRPr="004361F7">
        <w:t>–</w:t>
      </w:r>
      <w:r w:rsidRPr="004361F7">
        <w:tab/>
        <w:t>gezien het voorstel van de Commissie aan de Raad (</w:t>
      </w:r>
      <w:proofErr w:type="gramStart"/>
      <w:r w:rsidRPr="004361F7">
        <w:t>COM(</w:t>
      </w:r>
      <w:proofErr w:type="gramEnd"/>
      <w:r w:rsidRPr="004361F7">
        <w:t>2023)0930),</w:t>
      </w:r>
    </w:p>
    <w:p w:rsidR="00646B4B" w:rsidRPr="004361F7" w:rsidRDefault="00646B4B" w:rsidP="00B16637">
      <w:pPr>
        <w:pStyle w:val="NormalHanging12a"/>
        <w:tabs>
          <w:tab w:val="left" w:pos="7230"/>
        </w:tabs>
      </w:pPr>
      <w:r w:rsidRPr="004361F7">
        <w:t>–</w:t>
      </w:r>
      <w:r w:rsidRPr="004361F7">
        <w:tab/>
        <w:t>gezien artikel 23</w:t>
      </w:r>
      <w:r w:rsidR="00B16637" w:rsidRPr="004361F7">
        <w:t>, lid 2,</w:t>
      </w:r>
      <w:r w:rsidRPr="004361F7">
        <w:t xml:space="preserve"> van het Verdrag betreffende de werking van de Europese Unie, op grond waarvan het Parlement door de Raad is geraadpleegd (C9</w:t>
      </w:r>
      <w:r w:rsidRPr="004361F7">
        <w:noBreakHyphen/>
        <w:t>0015/2024),</w:t>
      </w:r>
    </w:p>
    <w:p w:rsidR="00646B4B" w:rsidRPr="004361F7" w:rsidRDefault="00646B4B" w:rsidP="00646B4B">
      <w:pPr>
        <w:pStyle w:val="NormalHanging12a"/>
      </w:pPr>
      <w:r w:rsidRPr="004361F7">
        <w:t>–</w:t>
      </w:r>
      <w:r w:rsidRPr="004361F7">
        <w:tab/>
        <w:t>gezien artikel 82 van zijn Reglement,</w:t>
      </w:r>
    </w:p>
    <w:p w:rsidR="00646B4B" w:rsidRPr="004361F7" w:rsidRDefault="00646B4B" w:rsidP="00646B4B">
      <w:pPr>
        <w:pStyle w:val="NormalHanging12a"/>
      </w:pPr>
      <w:r w:rsidRPr="004361F7">
        <w:t>–</w:t>
      </w:r>
      <w:r w:rsidRPr="004361F7">
        <w:tab/>
        <w:t>gezien de adviezen van de Commissie buitenlandse zaken en de Commissie juridische zaken,</w:t>
      </w:r>
    </w:p>
    <w:p w:rsidR="00646B4B" w:rsidRPr="004361F7" w:rsidRDefault="00646B4B" w:rsidP="00646B4B">
      <w:pPr>
        <w:pStyle w:val="NormalHanging12a"/>
      </w:pPr>
      <w:r w:rsidRPr="004361F7">
        <w:t>–</w:t>
      </w:r>
      <w:r w:rsidRPr="004361F7">
        <w:tab/>
        <w:t>gezien het verslag van de Commissie burgerlijke vrijheden, justitie en binnenlandse zaken (A9</w:t>
      </w:r>
      <w:r w:rsidRPr="004361F7">
        <w:noBreakHyphen/>
        <w:t>0178/2024),</w:t>
      </w:r>
    </w:p>
    <w:p w:rsidR="00646B4B" w:rsidRPr="004361F7" w:rsidRDefault="00646B4B" w:rsidP="00646B4B">
      <w:pPr>
        <w:pStyle w:val="NormalHanging12a"/>
      </w:pPr>
      <w:r w:rsidRPr="004361F7">
        <w:t>1.</w:t>
      </w:r>
      <w:r w:rsidRPr="004361F7">
        <w:tab/>
        <w:t>hecht zijn goedkeuring aan het Commissievoorstel, als geamendeerd door het Parlement;</w:t>
      </w:r>
    </w:p>
    <w:p w:rsidR="00646B4B" w:rsidRPr="004361F7" w:rsidRDefault="00646B4B" w:rsidP="00646B4B">
      <w:pPr>
        <w:pStyle w:val="NormalHanging12a"/>
      </w:pPr>
      <w:r w:rsidRPr="004361F7">
        <w:t>2.</w:t>
      </w:r>
      <w:r w:rsidRPr="004361F7">
        <w:tab/>
        <w:t>verzoekt de Commissie haar voorstel krachtens artikel 293, lid 2, van het Verdrag betreffende de werking van de Europese Unie dienovereenkomstig te wijzigen;</w:t>
      </w:r>
    </w:p>
    <w:p w:rsidR="00646B4B" w:rsidRPr="004361F7" w:rsidRDefault="00646B4B" w:rsidP="00646B4B">
      <w:pPr>
        <w:pStyle w:val="NormalHanging12a"/>
      </w:pPr>
      <w:r w:rsidRPr="004361F7">
        <w:t>3.</w:t>
      </w:r>
      <w:r w:rsidRPr="004361F7">
        <w:tab/>
        <w:t>verzoekt de Raad, wanneer deze voornemens is af te wijken van de door het Parlement goedgekeurde tekst, het Parlement hiervan op de hoogte te stellen;</w:t>
      </w:r>
    </w:p>
    <w:p w:rsidR="00646B4B" w:rsidRPr="004361F7" w:rsidRDefault="00646B4B" w:rsidP="00646B4B">
      <w:pPr>
        <w:pStyle w:val="NormalHanging12a"/>
      </w:pPr>
      <w:r w:rsidRPr="004361F7">
        <w:lastRenderedPageBreak/>
        <w:t>4.</w:t>
      </w:r>
      <w:r w:rsidRPr="004361F7">
        <w:tab/>
        <w:t>wenst opnieuw te worden geraadpleegd ingeval de Raad voornemens is ingrijpende wijzigingen aan te brengen in het voorstel van de Commissie;</w:t>
      </w:r>
    </w:p>
    <w:p w:rsidR="00646B4B" w:rsidRPr="004361F7" w:rsidRDefault="00646B4B" w:rsidP="00646B4B">
      <w:pPr>
        <w:pStyle w:val="NormalHanging12a"/>
      </w:pPr>
      <w:r w:rsidRPr="004361F7">
        <w:t>5.</w:t>
      </w:r>
      <w:r w:rsidRPr="004361F7">
        <w:tab/>
        <w:t>verzoekt zijn Voorzitter het standpunt van het Parlement te doen toekomen aan de Raad en aan de Commissie alsmede aan de nationale parlementen.</w:t>
      </w:r>
    </w:p>
    <w:p w:rsidR="005673FF" w:rsidRPr="004361F7" w:rsidRDefault="005673FF" w:rsidP="00646B4B">
      <w:pPr>
        <w:sectPr w:rsidR="005673FF" w:rsidRPr="004361F7" w:rsidSect="00CC1D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6B4B" w:rsidRPr="004361F7" w:rsidRDefault="00646B4B" w:rsidP="00646B4B">
      <w:pPr>
        <w:pStyle w:val="AmNumberTabs"/>
        <w:keepNext/>
      </w:pPr>
      <w:r w:rsidRPr="004361F7">
        <w:lastRenderedPageBreak/>
        <w:t>Amendement</w:t>
      </w:r>
      <w:r w:rsidRPr="004361F7">
        <w:tab/>
      </w:r>
      <w:r w:rsidRPr="004361F7">
        <w:tab/>
        <w:t>1</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(1 bis)</w:t>
            </w:r>
            <w:r w:rsidRPr="004361F7">
              <w:rPr>
                <w:b/>
                <w:i/>
              </w:rPr>
              <w:tab/>
              <w:t>Het toepassingsgebied van Richtlijn (EU) 2015/637 moet niet uitsluitend van toepassing zijn op burgers van de Unie, maar ook worden uitgebreid tot alle andere personen die wettelijk recht hebben op consulaire bescherming van een lidstaat, zodat zij deze bescherming van een andere lidstaat krijgen onder dezelfde voorwaarden als niet-vertegenwoordigde burgers. Deze categorie personen kan erkende vluchtelingen omvatten, staatlozen en andere personen die van geen enkel land de nationaliteit hebben, personen die rechtmatig verblijven in een lidstaat en die houder zijn van een reisdocument dat door die lidstaat is afgegeven, en personen die tijdelijke bescherming genieten.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w:t>
            </w:r>
            <w:r w:rsidRPr="004361F7">
              <w:tab/>
              <w:t xml:space="preserve">De crises die leiden tot verzoeken om consulaire bescherming, nemen in aantal en omvang toe. Bij de </w:t>
            </w:r>
            <w:r w:rsidRPr="004361F7">
              <w:rPr>
                <w:b/>
                <w:i/>
              </w:rPr>
              <w:t>COVID-</w:t>
            </w:r>
            <w:r w:rsidRPr="004361F7">
              <w:t>19-pandemie, de crisis in Afghanistan, de Russische aanvalsoorlog tegen Oekraïne, het conflict in Sudan, de repatriëringen uit Israël en Gaza en andere</w:t>
            </w:r>
            <w:r w:rsidRPr="004361F7">
              <w:rPr>
                <w:b/>
                <w:i/>
              </w:rPr>
              <w:t>,</w:t>
            </w:r>
            <w:r w:rsidRPr="004361F7">
              <w:t xml:space="preserve"> soortgelijke crises zijn lacunes vastgesteld en is nagegaan hoe de uitoefening van het recht op consulaire bescherming verder kan worden vergemakkelijkt. Op grond van deze ervaringen moeten de regels en procedures van Richtlijn (EU) 2015/637 worden verduidelijkt en gestroomlijnd om de procedures voor burgers en consulaire instanties te vereenvoudigen en de verlening van consulaire bescherming aan </w:t>
            </w:r>
            <w:r w:rsidRPr="004361F7">
              <w:lastRenderedPageBreak/>
              <w:t>niet-vertegenwoordigde burgers van de Unie, met name in crisissituaties, doeltreffender te maken. Er moet optimaal gebruik worden gemaakt van de middelen die op het niveau van de lidstaten en de Unie beschikbaar zijn, zowel lokaal, in derde landen, als op hoofdstedelijk niveau.</w:t>
            </w:r>
          </w:p>
        </w:tc>
        <w:tc>
          <w:tcPr>
            <w:tcW w:w="4876" w:type="dxa"/>
          </w:tcPr>
          <w:p w:rsidR="00646B4B" w:rsidRPr="004361F7" w:rsidRDefault="00646B4B" w:rsidP="000E654B">
            <w:pPr>
              <w:pStyle w:val="Normal6"/>
              <w:rPr>
                <w:szCs w:val="24"/>
              </w:rPr>
            </w:pPr>
            <w:r w:rsidRPr="004361F7">
              <w:lastRenderedPageBreak/>
              <w:t>(2)</w:t>
            </w:r>
            <w:r w:rsidRPr="004361F7">
              <w:tab/>
              <w:t xml:space="preserve">De crises die leiden tot verzoeken om consulaire bescherming, nemen in aantal en omvang toe. Bij de </w:t>
            </w:r>
            <w:r w:rsidRPr="004361F7">
              <w:rPr>
                <w:b/>
                <w:i/>
              </w:rPr>
              <w:t>COVID‑</w:t>
            </w:r>
            <w:r w:rsidRPr="004361F7">
              <w:t>19-pandemie, de crisis in Afghanistan</w:t>
            </w:r>
            <w:r w:rsidRPr="004361F7">
              <w:rPr>
                <w:b/>
                <w:i/>
              </w:rPr>
              <w:t xml:space="preserve"> in 2021</w:t>
            </w:r>
            <w:r w:rsidRPr="004361F7">
              <w:t>, de Russische aanvalsoorlog tegen Oekraïne, het conflict in Sudan, de repatriëringen uit Israël en Gaza</w:t>
            </w:r>
            <w:r w:rsidRPr="004361F7">
              <w:rPr>
                <w:b/>
                <w:i/>
              </w:rPr>
              <w:t>, de talrijke humanitaire crises alsook natuurrampen en door de mens veroorzaakte rampen</w:t>
            </w:r>
            <w:r w:rsidRPr="004361F7">
              <w:t xml:space="preserve"> en andere soortgelijke crises zijn lacunes vastgesteld en is nagegaan hoe de uitoefening van het recht op consulaire bescherming verder kan worden vergemakkelijkt</w:t>
            </w:r>
            <w:r w:rsidRPr="004361F7">
              <w:rPr>
                <w:b/>
                <w:i/>
              </w:rPr>
              <w:t xml:space="preserve">. De EU moet beter in staat worden gesteld op deze talrijke aan de gang zijnde crises te reageren door tekortkomingen aan te </w:t>
            </w:r>
            <w:r w:rsidRPr="004361F7">
              <w:rPr>
                <w:b/>
                <w:i/>
              </w:rPr>
              <w:lastRenderedPageBreak/>
              <w:t>pakken en onze paraatheid, informatievergaring en besluitvormingscapaciteit vóór en tijdens crises te versterken</w:t>
            </w:r>
            <w:r w:rsidRPr="004361F7">
              <w:t>. Op grond van deze ervaringen moeten de regels en procedures van Richtlijn (EU) 2015/637 worden verduidelijkt en gestroomlijnd om de procedures voor burgers en consulaire instanties te vereenvoudigen en de verlening van consulaire bescherming aan niet-vertegenwoordigde burgers van de Unie, met name in crisissituaties, doeltreffender te maken. Er moet optimaal gebruik worden gemaakt van de middelen die op het niveau van de lidstaten en de Unie beschikbaar zijn, zowel lokaal, in derde landen, als op hoofdstedelijk niveau.</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(4)</w:t>
            </w:r>
            <w:r w:rsidRPr="004361F7">
              <w:tab/>
              <w:t xml:space="preserve">Om de rechtszekerheid voor consulaire instanties en burgers te verbeteren, is het passend gedetailleerdere criteria vast te stellen die helpen bij de beoordeling of een burger van de Unie moet worden beschouwd als niet-vertegenwoordigd en dus in aanmerking komt voor consulaire bescherming van de lidstaat waarvan de consulaire instanties zijn benaderd. Die criteria moeten voldoende flexibel zijn en worden toegepast in het licht van de plaatselijke omstandigheden, zoals het gemak waarmee men zich kan verplaatsen of de veiligheidssituatie in het betrokken derde land. In dit verband moeten toegankelijkheid en </w:t>
            </w:r>
            <w:r w:rsidRPr="004361F7">
              <w:rPr>
                <w:b/>
                <w:i/>
              </w:rPr>
              <w:t>nabijheid</w:t>
            </w:r>
            <w:r w:rsidRPr="004361F7">
              <w:t xml:space="preserve"> belangrijke aandachtspunten blijven.</w:t>
            </w:r>
          </w:p>
        </w:tc>
        <w:tc>
          <w:tcPr>
            <w:tcW w:w="4876" w:type="dxa"/>
          </w:tcPr>
          <w:p w:rsidR="00646B4B" w:rsidRPr="004361F7" w:rsidRDefault="00646B4B" w:rsidP="000E654B">
            <w:pPr>
              <w:pStyle w:val="Normal6"/>
              <w:rPr>
                <w:szCs w:val="24"/>
              </w:rPr>
            </w:pPr>
            <w:r w:rsidRPr="004361F7">
              <w:t>(4)</w:t>
            </w:r>
            <w:r w:rsidRPr="004361F7">
              <w:tab/>
              <w:t xml:space="preserve">Om de rechtszekerheid voor consulaire instanties en burgers te verbeteren, is het passend gedetailleerdere criteria vast te stellen die helpen bij de beoordeling of een burger van de Unie moet worden beschouwd als niet-vertegenwoordigd en dus in aanmerking komt voor consulaire bescherming van de lidstaat waarvan de consulaire instanties zijn benaderd. Die criteria moeten voldoende </w:t>
            </w:r>
            <w:r w:rsidRPr="004361F7">
              <w:rPr>
                <w:b/>
                <w:i/>
              </w:rPr>
              <w:t xml:space="preserve">pragmatisch en </w:t>
            </w:r>
            <w:r w:rsidRPr="004361F7">
              <w:t xml:space="preserve">flexibel zijn en worden toegepast in het licht van de plaatselijke omstandigheden, zoals het gemak waarmee men zich kan verplaatsen of de veiligheidssituatie in het betrokken derde land. In dit verband moeten toegankelijkheid, nabijheid en </w:t>
            </w:r>
            <w:r w:rsidRPr="004361F7">
              <w:rPr>
                <w:b/>
                <w:i/>
              </w:rPr>
              <w:t>veiligheid</w:t>
            </w:r>
            <w:r w:rsidRPr="004361F7">
              <w:t xml:space="preserve"> belangrijke aandachtspunten blijven.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(5)</w:t>
            </w:r>
            <w:r w:rsidRPr="004361F7">
              <w:tab/>
              <w:t xml:space="preserve">Als eerste criterium moeten de consulaire instanties in aanmerking nemen hoe moeilijk het is voor burgers om de ambassade of het consulaat van hun lidstaat van nationaliteit veilig en binnen </w:t>
            </w:r>
            <w:r w:rsidRPr="004361F7">
              <w:rPr>
                <w:b/>
                <w:i/>
              </w:rPr>
              <w:t>een redelijke termijn</w:t>
            </w:r>
            <w:r w:rsidRPr="004361F7">
              <w:t xml:space="preserve"> te bereiken of door die ambassade of dat consulaat te worden bereikt, rekening houden met de aard en de dringendheid van de gevraagde bijstand en de middelen, met name financiële middelen, waarover zij beschikken. Zo moet een burger die wegens verlies van reisdocumenten een EU-noodreisdocument nodig heeft, in beginsel als niet-vertegenwoordigd worden beschouwd indien deze de ambassade of het consulaat van diens lidstaat van nationaliteit alleen zou kunnen bereiken door ‘s nachts of per vliegtuig te reizen, aangezien de burger in dat geval niet kan worden geacht te reizen.</w:t>
            </w:r>
          </w:p>
        </w:tc>
        <w:tc>
          <w:tcPr>
            <w:tcW w:w="4876" w:type="dxa"/>
          </w:tcPr>
          <w:p w:rsidR="00646B4B" w:rsidRPr="004361F7" w:rsidRDefault="00646B4B" w:rsidP="000E654B">
            <w:pPr>
              <w:pStyle w:val="Normal6"/>
              <w:rPr>
                <w:szCs w:val="24"/>
              </w:rPr>
            </w:pPr>
            <w:r w:rsidRPr="004361F7">
              <w:t>(5)</w:t>
            </w:r>
            <w:r w:rsidRPr="004361F7">
              <w:tab/>
              <w:t xml:space="preserve">Als eerste criterium moeten de consulaire instanties in aanmerking nemen hoe moeilijk het is voor burgers om de ambassade of het consulaat van hun lidstaat van nationaliteit veilig en binnen </w:t>
            </w:r>
            <w:r w:rsidRPr="004361F7">
              <w:rPr>
                <w:b/>
                <w:i/>
              </w:rPr>
              <w:t>48 uur</w:t>
            </w:r>
            <w:r w:rsidRPr="004361F7">
              <w:t xml:space="preserve"> te bereiken of door die ambassade of dat consulaat te worden bereikt, rekening houden met de aard en de dringendheid van de gevraagde bijstand en de middelen, met name financiële middelen, waarover zij beschikken</w:t>
            </w:r>
            <w:r w:rsidRPr="004361F7">
              <w:rPr>
                <w:b/>
                <w:i/>
              </w:rPr>
              <w:t>. Hoewel de passende termijn afhangt van de specifieke kenmerken van elk verzoek om bijstand, mag de termijn waarin burgers de ambassade of het consulaat van hun lidstaat veilig kunnen bereiken of door die ambassade of dat consulaat kunnen worden bereikt, in geen geval meer dan 48 uur bedragen</w:t>
            </w:r>
            <w:r w:rsidRPr="004361F7">
              <w:t>. Zo moet een burger die wegens verlies van reisdocumenten een EU-noodreisdocument nodig heeft, in beginsel als niet-vertegenwoordigd worden beschouwd indien deze de ambassade of het consulaat van diens lidstaat van nationaliteit alleen zou kunnen bereiken door ‘s nachts of per vliegtuig te reizen, aangezien de burger in dat geval niet kan worden geacht te reizen.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5</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(7)</w:t>
            </w:r>
            <w:r w:rsidRPr="004361F7">
              <w:tab/>
              <w:t xml:space="preserve">Het begrip “geen vertegenwoordiging” moet zo worden geïnterpreteerd dat de doeltreffendheid van het recht op consulaire bescherming wordt gewaarborgd. Wanneer door doorverwijzing van de burger naar de ambassade of het consulaat van de lidstaat waarvan deze de nationaliteit bezit, de consulaire bescherming waarschijnlijk niet kan worden gewaarborgd, moet, met name wanneer de zaak dermate dringend is dat </w:t>
            </w:r>
            <w:r w:rsidRPr="004361F7">
              <w:lastRenderedPageBreak/>
              <w:t>deze onmiddellijke actie vereist van de ambassade of het consulaat waarbij de aanvraag werd ingediend, de burger ook als niet-vertegenwoordigd worden beschouwd. Dit is met name van belang in crisissituaties, waarin uitblijven van tijdige bijstand bijzonder negatieve gevolgen kan hebben voor de burger.</w:t>
            </w:r>
          </w:p>
        </w:tc>
        <w:tc>
          <w:tcPr>
            <w:tcW w:w="4876" w:type="dxa"/>
          </w:tcPr>
          <w:p w:rsidR="00646B4B" w:rsidRPr="004361F7" w:rsidRDefault="00646B4B" w:rsidP="000E654B">
            <w:pPr>
              <w:pStyle w:val="Normal6"/>
              <w:rPr>
                <w:szCs w:val="24"/>
              </w:rPr>
            </w:pPr>
            <w:r w:rsidRPr="004361F7">
              <w:lastRenderedPageBreak/>
              <w:t>(7)</w:t>
            </w:r>
            <w:r w:rsidRPr="004361F7">
              <w:tab/>
              <w:t xml:space="preserve">Het begrip “geen vertegenwoordiging” moet zo worden geïnterpreteerd dat de doeltreffendheid van het recht op consulaire bescherming wordt gewaarborgd. Wanneer door doorverwijzing van de burger naar de ambassade of het consulaat van de lidstaat waarvan deze de nationaliteit bezit, de consulaire bescherming waarschijnlijk niet kan worden gewaarborgd, moet, met name wanneer de zaak dermate dringend is dat </w:t>
            </w:r>
            <w:r w:rsidRPr="004361F7">
              <w:lastRenderedPageBreak/>
              <w:t xml:space="preserve">deze onmiddellijke actie vereist van de ambassade of het consulaat waarbij de aanvraag werd ingediend, de burger ook als niet-vertegenwoordigd worden beschouwd. Dit is met name van belang in crisissituaties, waarin uitblijven van tijdige bijstand bijzonder negatieve gevolgen kan hebben voor de burger. </w:t>
            </w:r>
            <w:r w:rsidRPr="004361F7">
              <w:rPr>
                <w:b/>
                <w:i/>
              </w:rPr>
              <w:t>Voorts moet rekening worden gehouden met een aanzienlijke inkrimping van het personeelsbestand van de ambassade of het consulaat, die aanmerkelijke gevolgen kan hebben voor de doeltreffendheid en efficiëntie van hun operaties, aangezien dit de problemen voor burgers die om consulaire bijstand verzoeken, nog kan vergroten.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6</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(11)</w:t>
            </w:r>
            <w:r w:rsidRPr="004361F7">
              <w:tab/>
              <w:t>Aanvragen mogen niet worden overgedragen indien de consulaire bescherming daardoor niet kan worden gewaarborgd, met name indien de zaak dermate dringend is dat deze onmiddellijke actie van de ambassade of het consulaat van de aangezochte lidstaat vereist. Dat kan bijvoorbeeld het geval zijn in geval van ernstige medische noodsituaties of schijnbaar willekeurige arrestaties. Bovendien moeten niet-vertegenwoordigde burgers in kennis worden gesteld van dergelijke overdrachten.</w:t>
            </w:r>
          </w:p>
        </w:tc>
        <w:tc>
          <w:tcPr>
            <w:tcW w:w="4876" w:type="dxa"/>
          </w:tcPr>
          <w:p w:rsidR="00646B4B" w:rsidRPr="004361F7" w:rsidRDefault="00646B4B" w:rsidP="000E654B">
            <w:pPr>
              <w:pStyle w:val="Normal6"/>
              <w:rPr>
                <w:szCs w:val="24"/>
              </w:rPr>
            </w:pPr>
            <w:r w:rsidRPr="004361F7">
              <w:t>(11)</w:t>
            </w:r>
            <w:r w:rsidRPr="004361F7">
              <w:tab/>
              <w:t xml:space="preserve">Aanvragen mogen niet worden overgedragen indien de consulaire bescherming daardoor niet kan worden gewaarborgd, met name indien de zaak dermate dringend is dat deze onmiddellijke actie van de ambassade of het consulaat van de aangezochte lidstaat vereist. Dat kan bijvoorbeeld het geval zijn in geval van ernstige medische noodsituaties of schijnbaar willekeurige </w:t>
            </w:r>
            <w:r w:rsidRPr="004361F7">
              <w:rPr>
                <w:b/>
                <w:i/>
              </w:rPr>
              <w:t xml:space="preserve">of politiek gemotiveerde </w:t>
            </w:r>
            <w:r w:rsidRPr="004361F7">
              <w:t>arrestaties. Bovendien moeten niet-vertegenwoordigde burgers in kennis worden gesteld van dergelijke overdrachten.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7</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(13)</w:t>
            </w:r>
            <w:r w:rsidRPr="004361F7">
              <w:tab/>
              <w:t xml:space="preserve">Bij het verlenen van consulaire bescherming aan niet-vertegenwoordigde burgers moeten de lidstaten rekening </w:t>
            </w:r>
            <w:r w:rsidRPr="004361F7">
              <w:lastRenderedPageBreak/>
              <w:t>houden met de specifieke behoeften van kwetsbare groepen, zoals niet-begeleide minderjarigen, zwangere vrouwen, personen met beperkte mobiliteit, personen met een handicap of personen die het risico lopen te worden gediscrimineerd op een grond als bedoeld in artikel 21 van het Handvest.</w:t>
            </w:r>
          </w:p>
        </w:tc>
        <w:tc>
          <w:tcPr>
            <w:tcW w:w="4876" w:type="dxa"/>
          </w:tcPr>
          <w:p w:rsidR="00646B4B" w:rsidRPr="004361F7" w:rsidRDefault="00646B4B" w:rsidP="000E654B">
            <w:pPr>
              <w:pStyle w:val="Normal6"/>
              <w:rPr>
                <w:szCs w:val="24"/>
              </w:rPr>
            </w:pPr>
            <w:r w:rsidRPr="004361F7">
              <w:lastRenderedPageBreak/>
              <w:t>(13)</w:t>
            </w:r>
            <w:r w:rsidRPr="004361F7">
              <w:tab/>
              <w:t xml:space="preserve">Bij het verlenen van consulaire bescherming aan niet-vertegenwoordigde burgers moeten de lidstaten rekening </w:t>
            </w:r>
            <w:r w:rsidRPr="004361F7">
              <w:lastRenderedPageBreak/>
              <w:t xml:space="preserve">houden met </w:t>
            </w:r>
            <w:r w:rsidRPr="004361F7">
              <w:rPr>
                <w:b/>
                <w:i/>
              </w:rPr>
              <w:t xml:space="preserve">een </w:t>
            </w:r>
            <w:proofErr w:type="spellStart"/>
            <w:r w:rsidRPr="004361F7">
              <w:rPr>
                <w:b/>
                <w:i/>
              </w:rPr>
              <w:t>intersectionele</w:t>
            </w:r>
            <w:proofErr w:type="spellEnd"/>
            <w:r w:rsidRPr="004361F7">
              <w:rPr>
                <w:b/>
                <w:i/>
              </w:rPr>
              <w:t xml:space="preserve"> benadering van </w:t>
            </w:r>
            <w:r w:rsidRPr="004361F7">
              <w:t xml:space="preserve">de specifieke behoeften van kwetsbare groepen, zoals niet-begeleide minderjarigen, </w:t>
            </w:r>
            <w:r w:rsidRPr="004361F7">
              <w:rPr>
                <w:b/>
                <w:i/>
              </w:rPr>
              <w:t xml:space="preserve">slachtoffers van een gedwongen huwelijk of huwelijkse gevangenschap die juridische en psychologische ondersteuning moeten krijgen, </w:t>
            </w:r>
            <w:r w:rsidRPr="004361F7">
              <w:t>zwangere vrouwen, personen met beperkte mobiliteit</w:t>
            </w:r>
            <w:r w:rsidRPr="004361F7">
              <w:rPr>
                <w:b/>
                <w:i/>
              </w:rPr>
              <w:t>, ouderen</w:t>
            </w:r>
            <w:r w:rsidRPr="004361F7">
              <w:t>, personen met een handicap of personen die het risico lopen te worden gediscrimineerd op een grond als bedoeld in artikel 21 van het Handvest.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8</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(19)</w:t>
            </w:r>
            <w:r w:rsidRPr="004361F7">
              <w:tab/>
              <w:t>Om voorbereid te zijn op mogelijke consulaire crises die bijstand aan niet-vertegenwoordigde burgers vereisen, moet in het kader van de plaatselijke consulaire samenwerking tussen de lidstaten en de delegaties van de Unie in derde landen worden overlegd over aangelegenheden die voor de burgers in kwestie van belang zijn, zoals hun beveiliging en veiligheid, de opstelling van gezamenlijke consulaire noodplannen en de organisatie van consulaire exercities. In dit verband kan het met name van belang zijn dat de consulaire instanties van niet-vertegenwoordigde lidstaten bij dergelijke plaatselijke consulaire samenwerking worden betrokken voor het coördineren van consulaire crisisparaatheid en -respons.</w:t>
            </w:r>
          </w:p>
        </w:tc>
        <w:tc>
          <w:tcPr>
            <w:tcW w:w="4876" w:type="dxa"/>
          </w:tcPr>
          <w:p w:rsidR="00646B4B" w:rsidRPr="004361F7" w:rsidRDefault="00646B4B" w:rsidP="000E654B">
            <w:pPr>
              <w:pStyle w:val="Normal6"/>
              <w:rPr>
                <w:szCs w:val="24"/>
              </w:rPr>
            </w:pPr>
            <w:r w:rsidRPr="004361F7">
              <w:t>(19)</w:t>
            </w:r>
            <w:r w:rsidRPr="004361F7">
              <w:tab/>
              <w:t xml:space="preserve">Om voorbereid te zijn op mogelijke consulaire crises die bijstand aan niet-vertegenwoordigde burgers vereisen, </w:t>
            </w:r>
            <w:r w:rsidRPr="004361F7">
              <w:rPr>
                <w:b/>
                <w:i/>
              </w:rPr>
              <w:t xml:space="preserve">onder meer bij natuurrampen, politieke onrust of terroristische aanslagen, </w:t>
            </w:r>
            <w:r w:rsidRPr="004361F7">
              <w:t>moet in het kader van de plaatselijke consulaire samenwerking tussen de lidstaten en de delegaties van de Unie in derde landen worden overlegd over aangelegenheden die voor de burgers in kwestie van belang zijn, zoals hun beveiliging en veiligheid, de opstelling van gezamenlijke consulaire noodplannen</w:t>
            </w:r>
            <w:r w:rsidRPr="004361F7">
              <w:rPr>
                <w:b/>
                <w:i/>
              </w:rPr>
              <w:t xml:space="preserve"> en mechanismen voor snelle respons,</w:t>
            </w:r>
            <w:r w:rsidRPr="004361F7">
              <w:t xml:space="preserve"> en de organisatie van consulaire exercities. In dit verband kan het met name van belang zijn dat de consulaire instanties van niet-vertegenwoordigde lidstaten bij dergelijke plaatselijke consulaire samenwerking worden betrokken voor het coördineren van consulaire crisisparaatheid en -respons.</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9</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(23)</w:t>
            </w:r>
            <w:r w:rsidRPr="004361F7">
              <w:tab/>
              <w:t>Gezamenlijke consulaire noodplannen moeten zo nodig ook rekening houden met de taken en verantwoordelijkheden van de leidende staten, dat wil zeggen de lidstaten die in een bepaald derde land vertegenwoordigd zijn en de bijstand van niet-vertegenwoordigde burgers tijdens crises moeten coördineren en leiden, teneinde doeltreffende coördinatie van de consulaire bijstand te waarborgen. Daarnaast moeten gezamenlijke consulaire noodplannen jaarlijks worden geëvalueerd in het kader van consulaire exercities om ervoor te zorgen dat zij relevant blijven. Tegelijkertijd mogen gezamenlijke consulaire noodplannen niet worden opgevat als vervanging van bestaande nationale crisisplannen van de lidstaten of afdoen aan de verantwoordelijkheid van de lidstaten om consulaire bijstand te verlenen aan hun eigen onderdanen.</w:t>
            </w:r>
          </w:p>
        </w:tc>
        <w:tc>
          <w:tcPr>
            <w:tcW w:w="4876" w:type="dxa"/>
          </w:tcPr>
          <w:p w:rsidR="00646B4B" w:rsidRPr="004361F7" w:rsidRDefault="00646B4B" w:rsidP="000E654B">
            <w:pPr>
              <w:pStyle w:val="Normal6"/>
              <w:rPr>
                <w:szCs w:val="24"/>
              </w:rPr>
            </w:pPr>
            <w:r w:rsidRPr="004361F7">
              <w:t>(23)</w:t>
            </w:r>
            <w:r w:rsidRPr="004361F7">
              <w:tab/>
              <w:t>Gezamenlijke consulaire noodplannen moeten zo nodig ook rekening houden met de taken en verantwoordelijkheden van de leidende staten, dat wil zeggen de lidstaten die in een bepaald derde land vertegenwoordigd zijn en de bijstand van niet-vertegenwoordigde burgers tijdens crises moeten coördineren en leiden, teneinde doeltreffende coördinatie van de consulaire bijstand te waarborgen. Daarnaast moeten gezamenlijke consulaire noodplannen jaarlijks</w:t>
            </w:r>
            <w:r w:rsidRPr="004361F7">
              <w:rPr>
                <w:b/>
                <w:i/>
              </w:rPr>
              <w:t>, of frequenter als uitzonderlijke omstandigheden dat vereisen,</w:t>
            </w:r>
            <w:r w:rsidRPr="004361F7">
              <w:t xml:space="preserve"> worden geëvalueerd in het kader van consulaire exercities om ervoor te zorgen dat zij relevant blijven. Tegelijkertijd mogen gezamenlijke consulaire noodplannen niet worden opgevat als vervanging van bestaande nationale crisisplannen van de lidstaten of afdoen aan de verantwoordelijkheid van de lidstaten om consulaire bijstand te verlenen aan hun eigen onderdanen</w:t>
            </w:r>
            <w:r w:rsidRPr="004361F7">
              <w:rPr>
                <w:b/>
                <w:i/>
              </w:rPr>
              <w:t>, maar wel als een coherente aanpak die aanvullend kan helpen om de inspanningen van de vertegenwoordigde lidstaten te coördineren</w:t>
            </w:r>
            <w:r w:rsidRPr="004361F7">
              <w: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10</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(25)</w:t>
            </w:r>
            <w:r w:rsidRPr="004361F7">
              <w:tab/>
              <w:t xml:space="preserve">Reisadvies, dat wil zeggen informatie van de lidstaten over de relatieve veiligheid van reizen naar specifieke derde landen, </w:t>
            </w:r>
            <w:r w:rsidRPr="004361F7">
              <w:rPr>
                <w:b/>
                <w:i/>
              </w:rPr>
              <w:t>stelt</w:t>
            </w:r>
            <w:r w:rsidRPr="004361F7">
              <w:t xml:space="preserve"> reizigers in staat met kennis van zaken een beslissing te nemen over een bepaalde reisbestemming, met inbegrip van derde landen waar de lidstaat waarvan zij de nationaliteit hebben, niet vertegenwoordigd is. Hoewel het verstrekken van reisadvies onder de verantwoordelijkheid van de </w:t>
            </w:r>
            <w:r w:rsidRPr="004361F7">
              <w:lastRenderedPageBreak/>
              <w:t xml:space="preserve">lidstaten valt, is het passend dat zij op dit gebied coördinerend optreden, met name in </w:t>
            </w:r>
            <w:r w:rsidRPr="004361F7">
              <w:rPr>
                <w:b/>
                <w:i/>
              </w:rPr>
              <w:t>crisissituaties, om voor zover mogelijk</w:t>
            </w:r>
            <w:r w:rsidRPr="004361F7">
              <w:t xml:space="preserve"> voor samenhang in het verstrekte advies te zorgen. Dit zou kunnen inhouden dat een gemeenschappelijke structuur wordt overeengekomen voor de risiconiveaus die in het reisadvies worden aangegeven, met gebruikmaking van het beveiligde platform van de EDEO. </w:t>
            </w:r>
            <w:r w:rsidRPr="004361F7">
              <w:rPr>
                <w:b/>
                <w:i/>
              </w:rPr>
              <w:t>Waar mogelijk moet een dergelijke coördinatie in een vroeg stadium plaatsvinden, wanneer de lidstaten voornemens zijn het niveau van hun reisadvies te wijzigen.</w:t>
            </w:r>
          </w:p>
        </w:tc>
        <w:tc>
          <w:tcPr>
            <w:tcW w:w="4876" w:type="dxa"/>
          </w:tcPr>
          <w:p w:rsidR="00646B4B" w:rsidRPr="004361F7" w:rsidRDefault="00646B4B" w:rsidP="000E654B">
            <w:pPr>
              <w:pStyle w:val="Normal6"/>
              <w:rPr>
                <w:szCs w:val="24"/>
              </w:rPr>
            </w:pPr>
            <w:r w:rsidRPr="004361F7">
              <w:lastRenderedPageBreak/>
              <w:t>(25)</w:t>
            </w:r>
            <w:r w:rsidRPr="004361F7">
              <w:tab/>
              <w:t xml:space="preserve">Reisadvies, dat wil zeggen informatie van de lidstaten over de relatieve veiligheid van reizen naar specifieke derde landen, </w:t>
            </w:r>
            <w:r w:rsidRPr="004361F7">
              <w:rPr>
                <w:b/>
                <w:i/>
              </w:rPr>
              <w:t>moet regelmatig worden bijgewerkt om</w:t>
            </w:r>
            <w:r w:rsidRPr="004361F7">
              <w:t xml:space="preserve"> reizigers in staat</w:t>
            </w:r>
            <w:r w:rsidRPr="004361F7">
              <w:rPr>
                <w:b/>
                <w:i/>
              </w:rPr>
              <w:t xml:space="preserve"> te stellen</w:t>
            </w:r>
            <w:r w:rsidRPr="004361F7">
              <w:t xml:space="preserve"> met kennis van zaken een beslissing te nemen over een bepaalde reisbestemming, met inbegrip van derde landen waar de lidstaat waarvan zij de nationaliteit hebben, niet vertegenwoordigd is. Hoewel het verstrekken van reisadvies </w:t>
            </w:r>
            <w:r w:rsidRPr="004361F7">
              <w:lastRenderedPageBreak/>
              <w:t xml:space="preserve">onder de verantwoordelijkheid van de lidstaten valt, is het passend dat zij op dit gebied coördinerend optreden, met name in </w:t>
            </w:r>
            <w:r w:rsidRPr="004361F7">
              <w:rPr>
                <w:b/>
                <w:i/>
              </w:rPr>
              <w:t>de context van crises</w:t>
            </w:r>
            <w:r w:rsidRPr="004361F7">
              <w:t>, om voor samenhang in het verstrekte advies te zorgen. Dit zou kunnen inhouden dat een gemeenschappelijke structuur wordt overeengekomen voor de risiconiveaus die in het reisadvies worden aangegeven, met gebruikmaking van het beveiligde platform van de EDEO. Een dergelijke coördinatie moet in een vroeg stadium plaatsvinden, wanneer de lidstaten voornemens zijn het niveau van hun reisadvies te wijzigen.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11</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(26)</w:t>
            </w:r>
            <w:r w:rsidRPr="004361F7">
              <w:tab/>
              <w:t>Efficiënte coördinatie is van vitaal belang voor een doeltreffende crisisrespons. Om die coördinatie te waarborgen, moeten de lidstaten worden ondersteund door het crisisresponscentrum van de EDEO en het Coördinatiecentrum voor respons in noodsituaties van de Commissie. Een gecoördineerde crisisrespons van de Unie is met name belangrijk in gevallen waarin evacuaties nodig zijn om ervoor te zorgen dat de beschikbare steun op efficiënte wijze wordt verleend en dat de beschikbare evacuatiecapaciteit optimaal wordt benut. Daarom moet informatie over de beschikbare evacuatiecapaciteit tijdig worden gedeeld, ook in het geval van reddings- en evacuatieoperaties waarbij militaire middelen worden gebruikt.</w:t>
            </w:r>
          </w:p>
        </w:tc>
        <w:tc>
          <w:tcPr>
            <w:tcW w:w="4876" w:type="dxa"/>
          </w:tcPr>
          <w:p w:rsidR="00646B4B" w:rsidRPr="004361F7" w:rsidRDefault="00646B4B" w:rsidP="000E654B">
            <w:pPr>
              <w:pStyle w:val="Normal6"/>
              <w:rPr>
                <w:szCs w:val="24"/>
              </w:rPr>
            </w:pPr>
            <w:r w:rsidRPr="004361F7">
              <w:t>(26)</w:t>
            </w:r>
            <w:r w:rsidRPr="004361F7">
              <w:tab/>
              <w:t xml:space="preserve">Efficiënte coördinatie is van vitaal belang voor een doeltreffende crisisrespons. Om die coördinatie te waarborgen, moeten de lidstaten worden ondersteund door </w:t>
            </w:r>
            <w:r w:rsidRPr="004361F7">
              <w:rPr>
                <w:b/>
                <w:i/>
              </w:rPr>
              <w:t xml:space="preserve">en tijdig informatie ontvangen van </w:t>
            </w:r>
            <w:r w:rsidRPr="004361F7">
              <w:t xml:space="preserve">het crisisresponscentrum van de EDEO en het Coördinatiecentrum voor respons in noodsituaties van de Commissie. Een gecoördineerde crisisrespons van de Unie is met name belangrijk in gevallen waarin evacuaties nodig zijn om ervoor te zorgen dat de beschikbare steun </w:t>
            </w:r>
            <w:r w:rsidRPr="004361F7">
              <w:rPr>
                <w:b/>
                <w:i/>
              </w:rPr>
              <w:t xml:space="preserve">snel en </w:t>
            </w:r>
            <w:r w:rsidRPr="004361F7">
              <w:t xml:space="preserve">op efficiënte wijze wordt verleend en dat de beschikbare evacuatiecapaciteit optimaal wordt benut. Daarom moet </w:t>
            </w:r>
            <w:r w:rsidRPr="004361F7">
              <w:rPr>
                <w:b/>
                <w:i/>
              </w:rPr>
              <w:t xml:space="preserve">relevante </w:t>
            </w:r>
            <w:r w:rsidRPr="004361F7">
              <w:t xml:space="preserve">informatie </w:t>
            </w:r>
            <w:r w:rsidRPr="004361F7">
              <w:rPr>
                <w:b/>
                <w:i/>
              </w:rPr>
              <w:t xml:space="preserve">uit de eerste hand, bijvoorbeeld </w:t>
            </w:r>
            <w:r w:rsidRPr="004361F7">
              <w:t>over de beschikbare evacuatiecapaciteit</w:t>
            </w:r>
            <w:r w:rsidRPr="004361F7">
              <w:rPr>
                <w:b/>
                <w:i/>
              </w:rPr>
              <w:t>,</w:t>
            </w:r>
            <w:r w:rsidRPr="004361F7">
              <w:t xml:space="preserve"> tijdig worden gedeeld</w:t>
            </w:r>
            <w:r w:rsidRPr="004361F7">
              <w:rPr>
                <w:b/>
                <w:i/>
              </w:rPr>
              <w:t xml:space="preserve"> om snel en effectief te kunnen reageren</w:t>
            </w:r>
            <w:r w:rsidRPr="004361F7">
              <w:t xml:space="preserve">, ook in het geval van reddings- en evacuatieoperaties waarbij militaire middelen worden gebruikt. </w:t>
            </w:r>
            <w:r w:rsidRPr="004361F7">
              <w:rPr>
                <w:b/>
                <w:i/>
              </w:rPr>
              <w:t>In dit verband moet de EDEO automatisch en doorlopend informatie van de lidstaten kunnen ontvangen over de situatie in derde landen.</w:t>
            </w:r>
          </w:p>
        </w:tc>
      </w:tr>
    </w:tbl>
    <w:p w:rsidR="00646B4B" w:rsidRPr="004361F7" w:rsidRDefault="00646B4B" w:rsidP="00646B4B"/>
    <w:p w:rsidR="00646B4B" w:rsidRPr="004361F7" w:rsidRDefault="00646B4B" w:rsidP="00646B4B">
      <w:pPr>
        <w:pStyle w:val="AMNumberTabs0"/>
        <w:keepNext/>
      </w:pPr>
      <w:r w:rsidRPr="004361F7">
        <w:lastRenderedPageBreak/>
        <w:t>Amendement</w:t>
      </w:r>
      <w:r w:rsidRPr="004361F7">
        <w:tab/>
      </w:r>
      <w:r w:rsidRPr="004361F7">
        <w:tab/>
        <w:t>12</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(28)</w:t>
            </w:r>
            <w:r w:rsidRPr="004361F7">
              <w:tab/>
              <w:t xml:space="preserve">Gezamenlijke consulaire teams moeten gebaseerd zijn op de beginselen van </w:t>
            </w:r>
            <w:r w:rsidRPr="004361F7">
              <w:rPr>
                <w:b/>
                <w:i/>
              </w:rPr>
              <w:t xml:space="preserve">vrijwillige deelname, </w:t>
            </w:r>
            <w:r w:rsidRPr="004361F7">
              <w:t>solidariteit met de vertegenwoordigde lidstaten, gelijkheid met betrekking tot besluiten over interne werkstructuren, eenvoud wat betreft de samenstelling van teams, kostendeling (elk van de lidstaten, instellingen of organen van de Unie draagt zijn eigen operationele kosten) flexibiliteit, zichtbaarheid van de gecoördineerde respons van de Unie en openheid ten aanzien van relevante derde landen.</w:t>
            </w:r>
          </w:p>
        </w:tc>
        <w:tc>
          <w:tcPr>
            <w:tcW w:w="4876" w:type="dxa"/>
          </w:tcPr>
          <w:p w:rsidR="00646B4B" w:rsidRPr="004361F7" w:rsidRDefault="00646B4B" w:rsidP="000E654B">
            <w:pPr>
              <w:pStyle w:val="Normal6"/>
              <w:rPr>
                <w:szCs w:val="24"/>
              </w:rPr>
            </w:pPr>
            <w:r w:rsidRPr="004361F7">
              <w:t>(28)</w:t>
            </w:r>
            <w:r w:rsidRPr="004361F7">
              <w:tab/>
              <w:t>Gezamenlijke consulaire teams moeten gebaseerd zijn op de beginselen van solidariteit met de vertegenwoordigde lidstaten, gelijkheid met betrekking tot besluiten over interne werkstructuren, eenvoud wat betreft de samenstelling van teams, kostendeling (elk van de lidstaten, instellingen of organen van de Unie draagt zijn eigen operationele kosten) flexibiliteit, zichtbaarheid van de gecoördineerde respons van de Unie en openheid ten aanzien van relevante derde landen.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13</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(30)</w:t>
            </w:r>
            <w:r w:rsidRPr="004361F7">
              <w:tab/>
              <w:t xml:space="preserve">Om burgers van de Unie in nood te ondersteunen, is het belangrijk hun betrouwbare informatie te verstrekken over hoe zij kunnen gebruikmaken van consulaire bijstand in derde landen. De diensten van de Commissie en de EDEO moeten </w:t>
            </w:r>
            <w:r w:rsidRPr="004361F7">
              <w:rPr>
                <w:b/>
                <w:i/>
              </w:rPr>
              <w:t>aan de verwezenlijking van die doelstelling bijdragen door</w:t>
            </w:r>
            <w:r w:rsidRPr="004361F7">
              <w:t xml:space="preserve"> relevante informatie</w:t>
            </w:r>
            <w:r w:rsidRPr="004361F7">
              <w:rPr>
                <w:b/>
                <w:i/>
              </w:rPr>
              <w:t xml:space="preserve"> te</w:t>
            </w:r>
            <w:r w:rsidRPr="004361F7">
              <w:t xml:space="preserve"> verspreiden, met inbegrip van door de lidstaten te verstrekken informatie over hun consulaire netwerken en de derde landen waar zij praktische regelingen hebben getroffen betreffende het delen van verantwoordelijkheden voor het verlenen van consulaire bescherming aan niet-vertegenwoordigde burgers. Om de verwerking van dergelijke informatie te vergemakkelijken, moet deze in </w:t>
            </w:r>
            <w:proofErr w:type="spellStart"/>
            <w:r w:rsidRPr="004361F7">
              <w:t>machineleesbaar</w:t>
            </w:r>
            <w:proofErr w:type="spellEnd"/>
            <w:r w:rsidRPr="004361F7">
              <w:t xml:space="preserve"> formaat worden verstrekt.</w:t>
            </w:r>
          </w:p>
        </w:tc>
        <w:tc>
          <w:tcPr>
            <w:tcW w:w="4876" w:type="dxa"/>
          </w:tcPr>
          <w:p w:rsidR="00646B4B" w:rsidRPr="004361F7" w:rsidRDefault="00646B4B" w:rsidP="000E654B">
            <w:pPr>
              <w:pStyle w:val="Normal6"/>
              <w:rPr>
                <w:szCs w:val="24"/>
              </w:rPr>
            </w:pPr>
            <w:r w:rsidRPr="004361F7">
              <w:t>(30)</w:t>
            </w:r>
            <w:r w:rsidRPr="004361F7">
              <w:tab/>
              <w:t xml:space="preserve">Om burgers van de Unie in nood te ondersteunen, is het belangrijk hun betrouwbare </w:t>
            </w:r>
            <w:r w:rsidRPr="004361F7">
              <w:rPr>
                <w:b/>
                <w:i/>
              </w:rPr>
              <w:t xml:space="preserve">en gemakkelijk toegankelijke </w:t>
            </w:r>
            <w:r w:rsidRPr="004361F7">
              <w:t>informatie te verstrekken over hoe zij kunnen gebruikmaken van consulaire bijstand in derde landen</w:t>
            </w:r>
            <w:r w:rsidRPr="004361F7">
              <w:rPr>
                <w:b/>
                <w:i/>
              </w:rPr>
              <w:t>, waaronder mogelijkheden om digitaal contact op te nemen</w:t>
            </w:r>
            <w:r w:rsidRPr="004361F7">
              <w:t xml:space="preserve">. De diensten van de Commissie en de EDEO moeten </w:t>
            </w:r>
            <w:r w:rsidRPr="004361F7">
              <w:rPr>
                <w:b/>
                <w:i/>
              </w:rPr>
              <w:t>in nauwe samenwerking met de lidstaten</w:t>
            </w:r>
            <w:r w:rsidRPr="004361F7">
              <w:t xml:space="preserve"> relevante informatie verspreiden, met inbegrip van door de lidstaten te verstrekken informatie over hun consulaire netwerken en de derde landen waar zij praktische regelingen hebben getroffen betreffende het delen van verantwoordelijkheden voor het verlenen van consulaire bescherming aan niet-vertegenwoordigde burgers. Om de verwerking van dergelijke informatie te vergemakkelijken, moet deze in </w:t>
            </w:r>
            <w:proofErr w:type="spellStart"/>
            <w:r w:rsidRPr="004361F7">
              <w:t>machineleesbaar</w:t>
            </w:r>
            <w:proofErr w:type="spellEnd"/>
            <w:r w:rsidRPr="004361F7">
              <w:t xml:space="preserve"> formaat worden verstrekt.</w:t>
            </w:r>
          </w:p>
        </w:tc>
      </w:tr>
    </w:tbl>
    <w:p w:rsidR="00646B4B" w:rsidRPr="004361F7" w:rsidRDefault="00646B4B" w:rsidP="00646B4B"/>
    <w:p w:rsidR="00646B4B" w:rsidRPr="004361F7" w:rsidRDefault="00646B4B" w:rsidP="00646B4B">
      <w:pPr>
        <w:pStyle w:val="AmNumberTabs"/>
        <w:keepNext/>
      </w:pPr>
      <w:r w:rsidRPr="004361F7">
        <w:lastRenderedPageBreak/>
        <w:t>Amendement</w:t>
      </w:r>
      <w:r w:rsidRPr="004361F7">
        <w:tab/>
      </w:r>
      <w:r w:rsidRPr="004361F7">
        <w:tab/>
        <w:t>14</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pPr>
      <w:r w:rsidRPr="004361F7">
        <w:t>Overweging 30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rPr>
                <w:i w:val="0"/>
              </w:rPr>
            </w:pPr>
            <w:r w:rsidRPr="004361F7">
              <w:rPr>
                <w:i w:val="0"/>
              </w:rPr>
              <w:t>Amendement</w:t>
            </w:r>
          </w:p>
        </w:tc>
      </w:tr>
      <w:tr w:rsidR="00646B4B" w:rsidRPr="004361F7" w:rsidTr="000E654B">
        <w:trPr>
          <w:jc w:val="center"/>
        </w:trPr>
        <w:tc>
          <w:tcPr>
            <w:tcW w:w="4876" w:type="dxa"/>
          </w:tcPr>
          <w:p w:rsidR="00646B4B" w:rsidRPr="004361F7" w:rsidRDefault="00646B4B" w:rsidP="000E654B">
            <w:pPr>
              <w:pStyle w:val="Normal6a"/>
            </w:pPr>
            <w:r w:rsidRPr="004361F7">
              <w:t xml:space="preserve"> </w:t>
            </w:r>
          </w:p>
        </w:tc>
        <w:tc>
          <w:tcPr>
            <w:tcW w:w="4876" w:type="dxa"/>
          </w:tcPr>
          <w:p w:rsidR="00646B4B" w:rsidRPr="004361F7" w:rsidRDefault="00646B4B" w:rsidP="000E654B">
            <w:pPr>
              <w:pStyle w:val="Normal6a"/>
              <w:rPr>
                <w:b/>
                <w:i/>
                <w:szCs w:val="24"/>
              </w:rPr>
            </w:pPr>
            <w:r w:rsidRPr="004361F7">
              <w:rPr>
                <w:b/>
                <w:i/>
              </w:rPr>
              <w:t xml:space="preserve">(30 bis) </w:t>
            </w:r>
            <w:r w:rsidRPr="004361F7">
              <w:rPr>
                <w:b/>
                <w:i/>
              </w:rPr>
              <w:tab/>
              <w:t>De lidstaten moeten ervoor zorgen dat burgers gemakkelijk toegang hebben tot actuele informatie over consulaire bescherming. In dit verband moeten EU-burgers snel in kennis worden gesteld van hun rechten en procedures voor de uitoefening ervan in derde landen, met name in crisissituaties.</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15</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(31)</w:t>
            </w:r>
            <w:r w:rsidRPr="004361F7">
              <w:tab/>
              <w:t>De lidstaten moeten aanvullende maatregelen nemen om de burgers van de Unie nog bewuster te maken van hun recht op consulaire bescherming, daarbij ook rekening houdend met de specifieke behoeften van personen met een handicap. Gezien de beperkte kosten die dit</w:t>
            </w:r>
            <w:r w:rsidRPr="004361F7">
              <w:rPr>
                <w:b/>
                <w:i/>
              </w:rPr>
              <w:t xml:space="preserve"> voor de lidstaten</w:t>
            </w:r>
            <w:r w:rsidRPr="004361F7">
              <w:t xml:space="preserve"> met zich meebrengt, </w:t>
            </w:r>
            <w:r w:rsidRPr="004361F7">
              <w:rPr>
                <w:b/>
                <w:i/>
              </w:rPr>
              <w:t>zou hiertoe</w:t>
            </w:r>
            <w:r w:rsidRPr="004361F7">
              <w:t xml:space="preserve"> in door de lidstaten afgegeven paspoorten </w:t>
            </w:r>
            <w:r w:rsidRPr="004361F7">
              <w:rPr>
                <w:b/>
                <w:i/>
              </w:rPr>
              <w:t xml:space="preserve">bijvoorbeeld </w:t>
            </w:r>
            <w:r w:rsidRPr="004361F7">
              <w:t xml:space="preserve">de tekst van artikel 23 VWEU </w:t>
            </w:r>
            <w:r w:rsidRPr="004361F7">
              <w:rPr>
                <w:b/>
                <w:i/>
              </w:rPr>
              <w:t>kunnen worden overgenomen</w:t>
            </w:r>
            <w:r w:rsidRPr="004361F7">
              <w:t xml:space="preserve"> om burgers bewuster te maken van het recht op bescherming door diplomatieke en consulaire instanties, zoals reeds aanbevolen in Aanbeveling </w:t>
            </w:r>
            <w:proofErr w:type="gramStart"/>
            <w:r w:rsidRPr="004361F7">
              <w:t>C(</w:t>
            </w:r>
            <w:proofErr w:type="gramEnd"/>
            <w:r w:rsidRPr="004361F7">
              <w:t>2007) 5841 van de Commissie</w:t>
            </w:r>
            <w:r w:rsidRPr="004361F7">
              <w:rPr>
                <w:b/>
                <w:i/>
              </w:rPr>
              <w:t>5</w:t>
            </w:r>
            <w:r w:rsidRPr="004361F7">
              <w:t xml:space="preserve">. De lidstaten </w:t>
            </w:r>
            <w:r w:rsidRPr="004361F7">
              <w:rPr>
                <w:b/>
                <w:i/>
              </w:rPr>
              <w:t>zouden</w:t>
            </w:r>
            <w:r w:rsidRPr="004361F7">
              <w:t xml:space="preserve"> ook informatie over het recht op consulaire bescherming van niet-vertegenwoordigde burgers </w:t>
            </w:r>
            <w:r w:rsidRPr="004361F7">
              <w:rPr>
                <w:b/>
                <w:i/>
              </w:rPr>
              <w:t xml:space="preserve">kunnen </w:t>
            </w:r>
            <w:r w:rsidRPr="004361F7">
              <w:t xml:space="preserve">verstrekken door middel van reisadviezen en campagnes. Daarnaast </w:t>
            </w:r>
            <w:r w:rsidRPr="004361F7">
              <w:rPr>
                <w:b/>
                <w:i/>
              </w:rPr>
              <w:t>zouden</w:t>
            </w:r>
            <w:r w:rsidRPr="004361F7">
              <w:t xml:space="preserve"> zij</w:t>
            </w:r>
            <w:r w:rsidRPr="004361F7">
              <w:rPr>
                <w:b/>
                <w:i/>
              </w:rPr>
              <w:t xml:space="preserve"> kunnen</w:t>
            </w:r>
            <w:r w:rsidRPr="004361F7">
              <w:t xml:space="preserve"> samenwerken met aanbieders van personenvervoersdiensten en vervoersknooppunten voor reizen naar derde landen, bijvoorbeeld door hen te verzoeken relevante informatie over het recht op consulaire bescherming toe te voegen aan het informatiemateriaal dat aan </w:t>
            </w:r>
            <w:r w:rsidRPr="004361F7">
              <w:lastRenderedPageBreak/>
              <w:t>klanten ter beschikking wordt gesteld.</w:t>
            </w:r>
          </w:p>
        </w:tc>
        <w:tc>
          <w:tcPr>
            <w:tcW w:w="4876" w:type="dxa"/>
          </w:tcPr>
          <w:p w:rsidR="00646B4B" w:rsidRPr="004361F7" w:rsidRDefault="00646B4B" w:rsidP="000E654B">
            <w:pPr>
              <w:pStyle w:val="Normal6"/>
              <w:rPr>
                <w:szCs w:val="24"/>
              </w:rPr>
            </w:pPr>
            <w:r w:rsidRPr="004361F7">
              <w:lastRenderedPageBreak/>
              <w:t>(31)</w:t>
            </w:r>
            <w:r w:rsidRPr="004361F7">
              <w:tab/>
              <w:t xml:space="preserve">De lidstaten moeten aanvullende maatregelen nemen om de burgers van de Unie nog bewuster te maken van hun recht op consulaire bescherming, daarbij ook rekening houdend met de specifieke behoeften van personen met een handicap. Gezien de beperkte kosten die dit met zich meebrengt, </w:t>
            </w:r>
            <w:r w:rsidRPr="004361F7">
              <w:rPr>
                <w:b/>
                <w:i/>
              </w:rPr>
              <w:t>moeten lidstaten</w:t>
            </w:r>
            <w:r w:rsidRPr="004361F7">
              <w:t xml:space="preserve"> in door de lidstaten afgegeven paspoorten de tekst van artikel 23 VWEU </w:t>
            </w:r>
            <w:r w:rsidRPr="004361F7">
              <w:rPr>
                <w:b/>
                <w:i/>
              </w:rPr>
              <w:t>overnemen</w:t>
            </w:r>
            <w:r w:rsidRPr="004361F7">
              <w:t xml:space="preserve"> om burgers bewuster te maken van het recht op bescherming door diplomatieke en consulaire instanties, zoals reeds aanbevolen in Aanbeveling </w:t>
            </w:r>
            <w:proofErr w:type="gramStart"/>
            <w:r w:rsidRPr="004361F7">
              <w:t>C(</w:t>
            </w:r>
            <w:proofErr w:type="gramEnd"/>
            <w:r w:rsidRPr="004361F7">
              <w:t>2007) 5841 van de Commissie</w:t>
            </w:r>
            <w:r w:rsidRPr="004361F7">
              <w:rPr>
                <w:b/>
                <w:i/>
                <w:vertAlign w:val="superscript"/>
              </w:rPr>
              <w:t>5</w:t>
            </w:r>
            <w:r w:rsidRPr="004361F7">
              <w:t xml:space="preserve">. De lidstaten </w:t>
            </w:r>
            <w:r w:rsidRPr="004361F7">
              <w:rPr>
                <w:b/>
                <w:i/>
              </w:rPr>
              <w:t>moeten</w:t>
            </w:r>
            <w:r w:rsidRPr="004361F7">
              <w:t xml:space="preserve"> ook informatie over het recht op consulaire bescherming van niet-vertegenwoordigde burgers verstrekken door middel van reisadviezen en campagnes. Daarnaast </w:t>
            </w:r>
            <w:r w:rsidRPr="004361F7">
              <w:rPr>
                <w:b/>
                <w:i/>
              </w:rPr>
              <w:t>moeten</w:t>
            </w:r>
            <w:r w:rsidRPr="004361F7">
              <w:t xml:space="preserve"> zij samenwerken met aanbieders van personenvervoersdiensten en vervoersknooppunten voor reizen naar derde landen, bijvoorbeeld door hen te verzoeken relevante informatie over het recht op consulaire bescherming toe te voegen aan het informatiemateriaal dat aan klanten ter beschikking wordt gesteld.</w:t>
            </w:r>
          </w:p>
        </w:tc>
      </w:tr>
      <w:tr w:rsidR="00646B4B" w:rsidRPr="004361F7" w:rsidTr="000E654B">
        <w:trPr>
          <w:jc w:val="center"/>
        </w:trPr>
        <w:tc>
          <w:tcPr>
            <w:tcW w:w="4876" w:type="dxa"/>
          </w:tcPr>
          <w:p w:rsidR="00646B4B" w:rsidRPr="004361F7" w:rsidRDefault="00646B4B" w:rsidP="000E654B">
            <w:pPr>
              <w:pStyle w:val="Normal6"/>
            </w:pPr>
            <w:r w:rsidRPr="004361F7">
              <w:t>__________________</w:t>
            </w:r>
          </w:p>
        </w:tc>
        <w:tc>
          <w:tcPr>
            <w:tcW w:w="4876" w:type="dxa"/>
          </w:tcPr>
          <w:p w:rsidR="00646B4B" w:rsidRPr="004361F7" w:rsidRDefault="00646B4B" w:rsidP="000E654B">
            <w:pPr>
              <w:pStyle w:val="Normal6"/>
              <w:rPr>
                <w:szCs w:val="24"/>
              </w:rPr>
            </w:pPr>
            <w:r w:rsidRPr="004361F7">
              <w:t>__________________</w:t>
            </w:r>
          </w:p>
        </w:tc>
      </w:tr>
      <w:tr w:rsidR="00646B4B" w:rsidRPr="004361F7" w:rsidTr="000E654B">
        <w:trPr>
          <w:jc w:val="center"/>
        </w:trPr>
        <w:tc>
          <w:tcPr>
            <w:tcW w:w="4876" w:type="dxa"/>
          </w:tcPr>
          <w:p w:rsidR="00646B4B" w:rsidRPr="004361F7" w:rsidRDefault="00646B4B" w:rsidP="000E654B">
            <w:pPr>
              <w:pStyle w:val="Normal6"/>
            </w:pPr>
            <w:r w:rsidRPr="004361F7">
              <w:rPr>
                <w:vertAlign w:val="superscript"/>
              </w:rPr>
              <w:t>5</w:t>
            </w:r>
            <w:r w:rsidRPr="004361F7">
              <w:t xml:space="preserve"> Aanbeveling C(2007) 5841 van de Commissie van 5 december 2007 over de overname van de tekst van artikel 20 VEG in paspoorten (PB L 118 van 6.5.2008, blz. 30, ELI: http://data.europa.eu/eli/reco/2008/355/oj).</w:t>
            </w:r>
          </w:p>
        </w:tc>
        <w:tc>
          <w:tcPr>
            <w:tcW w:w="4876" w:type="dxa"/>
          </w:tcPr>
          <w:p w:rsidR="00646B4B" w:rsidRPr="004361F7" w:rsidRDefault="00646B4B" w:rsidP="000E654B">
            <w:pPr>
              <w:pStyle w:val="Normal6"/>
              <w:rPr>
                <w:szCs w:val="24"/>
              </w:rPr>
            </w:pPr>
            <w:r w:rsidRPr="004361F7">
              <w:rPr>
                <w:vertAlign w:val="superscript"/>
              </w:rPr>
              <w:t>5</w:t>
            </w:r>
            <w:r w:rsidRPr="004361F7">
              <w:t xml:space="preserve"> Aanbeveling C(2007) 5841 van de Commissie van 5 december 2007 over de overname van de tekst van artikel 20 VEG in paspoorten (PB L 118 van 6.5.2008, blz. 30, ELI: http://data.europa.eu/eli/reco/2008/355/oj).</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16</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(32)</w:t>
            </w:r>
            <w:r w:rsidRPr="004361F7">
              <w:tab/>
              <w:t xml:space="preserve">De financiële bepalingen van Richtlijn (EU) 2015/637 moeten worden aangepast om vergoedingen te vereenvoudigen en te blijven zorgen voor financiële lastenverdeling. Met name moet het voor niet-vertegenwoordigde burgers mogelijk zijn om, onder dezelfde voorwaarden als de onderdanen van de </w:t>
            </w:r>
            <w:proofErr w:type="spellStart"/>
            <w:r w:rsidRPr="004361F7">
              <w:t>bijstandverlenende</w:t>
            </w:r>
            <w:proofErr w:type="spellEnd"/>
            <w:r w:rsidRPr="004361F7">
              <w:t xml:space="preserve"> lidstaat, de kosten van de door die lidstaat verleende dienst rechtstreeks te vergoeden, om de administratieve lasten te vermijden die voortvloeien uit het aanvragen van vergoedingen bij de lidstaat waarvan de burger de nationaliteit heeft. Daarnaast moet het de lidstaten ook worden toegestaan ervan af te zien dergelijke kosten in rekening te brengen. Aangezien niet-vertegenwoordigde burgers in bepaalde situaties mogelijk niet kunnen betalen op het moment dat zij een verzoek om bijstand indienen, met name wanneer hun contant geld en de benodigdheden om toegang te krijgen tot hun middelen zijn gestolen, moet worden bepaald dat zij door de consulaire instanties van de </w:t>
            </w:r>
            <w:proofErr w:type="spellStart"/>
            <w:r w:rsidRPr="004361F7">
              <w:t>bijstandverlenende</w:t>
            </w:r>
            <w:proofErr w:type="spellEnd"/>
            <w:r w:rsidRPr="004361F7">
              <w:t xml:space="preserve"> lidstaat kunnen worden verplicht een verbintenis tot terugbetaling te ondertekenen. Op basis van een dergelijke verbintenis kunnen de instanties van de </w:t>
            </w:r>
            <w:proofErr w:type="spellStart"/>
            <w:r w:rsidRPr="004361F7">
              <w:t>bijstandverlenende</w:t>
            </w:r>
            <w:proofErr w:type="spellEnd"/>
            <w:r w:rsidRPr="004361F7">
              <w:t xml:space="preserve"> lidstaat </w:t>
            </w:r>
            <w:r w:rsidRPr="004361F7">
              <w:rPr>
                <w:b/>
                <w:i/>
              </w:rPr>
              <w:t>vier weken</w:t>
            </w:r>
            <w:r w:rsidRPr="004361F7">
              <w:t xml:space="preserve"> na de verlening van de bijstand om vergoeding van de kosten verzoeken.</w:t>
            </w:r>
          </w:p>
        </w:tc>
        <w:tc>
          <w:tcPr>
            <w:tcW w:w="4876" w:type="dxa"/>
          </w:tcPr>
          <w:p w:rsidR="00646B4B" w:rsidRPr="004361F7" w:rsidRDefault="00646B4B" w:rsidP="000E654B">
            <w:pPr>
              <w:pStyle w:val="Normal6"/>
              <w:rPr>
                <w:szCs w:val="24"/>
              </w:rPr>
            </w:pPr>
            <w:r w:rsidRPr="004361F7">
              <w:t>(32)</w:t>
            </w:r>
            <w:r w:rsidRPr="004361F7">
              <w:tab/>
              <w:t xml:space="preserve">De financiële bepalingen van Richtlijn (EU) 2015/637 moeten worden aangepast om vergoedingen te vereenvoudigen en te blijven zorgen voor financiële lastenverdeling. Met name moet het voor niet-vertegenwoordigde burgers mogelijk zijn om, onder dezelfde voorwaarden als de onderdanen van de </w:t>
            </w:r>
            <w:proofErr w:type="spellStart"/>
            <w:r w:rsidRPr="004361F7">
              <w:t>bijstandverlenende</w:t>
            </w:r>
            <w:proofErr w:type="spellEnd"/>
            <w:r w:rsidRPr="004361F7">
              <w:t xml:space="preserve"> lidstaat, de kosten van de door die lidstaat verleende dienst rechtstreeks te vergoeden, om de administratieve lasten te vermijden die voortvloeien uit het aanvragen van vergoedingen bij de lidstaat waarvan de burger de nationaliteit heeft. Daarnaast moet het de lidstaten ook worden toegestaan ervan af te zien dergelijke kosten in rekening te brengen. Aangezien niet-vertegenwoordigde burgers in bepaalde situaties mogelijk niet kunnen betalen op het moment dat zij een verzoek om bijstand indienen, met name wanneer hun contant geld en de benodigdheden om toegang te krijgen tot hun middelen zijn gestolen, moet worden bepaald dat zij door de consulaire instanties van de </w:t>
            </w:r>
            <w:proofErr w:type="spellStart"/>
            <w:r w:rsidRPr="004361F7">
              <w:t>bijstandverlenende</w:t>
            </w:r>
            <w:proofErr w:type="spellEnd"/>
            <w:r w:rsidRPr="004361F7">
              <w:t xml:space="preserve"> lidstaat kunnen worden verplicht een verbintenis tot terugbetaling te ondertekenen. Op basis van een dergelijke verbintenis kunnen de instanties van de </w:t>
            </w:r>
            <w:proofErr w:type="spellStart"/>
            <w:r w:rsidRPr="004361F7">
              <w:t>bijstandverlenende</w:t>
            </w:r>
            <w:proofErr w:type="spellEnd"/>
            <w:r w:rsidRPr="004361F7">
              <w:t xml:space="preserve"> lidstaat </w:t>
            </w:r>
            <w:r w:rsidRPr="004361F7">
              <w:rPr>
                <w:b/>
                <w:i/>
              </w:rPr>
              <w:t>drie maanden</w:t>
            </w:r>
            <w:r w:rsidRPr="004361F7">
              <w:t xml:space="preserve"> na de verlening van de bijstand om vergoeding van de kosten verzoeken.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17</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(33)</w:t>
            </w:r>
            <w:r w:rsidRPr="004361F7">
              <w:tab/>
              <w:t xml:space="preserve">In gevallen waarin de kosten niet rechtstreeks door de burger zijn terugbetaald, dat wil zeggen noch onmiddellijk bij de indiening van het verzoek, noch in een later stadium na hierom door de </w:t>
            </w:r>
            <w:proofErr w:type="spellStart"/>
            <w:r w:rsidRPr="004361F7">
              <w:t>bijstandverlenende</w:t>
            </w:r>
            <w:proofErr w:type="spellEnd"/>
            <w:r w:rsidRPr="004361F7">
              <w:t xml:space="preserve"> lidstaat te zijn verzocht op basis van de verbintenis tot terugbetaling, moet de </w:t>
            </w:r>
            <w:proofErr w:type="spellStart"/>
            <w:r w:rsidRPr="004361F7">
              <w:t>bijstandverlenende</w:t>
            </w:r>
            <w:proofErr w:type="spellEnd"/>
            <w:r w:rsidRPr="004361F7">
              <w:t xml:space="preserve"> lidstaat het recht hebben om de lidstaat waarvan de niet-vertegenwoordigde burger de nationaliteit bezit, om vergoeding van de verschuldigde kosten te vragen. Om te voorkomen dat verzoeken om vergoeding na lange tijd worden ingediend, moeten de </w:t>
            </w:r>
            <w:proofErr w:type="spellStart"/>
            <w:r w:rsidRPr="004361F7">
              <w:t>bijstandverlenende</w:t>
            </w:r>
            <w:proofErr w:type="spellEnd"/>
            <w:r w:rsidRPr="004361F7">
              <w:t xml:space="preserve"> lidstaat en de lidstaat van nationaliteit een redelijke termijn krijgen voor respectievelijk de indiening van het verzoek en de vergoeding.</w:t>
            </w:r>
          </w:p>
        </w:tc>
        <w:tc>
          <w:tcPr>
            <w:tcW w:w="4876" w:type="dxa"/>
          </w:tcPr>
          <w:p w:rsidR="00646B4B" w:rsidRPr="004361F7" w:rsidRDefault="00646B4B" w:rsidP="000E654B">
            <w:pPr>
              <w:pStyle w:val="Normal6"/>
              <w:rPr>
                <w:szCs w:val="24"/>
              </w:rPr>
            </w:pPr>
            <w:r w:rsidRPr="004361F7">
              <w:t>(33)</w:t>
            </w:r>
            <w:r w:rsidRPr="004361F7">
              <w:tab/>
              <w:t xml:space="preserve">In gevallen waarin de kosten niet rechtstreeks door de burger zijn terugbetaald, dat wil zeggen noch onmiddellijk bij de indiening van het verzoek, noch in een later stadium na hierom door de </w:t>
            </w:r>
            <w:proofErr w:type="spellStart"/>
            <w:r w:rsidRPr="004361F7">
              <w:t>bijstandverlenende</w:t>
            </w:r>
            <w:proofErr w:type="spellEnd"/>
            <w:r w:rsidRPr="004361F7">
              <w:t xml:space="preserve"> lidstaat te zijn verzocht op basis van de verbintenis tot terugbetaling, moet de </w:t>
            </w:r>
            <w:proofErr w:type="spellStart"/>
            <w:r w:rsidRPr="004361F7">
              <w:t>bijstandverlenende</w:t>
            </w:r>
            <w:proofErr w:type="spellEnd"/>
            <w:r w:rsidRPr="004361F7">
              <w:t xml:space="preserve"> lidstaat het recht hebben om de lidstaat waarvan de niet-vertegenwoordigde burger de nationaliteit bezit, om vergoeding van de verschuldigde kosten te vragen. Om te voorkomen dat verzoeken om vergoeding na lange tijd worden ingediend, moeten de </w:t>
            </w:r>
            <w:proofErr w:type="spellStart"/>
            <w:r w:rsidRPr="004361F7">
              <w:t>bijstandverlenende</w:t>
            </w:r>
            <w:proofErr w:type="spellEnd"/>
            <w:r w:rsidRPr="004361F7">
              <w:t xml:space="preserve"> lidstaat en de lidstaat van nationaliteit een redelijke termijn krijgen voor respectievelijk de indiening van het verzoek en de vergoeding.</w:t>
            </w:r>
            <w:r w:rsidRPr="004361F7">
              <w:rPr>
                <w:b/>
                <w:i/>
              </w:rPr>
              <w:t xml:space="preserve"> Bij het bepalen van de termijn moet rekening worden gehouden met de complexiteit van het probleem, de betrokkenheid van het personeel van de faciliteit en de duur van de bijstand.</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18</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Overweging 34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(34 bis)</w:t>
            </w:r>
            <w:r w:rsidRPr="004361F7">
              <w:rPr>
                <w:b/>
                <w:i/>
              </w:rPr>
              <w:tab/>
              <w:t>Naast de inkomsten uit vergoedingen door de lidstaten moet een passende verhoging van de begroting en de personele middelen van de EDEO worden toegekend om een correcte uitvoering van de verantwoordelijkheden bij het verlenen van bijstand en/of bescherming aan EU-burgers te waarborgen.</w:t>
            </w:r>
          </w:p>
        </w:tc>
      </w:tr>
    </w:tbl>
    <w:p w:rsidR="00646B4B" w:rsidRPr="004361F7" w:rsidRDefault="00646B4B" w:rsidP="00646B4B">
      <w:pPr>
        <w:pStyle w:val="AmNumberTabs"/>
        <w:keepNext/>
      </w:pPr>
      <w:r w:rsidRPr="004361F7">
        <w:lastRenderedPageBreak/>
        <w:t>Amendement</w:t>
      </w:r>
      <w:r w:rsidRPr="004361F7">
        <w:tab/>
      </w:r>
      <w:r w:rsidRPr="004361F7">
        <w:tab/>
        <w:t>19</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pPr>
      <w:r w:rsidRPr="004361F7">
        <w:t>Overweging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(41)</w:t>
            </w:r>
            <w:r w:rsidRPr="004361F7">
              <w:tab/>
              <w:t>Bij de verwerking van dergelijke bijzondere categorieën persoonsgegevens moeten de bevoegde instanties van de lidstaten en de instellingen en organen van de Unie passende en specifieke maatregelen nemen om de belangen van de betrokkenen te beschermen. Daartoe moeten, indien mogelijk, dergelijke persoonsgegevens worden versleuteld en toegangsrechten specifiek worden toegewezen aan personeel dat toegang heeft tot de gespecificeerde bijzondere categorieën persoonsgegevens.</w:t>
            </w:r>
          </w:p>
        </w:tc>
        <w:tc>
          <w:tcPr>
            <w:tcW w:w="4876" w:type="dxa"/>
          </w:tcPr>
          <w:p w:rsidR="00646B4B" w:rsidRPr="004361F7" w:rsidRDefault="00646B4B" w:rsidP="000E654B">
            <w:pPr>
              <w:pStyle w:val="Normal6a"/>
              <w:rPr>
                <w:szCs w:val="24"/>
              </w:rPr>
            </w:pPr>
            <w:r w:rsidRPr="004361F7">
              <w:t>(41)</w:t>
            </w:r>
            <w:r w:rsidRPr="004361F7">
              <w:tab/>
              <w:t xml:space="preserve">Bij de verwerking van dergelijke bijzondere categorieën persoonsgegevens moeten de bevoegde instanties van de lidstaten en de instellingen en organen van de Unie passende en specifieke maatregelen nemen om de belangen </w:t>
            </w:r>
            <w:r w:rsidRPr="004361F7">
              <w:rPr>
                <w:b/>
                <w:i/>
              </w:rPr>
              <w:t xml:space="preserve">en de rechten </w:t>
            </w:r>
            <w:r w:rsidRPr="004361F7">
              <w:t>van de betrokkenen te beschermen. Daartoe moeten, indien mogelijk, dergelijke persoonsgegevens worden versleuteld en toegangsrechten specifiek worden toegewezen aan personeel dat toegang heeft tot de gespecificeerde bijzondere categorieën persoonsgegevens.</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20</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-1 (nieuw)</w:t>
      </w:r>
    </w:p>
    <w:p w:rsidR="00646B4B" w:rsidRPr="004361F7" w:rsidRDefault="00646B4B" w:rsidP="00646B4B">
      <w:pPr>
        <w:keepNext/>
      </w:pPr>
      <w:r w:rsidRPr="004361F7">
        <w:t>Richtlijn (EU) 2015/637</w:t>
      </w:r>
    </w:p>
    <w:p w:rsidR="00646B4B" w:rsidRPr="004361F7" w:rsidRDefault="00646B4B" w:rsidP="00646B4B">
      <w:r w:rsidRPr="004361F7">
        <w:t>Artikel 1 – lid 1 – alinea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b/>
                <w:i/>
              </w:rPr>
            </w:pPr>
            <w:r w:rsidRPr="004361F7">
              <w:rPr>
                <w:b/>
                <w:i/>
              </w:rPr>
              <w:t>-1)</w:t>
            </w:r>
            <w:r w:rsidRPr="004361F7">
              <w:rPr>
                <w:b/>
                <w:i/>
              </w:rPr>
              <w:tab/>
              <w:t xml:space="preserve">aan artikel 4 wordt de volgende alinea 1 bis toegevoegd: </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Erkende vluchtelingen en staatlozen en andere personen die van geen enkel land de nationaliteit hebben, die in een lidstaat verblijven en houder zijn van een reisdocument dat door die lidstaat is afgegeven, hebben recht op consulaire bescherming onder dezelfde voorwaarden als niet-vertegenwoordigde burgers indien de lidstaat van verblijf niet vertegenwoordigd is door een diplomatieke of consulaire instantie.</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21</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1</w:t>
      </w:r>
    </w:p>
    <w:p w:rsidR="00646B4B" w:rsidRPr="004361F7" w:rsidRDefault="00646B4B" w:rsidP="00646B4B">
      <w:pPr>
        <w:keepNext/>
      </w:pPr>
      <w:r w:rsidRPr="004361F7">
        <w:t>Richtlijn (EU) 2015/637</w:t>
      </w:r>
    </w:p>
    <w:p w:rsidR="00646B4B" w:rsidRPr="004361F7" w:rsidRDefault="00646B4B" w:rsidP="00646B4B">
      <w:r w:rsidRPr="004361F7">
        <w:t>Artikel 6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a)</w:t>
            </w:r>
            <w:r w:rsidRPr="004361F7">
              <w:tab/>
              <w:t>hoe moeilijk het is voor de betrokken burger om de ambassade of het consulaat van zijn lidstaat van nationaliteit veilig en binnen een redelijke termijn te bereiken of door die ambassade of dat consulaat te worden bereikt, rekening houdend met de aard en de dringendheid van de gevraagde bijstand en de middelen waarover de burger beschikt;</w:t>
            </w:r>
          </w:p>
        </w:tc>
        <w:tc>
          <w:tcPr>
            <w:tcW w:w="4876" w:type="dxa"/>
          </w:tcPr>
          <w:p w:rsidR="00646B4B" w:rsidRPr="004361F7" w:rsidRDefault="00646B4B" w:rsidP="000E654B">
            <w:pPr>
              <w:pStyle w:val="Normal6"/>
              <w:rPr>
                <w:szCs w:val="24"/>
              </w:rPr>
            </w:pPr>
            <w:r w:rsidRPr="004361F7">
              <w:t>a)</w:t>
            </w:r>
            <w:r w:rsidRPr="004361F7">
              <w:tab/>
              <w:t>hoe moeilijk het is voor de betrokken burger om de ambassade of het consulaat van zijn lidstaat van nationaliteit veilig en binnen een redelijke termijn te bereiken of door die ambassade of dat consulaat te worden bereikt, rekening houdend met de aard en de dringendheid van de gevraagde bijstand en de middelen waarover de burger beschikt</w:t>
            </w:r>
            <w:r w:rsidRPr="004361F7">
              <w:rPr>
                <w:b/>
                <w:i/>
              </w:rPr>
              <w:t>. Hoewel de passende termijn afhangt van de specifieke kenmerken van elk verzoek om bijstand, bedraagt de termijn waarin burgers de ambassade of het consulaat van hun lidstaat veilig kunnen bereiken of door die ambassade of dat consulaat kunnen worden bereikt, in geen geval meer dan 48 uur</w:t>
            </w:r>
            <w:r w:rsidRPr="004361F7">
              <w: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22</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1</w:t>
      </w:r>
    </w:p>
    <w:p w:rsidR="00646B4B" w:rsidRPr="004361F7" w:rsidRDefault="00646B4B" w:rsidP="00646B4B">
      <w:pPr>
        <w:keepNext/>
      </w:pPr>
      <w:r w:rsidRPr="004361F7">
        <w:t>Richtlijn (EU) 2015/637</w:t>
      </w:r>
    </w:p>
    <w:p w:rsidR="00646B4B" w:rsidRPr="004361F7" w:rsidRDefault="00646B4B" w:rsidP="00646B4B">
      <w:r w:rsidRPr="004361F7">
        <w:t>Artikel 7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3 bis.</w:t>
            </w:r>
            <w:r w:rsidRPr="004361F7">
              <w:rPr>
                <w:b/>
                <w:i/>
              </w:rPr>
              <w:tab/>
              <w:t>Wanneer de delegaties van de Unie de enige fysiek in een derde land gevestigde vertegenwoordiging zijn of wanneer er sprake is van een objectieve behoefte aan aanvullende bijstand aan niet-vertegenwoordigde burgers in een crisissituatie als gevolg van onvoldoende capaciteit van de ambassades en consulaten van de lidstaten, verlenen de delegaties van de Unie consulaire bijstand, onder meer in de vorm van afgifte van noodreisdocumenten overeenkomstig de bepalingen van Richtlijn (EU) 2019/997.</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23</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1</w:t>
      </w:r>
    </w:p>
    <w:p w:rsidR="00646B4B" w:rsidRPr="004361F7" w:rsidRDefault="00646B4B" w:rsidP="00646B4B">
      <w:pPr>
        <w:keepNext/>
      </w:pPr>
      <w:r w:rsidRPr="004361F7">
        <w:lastRenderedPageBreak/>
        <w:t>Richtlijn (EU) 2015/637</w:t>
      </w:r>
    </w:p>
    <w:p w:rsidR="00646B4B" w:rsidRPr="004361F7" w:rsidRDefault="00646B4B" w:rsidP="00646B4B">
      <w:r w:rsidRPr="004361F7">
        <w:t>Artikel 7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4 bis.</w:t>
            </w:r>
            <w:r w:rsidRPr="004361F7">
              <w:rPr>
                <w:b/>
                <w:i/>
              </w:rPr>
              <w:tab/>
              <w:t xml:space="preserve">Bij het verlenen van consulaire bescherming aan niet-vertegenwoordigde burgers houden de lidstaten rekening met een </w:t>
            </w:r>
            <w:proofErr w:type="spellStart"/>
            <w:r w:rsidRPr="004361F7">
              <w:rPr>
                <w:b/>
                <w:i/>
              </w:rPr>
              <w:t>intersectionele</w:t>
            </w:r>
            <w:proofErr w:type="spellEnd"/>
            <w:r w:rsidRPr="004361F7">
              <w:rPr>
                <w:b/>
                <w:i/>
              </w:rPr>
              <w:t xml:space="preserve"> benadering van de specifieke behoeften van kwetsbare groepen en personen die het risico lopen gediscrimineerd te worden op welke grond dan ook, waaronder de in artikel 21 van het Handvest vermelde discriminatiegronden, namelijk geslacht, ras, kleur, etnische of sociale afkomst, genetische kenmerken, taal, godsdienst of overtuiging, politieke of andere denkbeelden, het behoren tot een nationale minderheid, vermogen, geboorte, handicap, leeftijd of seksuele gerichtheid.”</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24</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2</w:t>
      </w:r>
    </w:p>
    <w:p w:rsidR="00646B4B" w:rsidRPr="004361F7" w:rsidRDefault="00646B4B" w:rsidP="00646B4B">
      <w:pPr>
        <w:keepNext/>
      </w:pPr>
      <w:r w:rsidRPr="004361F7">
        <w:t>Richtlijn (EU) 2015/637</w:t>
      </w:r>
    </w:p>
    <w:p w:rsidR="00646B4B" w:rsidRPr="004361F7" w:rsidRDefault="00646B4B" w:rsidP="00646B4B">
      <w:r w:rsidRPr="004361F7">
        <w:t>Artikel 9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w:t>
            </w:r>
            <w:r w:rsidRPr="004361F7">
              <w:tab/>
              <w:t>artikel 9</w:t>
            </w:r>
            <w:r w:rsidRPr="004361F7">
              <w:rPr>
                <w:b/>
                <w:i/>
              </w:rPr>
              <w:t>, punten e) en f), worden vervangen door</w:t>
            </w:r>
            <w:r w:rsidRPr="004361F7">
              <w:t>:</w:t>
            </w:r>
          </w:p>
        </w:tc>
        <w:tc>
          <w:tcPr>
            <w:tcW w:w="4876" w:type="dxa"/>
          </w:tcPr>
          <w:p w:rsidR="00646B4B" w:rsidRPr="004361F7" w:rsidRDefault="00646B4B" w:rsidP="000E654B">
            <w:pPr>
              <w:pStyle w:val="Normal6"/>
              <w:rPr>
                <w:szCs w:val="24"/>
              </w:rPr>
            </w:pPr>
            <w:r w:rsidRPr="004361F7">
              <w:t>2)</w:t>
            </w:r>
            <w:r w:rsidRPr="004361F7">
              <w:tab/>
            </w:r>
            <w:r w:rsidRPr="004361F7">
              <w:rPr>
                <w:b/>
                <w:i/>
              </w:rPr>
              <w:t xml:space="preserve">aan </w:t>
            </w:r>
            <w:r w:rsidRPr="004361F7">
              <w:t>artikel 9</w:t>
            </w:r>
            <w:r w:rsidRPr="004361F7">
              <w:rPr>
                <w:b/>
                <w:i/>
              </w:rPr>
              <w:t xml:space="preserve"> wordt het volgende punt toegevoegd</w:t>
            </w:r>
            <w:r w:rsidRPr="004361F7">
              <w:t>:</w:t>
            </w:r>
          </w:p>
        </w:tc>
      </w:tr>
      <w:tr w:rsidR="00646B4B" w:rsidRPr="004361F7" w:rsidTr="000E654B">
        <w:trPr>
          <w:jc w:val="center"/>
        </w:trPr>
        <w:tc>
          <w:tcPr>
            <w:tcW w:w="4876" w:type="dxa"/>
          </w:tcPr>
          <w:p w:rsidR="00646B4B" w:rsidRPr="004361F7" w:rsidRDefault="00646B4B" w:rsidP="000E654B">
            <w:pPr>
              <w:pStyle w:val="Normal6"/>
              <w:rPr>
                <w:b/>
                <w:i/>
              </w:rPr>
            </w:pPr>
            <w:r w:rsidRPr="004361F7">
              <w:rPr>
                <w:b/>
                <w:i/>
                <w:sz w:val="23"/>
              </w:rPr>
              <w:t xml:space="preserve">“e) bij hulp, evacuatie en repatriëring in noodsituaties; </w:t>
            </w:r>
          </w:p>
        </w:tc>
        <w:tc>
          <w:tcPr>
            <w:tcW w:w="4876" w:type="dxa"/>
          </w:tcPr>
          <w:p w:rsidR="00646B4B" w:rsidRPr="004361F7" w:rsidRDefault="00646B4B" w:rsidP="000E654B">
            <w:pPr>
              <w:pStyle w:val="Normal6"/>
              <w:rPr>
                <w:szCs w:val="24"/>
              </w:rPr>
            </w:pPr>
            <w:r w:rsidRPr="004361F7">
              <w:rPr>
                <w:b/>
                <w:i/>
              </w:rPr>
              <w:t>Schrappen</w:t>
            </w:r>
          </w:p>
        </w:tc>
      </w:tr>
      <w:tr w:rsidR="00646B4B" w:rsidRPr="004361F7" w:rsidTr="000E654B">
        <w:trPr>
          <w:jc w:val="center"/>
        </w:trPr>
        <w:tc>
          <w:tcPr>
            <w:tcW w:w="4876" w:type="dxa"/>
          </w:tcPr>
          <w:p w:rsidR="00646B4B" w:rsidRPr="004361F7" w:rsidRDefault="00646B4B" w:rsidP="00EC54C3">
            <w:pPr>
              <w:pStyle w:val="Normal6"/>
              <w:rPr>
                <w:b/>
                <w:i/>
              </w:rPr>
            </w:pPr>
            <w:r w:rsidRPr="004361F7">
              <w:rPr>
                <w:b/>
                <w:i/>
                <w:sz w:val="23"/>
              </w:rPr>
              <w:t xml:space="preserve">f) bij behoefte aan een EU-noodreisdocument als vastgesteld bij Richtlijn (EU) 2019/997*. </w:t>
            </w:r>
          </w:p>
        </w:tc>
        <w:tc>
          <w:tcPr>
            <w:tcW w:w="4876" w:type="dxa"/>
          </w:tcPr>
          <w:p w:rsidR="00646B4B" w:rsidRPr="004361F7" w:rsidRDefault="00646B4B" w:rsidP="000E654B">
            <w:pPr>
              <w:pStyle w:val="Normal6"/>
              <w:rPr>
                <w:szCs w:val="24"/>
              </w:rPr>
            </w:pPr>
            <w:r w:rsidRPr="004361F7">
              <w:rPr>
                <w:b/>
                <w:i/>
              </w:rPr>
              <w:t>Schrappen</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f bis) gerechtelijke procedures in dringende gevallen die onmiddellijke aandacht vereisen.</w:t>
            </w:r>
          </w:p>
        </w:tc>
      </w:tr>
      <w:tr w:rsidR="00646B4B" w:rsidRPr="004361F7" w:rsidTr="000E654B">
        <w:trPr>
          <w:jc w:val="center"/>
        </w:trPr>
        <w:tc>
          <w:tcPr>
            <w:tcW w:w="4876" w:type="dxa"/>
          </w:tcPr>
          <w:p w:rsidR="00646B4B" w:rsidRPr="004361F7" w:rsidRDefault="00646B4B" w:rsidP="000E654B">
            <w:pPr>
              <w:pStyle w:val="Normal6"/>
            </w:pPr>
            <w:r w:rsidRPr="004361F7">
              <w:t>__________________</w:t>
            </w:r>
          </w:p>
        </w:tc>
        <w:tc>
          <w:tcPr>
            <w:tcW w:w="4876" w:type="dxa"/>
          </w:tcPr>
          <w:p w:rsidR="00646B4B" w:rsidRPr="004361F7" w:rsidRDefault="00646B4B" w:rsidP="000E654B">
            <w:pPr>
              <w:pStyle w:val="Normal6"/>
              <w:rPr>
                <w:szCs w:val="24"/>
              </w:rPr>
            </w:pPr>
            <w:r w:rsidRPr="004361F7">
              <w:t>__________________</w:t>
            </w:r>
          </w:p>
        </w:tc>
      </w:tr>
      <w:tr w:rsidR="00646B4B" w:rsidRPr="004361F7" w:rsidTr="000E654B">
        <w:trPr>
          <w:jc w:val="center"/>
        </w:trPr>
        <w:tc>
          <w:tcPr>
            <w:tcW w:w="4876" w:type="dxa"/>
          </w:tcPr>
          <w:p w:rsidR="00646B4B" w:rsidRPr="004361F7" w:rsidRDefault="00646B4B" w:rsidP="000E654B">
            <w:pPr>
              <w:pStyle w:val="Normal6"/>
              <w:rPr>
                <w:b/>
                <w:i/>
                <w:sz w:val="23"/>
                <w:szCs w:val="23"/>
              </w:rPr>
            </w:pPr>
            <w:r w:rsidRPr="004361F7">
              <w:rPr>
                <w:b/>
                <w:i/>
                <w:sz w:val="23"/>
              </w:rPr>
              <w:t xml:space="preserve">* Richtlijn (EU) 2019/997 van de Raad van 18 juni 2019 tot vaststelling van een EU-noodreisdocument en tot intrekking van Besluit 96/409/GBVB (PB L 163 van 20.6.2019, blz. 1, ELI: </w:t>
            </w:r>
            <w:r w:rsidRPr="004361F7">
              <w:rPr>
                <w:b/>
                <w:i/>
                <w:sz w:val="23"/>
              </w:rPr>
              <w:lastRenderedPageBreak/>
              <w:t xml:space="preserve">http://data.europa.eu/eli/dir/2019/997/oj).’; </w:t>
            </w:r>
          </w:p>
        </w:tc>
        <w:tc>
          <w:tcPr>
            <w:tcW w:w="4876" w:type="dxa"/>
          </w:tcPr>
          <w:p w:rsidR="00646B4B" w:rsidRPr="004361F7" w:rsidRDefault="00646B4B" w:rsidP="000E654B">
            <w:pPr>
              <w:pStyle w:val="Normal6"/>
              <w:rPr>
                <w:szCs w:val="24"/>
              </w:rPr>
            </w:pPr>
            <w:r w:rsidRPr="004361F7">
              <w:rPr>
                <w:b/>
                <w:i/>
              </w:rPr>
              <w:lastRenderedPageBreak/>
              <w:t>Schrappen</w:t>
            </w:r>
          </w:p>
        </w:tc>
      </w:tr>
    </w:tbl>
    <w:p w:rsidR="00646B4B" w:rsidRPr="004361F7" w:rsidRDefault="00646B4B" w:rsidP="00646B4B"/>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25</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pPr>
        <w:keepNext/>
      </w:pPr>
      <w:r w:rsidRPr="004361F7">
        <w:t>Artikel 11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 xml:space="preserve">2. </w:t>
            </w:r>
            <w:r w:rsidRPr="004361F7">
              <w:tab/>
              <w:t xml:space="preserve">De delegaties van de Unie ondersteunen de lidstaten bij het verlenen van consulaire bescherming aan niet-vertegenwoordigde burgers overeenkomstig artikel 5, lid 10, van Besluit 2010/427/EU. Deze ondersteuning kan het uitvoeren, op verzoek van en namens de lidstaten, van specifieke consulaire bijstandstaken omvatten. De </w:t>
            </w:r>
            <w:proofErr w:type="spellStart"/>
            <w:r w:rsidRPr="004361F7">
              <w:t>bijstandverlenende</w:t>
            </w:r>
            <w:proofErr w:type="spellEnd"/>
            <w:r w:rsidRPr="004361F7">
              <w:t xml:space="preserve"> lidstaat en de lidstaat van nationaliteit verstrekken de delegatie van de Unie in voorkomend geval alle relevante informatie.</w:t>
            </w:r>
          </w:p>
        </w:tc>
        <w:tc>
          <w:tcPr>
            <w:tcW w:w="4876" w:type="dxa"/>
          </w:tcPr>
          <w:p w:rsidR="00646B4B" w:rsidRPr="004361F7" w:rsidRDefault="00646B4B" w:rsidP="000E654B">
            <w:pPr>
              <w:pStyle w:val="Normal6a"/>
              <w:rPr>
                <w:szCs w:val="24"/>
              </w:rPr>
            </w:pPr>
            <w:r w:rsidRPr="004361F7">
              <w:t xml:space="preserve">2. </w:t>
            </w:r>
            <w:r w:rsidRPr="004361F7">
              <w:tab/>
              <w:t xml:space="preserve">De delegaties van de Unie ondersteunen de lidstaten bij het verlenen van consulaire bescherming aan niet-vertegenwoordigde burgers overeenkomstig artikel 5, lid 10, van Besluit 2010/427/EU. Deze ondersteuning kan het uitvoeren, op verzoek van en namens de lidstaten, van specifieke consulaire bijstandstaken omvatten. De </w:t>
            </w:r>
            <w:proofErr w:type="spellStart"/>
            <w:r w:rsidRPr="004361F7">
              <w:t>bijstandverlenende</w:t>
            </w:r>
            <w:proofErr w:type="spellEnd"/>
            <w:r w:rsidRPr="004361F7">
              <w:t xml:space="preserve"> lidstaat en de lidstaat van nationaliteit verstrekken de delegatie van de Unie in voorkomend geval </w:t>
            </w:r>
            <w:r w:rsidRPr="004361F7">
              <w:rPr>
                <w:b/>
                <w:i/>
              </w:rPr>
              <w:t xml:space="preserve">onverwijld </w:t>
            </w:r>
            <w:r w:rsidRPr="004361F7">
              <w:t>alle relevante informatie.</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26</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11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2 bis.</w:t>
            </w:r>
            <w:r w:rsidRPr="004361F7">
              <w:rPr>
                <w:b/>
                <w:i/>
              </w:rPr>
              <w:tab/>
              <w:t>Aan de EDEO en de delegaties van de Unie worden de nodige financiële en personele middelen toegewezen om de overheadkosten en de extra horizontale administratieve werklast te dekken.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27</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13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1.</w:t>
            </w:r>
            <w:r w:rsidRPr="004361F7">
              <w:tab/>
              <w:t>In het kader van de in artikel 12 bedoelde plaatselijke consulaire samenwerking stellen de lidstaten en de EDEO voor elk derde land een gezamenlijk consulair noodplan op en keuren dit goed. Het gezamenlijke consulaire noodplan wordt jaarlijks bijgewerkt en bevat:</w:t>
            </w:r>
          </w:p>
        </w:tc>
        <w:tc>
          <w:tcPr>
            <w:tcW w:w="4876" w:type="dxa"/>
          </w:tcPr>
          <w:p w:rsidR="00646B4B" w:rsidRPr="004361F7" w:rsidRDefault="00646B4B" w:rsidP="000E654B">
            <w:pPr>
              <w:pStyle w:val="Normal6"/>
              <w:rPr>
                <w:szCs w:val="24"/>
              </w:rPr>
            </w:pPr>
            <w:r w:rsidRPr="004361F7">
              <w:t>1.</w:t>
            </w:r>
            <w:r w:rsidRPr="004361F7">
              <w:tab/>
              <w:t>In het kader van de in artikel 12 bedoelde plaatselijke consulaire samenwerking stellen de lidstaten en de EDEO voor elk derde land een gezamenlijk consulair noodplan op en keuren dit goed. Het gezamenlijke consulaire noodplan wordt jaarlijks</w:t>
            </w:r>
            <w:r w:rsidRPr="004361F7">
              <w:rPr>
                <w:b/>
                <w:i/>
              </w:rPr>
              <w:t>, of frequenter in uitzonderlijke omstandigheden,</w:t>
            </w:r>
            <w:r w:rsidRPr="004361F7">
              <w:t xml:space="preserve"> bijgewerkt en bevat: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28</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13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a)</w:t>
            </w:r>
            <w:r w:rsidRPr="004361F7">
              <w:tab/>
              <w:t>een analyse van de consulaire situatie in het land, met inbegrip van een overzicht van de ambassades of consulaten van de lidstaten, het geraamde aantal aanwezige burgers van de Unie en hun locatie, en een risicobeoordeling van de meest plausibele scenario’s die gevolgen hebben voor de burgers van de Unie;</w:t>
            </w:r>
          </w:p>
        </w:tc>
        <w:tc>
          <w:tcPr>
            <w:tcW w:w="4876" w:type="dxa"/>
          </w:tcPr>
          <w:p w:rsidR="00646B4B" w:rsidRPr="004361F7" w:rsidRDefault="00646B4B" w:rsidP="000E654B">
            <w:pPr>
              <w:pStyle w:val="Normal6"/>
              <w:rPr>
                <w:szCs w:val="24"/>
              </w:rPr>
            </w:pPr>
            <w:r w:rsidRPr="004361F7">
              <w:t>a)</w:t>
            </w:r>
            <w:r w:rsidRPr="004361F7">
              <w:tab/>
              <w:t>een analyse van de consulaire situatie in het land, met inbegrip van een overzicht van de ambassades of consulaten van de lidstaten, het geraamde aantal aanwezige burgers van de Unie en hun locatie, en een risicobeoordeling van de meest plausibele scenario’s die gevolgen hebben voor de burgers van de Unie,</w:t>
            </w:r>
            <w:r w:rsidRPr="004361F7">
              <w:rPr>
                <w:b/>
                <w:i/>
              </w:rPr>
              <w:t xml:space="preserve"> zoals onder meer militaire en politieke risico’s of risico’s met betrekking tot criminaliteit, gezondheid en natuurrampen;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29</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13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Indien aanwezig coördineren de delegaties van de Unie het opstellen en goedkeuren van gezamenlijke consulaire noodplannen, op basis van bijdragen van de ambassades of consulaten van de in het betrokken derde land vertegenwoordigde lidstaten en de consulaire instanties van niet-</w:t>
            </w:r>
            <w:r w:rsidRPr="004361F7">
              <w:lastRenderedPageBreak/>
              <w:t>vertegenwoordigde lidstaten. Gezamenlijke consulaire noodplannen worden ter beschikking gesteld van alle lidstaten, de EDEO en de diensten van de Commissie.</w:t>
            </w:r>
          </w:p>
        </w:tc>
        <w:tc>
          <w:tcPr>
            <w:tcW w:w="4876" w:type="dxa"/>
          </w:tcPr>
          <w:p w:rsidR="00646B4B" w:rsidRPr="004361F7" w:rsidRDefault="00646B4B" w:rsidP="000E654B">
            <w:pPr>
              <w:pStyle w:val="Normal6"/>
              <w:rPr>
                <w:szCs w:val="24"/>
              </w:rPr>
            </w:pPr>
            <w:r w:rsidRPr="004361F7">
              <w:lastRenderedPageBreak/>
              <w:t>Indien aanwezig coördineren de delegaties van de Unie het opstellen en goedkeuren van gezamenlijke consulaire noodplannen, op basis van bijdragen van de ambassades of consulaten van de in het betrokken derde land vertegenwoordigde lidstaten en de consulaire instanties van niet-</w:t>
            </w:r>
            <w:r w:rsidRPr="004361F7">
              <w:lastRenderedPageBreak/>
              <w:t xml:space="preserve">vertegenwoordigde lidstaten. </w:t>
            </w:r>
            <w:r w:rsidRPr="004361F7">
              <w:rPr>
                <w:b/>
                <w:i/>
              </w:rPr>
              <w:t>Dit kan zo nodig de samenwerking met derde landen en internationale organisaties omvatten.</w:t>
            </w:r>
            <w:r w:rsidRPr="004361F7">
              <w:t xml:space="preserve"> Gezamenlijke consulaire noodplannen worden ter beschikking gesteld van alle lidstaten, de EDEO en de diensten van de Commissie.</w:t>
            </w:r>
          </w:p>
        </w:tc>
      </w:tr>
    </w:tbl>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30</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pPr>
        <w:keepNext/>
      </w:pPr>
      <w:r w:rsidRPr="004361F7">
        <w:t>Artikel 13 – lid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 xml:space="preserve"> </w:t>
            </w:r>
          </w:p>
        </w:tc>
        <w:tc>
          <w:tcPr>
            <w:tcW w:w="4876" w:type="dxa"/>
          </w:tcPr>
          <w:p w:rsidR="00646B4B" w:rsidRPr="004361F7" w:rsidRDefault="00646B4B" w:rsidP="000E654B">
            <w:pPr>
              <w:pStyle w:val="Normal6a"/>
              <w:rPr>
                <w:b/>
                <w:i/>
                <w:szCs w:val="24"/>
              </w:rPr>
            </w:pPr>
            <w:r w:rsidRPr="004361F7">
              <w:rPr>
                <w:b/>
                <w:i/>
              </w:rPr>
              <w:t xml:space="preserve">3 bis. </w:t>
            </w:r>
            <w:r w:rsidRPr="004361F7">
              <w:rPr>
                <w:b/>
                <w:i/>
              </w:rPr>
              <w:tab/>
              <w:t>De lidstaten en de delegaties van de Unie werken samen bij de uitrol van systemen voor vroegtijdige waarschuwing om potentiële crises of gevaren, zoals natuurrampen, politieke onrust of noodsituaties op gezondheidsgebied, in het betrokken derde land tijdig te kunnen opsporen. Deze systemen maken gebruik van gegevensanalyse, risicobeoordelingen en het delen van inlichtingen om in een vroeg stadium indicatoren van opkomende dreigingen aan te reiken en zo de doeltreffendheid van de inspanningen op het gebied van crisisparaatheid en ‑respons te vergroten.</w:t>
            </w:r>
          </w:p>
        </w:tc>
      </w:tr>
    </w:tbl>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31</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pPr>
        <w:keepNext/>
      </w:pPr>
      <w:r w:rsidRPr="004361F7">
        <w:t>Artikel 13 – lid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4.</w:t>
            </w:r>
            <w:r w:rsidRPr="004361F7">
              <w:tab/>
              <w:t xml:space="preserve">Overeenkomstig het </w:t>
            </w:r>
            <w:r w:rsidRPr="004361F7">
              <w:rPr>
                <w:b/>
                <w:i/>
              </w:rPr>
              <w:t>internationaal</w:t>
            </w:r>
            <w:r w:rsidRPr="004361F7">
              <w:t xml:space="preserve"> recht </w:t>
            </w:r>
            <w:r w:rsidRPr="004361F7">
              <w:rPr>
                <w:b/>
                <w:i/>
              </w:rPr>
              <w:t>bieden</w:t>
            </w:r>
            <w:r w:rsidRPr="004361F7">
              <w:t xml:space="preserve"> de lidstaten </w:t>
            </w:r>
            <w:r w:rsidRPr="004361F7">
              <w:rPr>
                <w:b/>
                <w:i/>
              </w:rPr>
              <w:t>hun burgers de mogelijkheid om</w:t>
            </w:r>
            <w:r w:rsidRPr="004361F7">
              <w:t xml:space="preserve"> zich met passende middelen en instrumenten</w:t>
            </w:r>
            <w:r w:rsidRPr="004361F7">
              <w:rPr>
                <w:b/>
                <w:i/>
              </w:rPr>
              <w:t xml:space="preserve"> te</w:t>
            </w:r>
            <w:r w:rsidRPr="004361F7">
              <w:t xml:space="preserve"> registreren bij de bevoegde nationale instanties of deze in kennis </w:t>
            </w:r>
            <w:r w:rsidRPr="004361F7">
              <w:rPr>
                <w:b/>
                <w:i/>
              </w:rPr>
              <w:t xml:space="preserve">te </w:t>
            </w:r>
            <w:r w:rsidRPr="004361F7">
              <w:t xml:space="preserve">stellen van reizen naar of </w:t>
            </w:r>
            <w:r w:rsidRPr="004361F7">
              <w:lastRenderedPageBreak/>
              <w:t>verblijven in derde landen.</w:t>
            </w:r>
          </w:p>
        </w:tc>
        <w:tc>
          <w:tcPr>
            <w:tcW w:w="4876" w:type="dxa"/>
          </w:tcPr>
          <w:p w:rsidR="00646B4B" w:rsidRPr="004361F7" w:rsidRDefault="00646B4B" w:rsidP="000E654B">
            <w:pPr>
              <w:pStyle w:val="Normal6a"/>
              <w:rPr>
                <w:szCs w:val="24"/>
              </w:rPr>
            </w:pPr>
            <w:r w:rsidRPr="004361F7">
              <w:lastRenderedPageBreak/>
              <w:t>4.</w:t>
            </w:r>
            <w:r w:rsidRPr="004361F7">
              <w:tab/>
              <w:t xml:space="preserve">Overeenkomstig het </w:t>
            </w:r>
            <w:r w:rsidRPr="004361F7">
              <w:rPr>
                <w:b/>
                <w:i/>
              </w:rPr>
              <w:t>nationaal</w:t>
            </w:r>
            <w:r w:rsidRPr="004361F7">
              <w:t xml:space="preserve"> recht </w:t>
            </w:r>
            <w:r w:rsidRPr="004361F7">
              <w:rPr>
                <w:b/>
                <w:i/>
              </w:rPr>
              <w:t>nemen</w:t>
            </w:r>
            <w:r w:rsidRPr="004361F7">
              <w:t xml:space="preserve"> de lidstaten </w:t>
            </w:r>
            <w:r w:rsidRPr="004361F7">
              <w:rPr>
                <w:b/>
                <w:i/>
              </w:rPr>
              <w:t>proactieve maatregelen om ervoor te zorgen dat hun burgers</w:t>
            </w:r>
            <w:r w:rsidRPr="004361F7">
              <w:t xml:space="preserve"> zich met passende middelen en instrumenten registreren bij de bevoegde nationale instanties of deze in kennis </w:t>
            </w:r>
            <w:r w:rsidRPr="004361F7">
              <w:lastRenderedPageBreak/>
              <w:t>stellen van reizen naar of verblijven in derde landen</w:t>
            </w:r>
            <w:r w:rsidRPr="004361F7">
              <w:rPr>
                <w:b/>
                <w:i/>
              </w:rPr>
              <w:t>, met name wanneer de derde landen in kwestie niet als volledig veilig worden beschouwd</w:t>
            </w:r>
            <w:r w:rsidRPr="004361F7">
              <w:t>.</w:t>
            </w:r>
          </w:p>
        </w:tc>
      </w:tr>
    </w:tbl>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32</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pPr>
        <w:keepNext/>
      </w:pPr>
      <w:r w:rsidRPr="004361F7">
        <w:t>Artikel 13 – lid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5.</w:t>
            </w:r>
            <w:r w:rsidRPr="004361F7">
              <w:tab/>
              <w:t>De lidstaten wisselen in een vroeg stadium informatie uit over wijzigingen in hun reisadvies aan burgers, met name in crisissituaties, en doen het nodige om te verzekeren dat de verleende reisadviezen van een consistent niveau zijn.”;</w:t>
            </w:r>
          </w:p>
        </w:tc>
        <w:tc>
          <w:tcPr>
            <w:tcW w:w="4876" w:type="dxa"/>
          </w:tcPr>
          <w:p w:rsidR="00646B4B" w:rsidRPr="004361F7" w:rsidRDefault="00646B4B" w:rsidP="000E654B">
            <w:pPr>
              <w:pStyle w:val="Normal6a"/>
              <w:rPr>
                <w:szCs w:val="24"/>
              </w:rPr>
            </w:pPr>
            <w:r w:rsidRPr="004361F7">
              <w:t>5.</w:t>
            </w:r>
            <w:r w:rsidRPr="004361F7">
              <w:tab/>
              <w:t>De lidstaten wisselen in een vroeg stadium informatie uit over wijzigingen in hun reisadvies aan burgers, met name in crisissituaties, en doen het nodige om te verzekeren dat de verleende reisadviezen van een consistent niveau zijn.</w:t>
            </w:r>
            <w:r w:rsidR="00EC54C3" w:rsidRPr="004361F7">
              <w:t xml:space="preserve"> </w:t>
            </w:r>
            <w:r w:rsidRPr="004361F7">
              <w:rPr>
                <w:b/>
                <w:i/>
              </w:rPr>
              <w:t>De lidstaten moeten elkaar inlichten telkens zij zich van verhoogde veiligheidsrisico’s gewaar worden.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33</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13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5 bis.</w:t>
            </w:r>
            <w:r w:rsidRPr="004361F7">
              <w:rPr>
                <w:b/>
                <w:i/>
              </w:rPr>
              <w:tab/>
              <w:t>De lidstaten vergroten het situationeel bewustzijn met de delegaties van de Unie in derde landen, onder meer door regelmatig updates van risicoanalyses en mogelijke bedreigingen voor de veiligheid van EU-burgers te delen en door informatie over hun reisadvies uit te wisselen.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34</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4</w:t>
      </w:r>
    </w:p>
    <w:p w:rsidR="00646B4B" w:rsidRPr="004361F7" w:rsidRDefault="00646B4B" w:rsidP="00646B4B">
      <w:pPr>
        <w:keepNext/>
      </w:pPr>
      <w:r w:rsidRPr="004361F7">
        <w:t>Richtlijn (EU) 2015/637</w:t>
      </w:r>
    </w:p>
    <w:p w:rsidR="00646B4B" w:rsidRPr="004361F7" w:rsidRDefault="00646B4B" w:rsidP="00646B4B">
      <w:r w:rsidRPr="004361F7">
        <w:t>Artikel 13 – lid 5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5 ter.</w:t>
            </w:r>
            <w:r w:rsidRPr="004361F7">
              <w:rPr>
                <w:b/>
                <w:i/>
              </w:rPr>
              <w:tab/>
              <w:t>De EDEO verstrekt, in nauwe samenwerking met de lidstaten, consulaire opleidingen inzake crisisparaatheid en ‑respons aan ambtenaren van de Unie en diplomatiek en consulair personeel van de lidstaten om hen beter in staat te stellen crisissituaties te beheersen en EU-burgers in het buitenland bijstand te verlenen.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35</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5</w:t>
      </w:r>
    </w:p>
    <w:p w:rsidR="00646B4B" w:rsidRPr="004361F7" w:rsidRDefault="00646B4B" w:rsidP="00646B4B">
      <w:pPr>
        <w:keepNext/>
      </w:pPr>
      <w:r w:rsidRPr="004361F7">
        <w:t>Richtlijn (EU) 2015/637</w:t>
      </w:r>
    </w:p>
    <w:p w:rsidR="00646B4B" w:rsidRPr="004361F7" w:rsidRDefault="00646B4B" w:rsidP="00646B4B">
      <w:r w:rsidRPr="004361F7">
        <w:t>Artikel 13 bis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w:t>
            </w:r>
            <w:r w:rsidRPr="004361F7">
              <w:tab/>
              <w:t>Indien nodig kunnen de lidstaten worden bijgestaan door gezamenlijke consulaire teams bestaande uit deskundigen uit de lidstaten, met name uit lidstaten die niet zijn vertegenwoordigd in het derde land dat door de crisis is getroffen, en van de EDEO en de diensten van de Commissie. Gezamenlijke consulaire teams zijn beschikbaar voor snelle inzet in derde landen die getroffen zijn door een consulaire crisis. Deelname aan gezamenlijke consulaire teams is vrijwillig.</w:t>
            </w:r>
          </w:p>
        </w:tc>
        <w:tc>
          <w:tcPr>
            <w:tcW w:w="4876" w:type="dxa"/>
          </w:tcPr>
          <w:p w:rsidR="00646B4B" w:rsidRPr="004361F7" w:rsidRDefault="00646B4B" w:rsidP="000E654B">
            <w:pPr>
              <w:pStyle w:val="Normal6"/>
              <w:rPr>
                <w:szCs w:val="24"/>
              </w:rPr>
            </w:pPr>
            <w:r w:rsidRPr="004361F7">
              <w:t>2.</w:t>
            </w:r>
            <w:r w:rsidRPr="004361F7">
              <w:tab/>
              <w:t>Indien nodig kunnen de lidstaten worden bijgestaan door gezamenlijke consulaire teams bestaande uit deskundigen uit de lidstaten, met name uit lidstaten die niet zijn vertegenwoordigd in het derde land dat door de crisis is getroffen, en van de EDEO en de diensten van de Commissie. Gezamenlijke consulaire teams zijn beschikbaar voor snelle inzet in derde landen die getroffen zijn door een consulaire crisis. Deelname aan gezamenlijke consulaire teams is vrijwillig.</w:t>
            </w:r>
            <w:r w:rsidRPr="004361F7">
              <w:rPr>
                <w:b/>
                <w:i/>
              </w:rPr>
              <w:t xml:space="preserve"> De EDEO en de Commissie ondersteunen de paraatheid van die deskundigen en van de gezamenlijke consulaire teams.</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36</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5</w:t>
      </w:r>
    </w:p>
    <w:p w:rsidR="00646B4B" w:rsidRPr="004361F7" w:rsidRDefault="00646B4B" w:rsidP="00646B4B">
      <w:pPr>
        <w:keepNext/>
      </w:pPr>
      <w:r w:rsidRPr="004361F7">
        <w:t>Richtlijn (EU) 2015/637</w:t>
      </w:r>
    </w:p>
    <w:p w:rsidR="00646B4B" w:rsidRPr="004361F7" w:rsidRDefault="00646B4B" w:rsidP="00646B4B">
      <w:r w:rsidRPr="004361F7">
        <w:t>Artikel 13 bis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4.</w:t>
            </w:r>
            <w:r w:rsidRPr="004361F7">
              <w:tab/>
              <w:t xml:space="preserve">Bij het verlenen van bijstand kunnen de lidstaten </w:t>
            </w:r>
            <w:r w:rsidRPr="004361F7">
              <w:rPr>
                <w:b/>
                <w:i/>
              </w:rPr>
              <w:t xml:space="preserve">in voorkomend geval </w:t>
            </w:r>
            <w:r w:rsidRPr="004361F7">
              <w:rPr>
                <w:b/>
                <w:i/>
              </w:rPr>
              <w:lastRenderedPageBreak/>
              <w:t>om steun verzoeken</w:t>
            </w:r>
            <w:r w:rsidRPr="004361F7">
              <w:t xml:space="preserve"> van instrumenten van de Unie, zoals de structuren voor crisisbeheersing van de EDEO en zijn crisisresponscentrum</w:t>
            </w:r>
            <w:r w:rsidRPr="004361F7">
              <w:rPr>
                <w:b/>
                <w:i/>
              </w:rPr>
              <w:t xml:space="preserve"> en, via</w:t>
            </w:r>
            <w:r w:rsidRPr="004361F7">
              <w:t xml:space="preserve"> het bij artikel 7 van Besluit 1313/2013/EU opgerichte Coördinatiecentrum voor respons in noodsituaties, het Uniemechanisme voor civiele bescherming.</w:t>
            </w:r>
          </w:p>
        </w:tc>
        <w:tc>
          <w:tcPr>
            <w:tcW w:w="4876" w:type="dxa"/>
          </w:tcPr>
          <w:p w:rsidR="00646B4B" w:rsidRPr="004361F7" w:rsidRDefault="00646B4B" w:rsidP="000E654B">
            <w:pPr>
              <w:pStyle w:val="Normal6"/>
              <w:rPr>
                <w:szCs w:val="24"/>
              </w:rPr>
            </w:pPr>
            <w:r w:rsidRPr="004361F7">
              <w:lastRenderedPageBreak/>
              <w:t>4.</w:t>
            </w:r>
            <w:r w:rsidRPr="004361F7">
              <w:tab/>
              <w:t xml:space="preserve">Bij het verlenen van bijstand kunnen de lidstaten </w:t>
            </w:r>
            <w:r w:rsidRPr="004361F7">
              <w:rPr>
                <w:b/>
                <w:i/>
              </w:rPr>
              <w:t xml:space="preserve">worden ondersteund </w:t>
            </w:r>
            <w:r w:rsidRPr="004361F7">
              <w:rPr>
                <w:b/>
                <w:i/>
              </w:rPr>
              <w:lastRenderedPageBreak/>
              <w:t>met behulp</w:t>
            </w:r>
            <w:r w:rsidRPr="004361F7">
              <w:t xml:space="preserve"> van instrumenten van de Unie, zoals de structuren voor crisisbeheersing van de EDEO en zijn crisisresponscentrum</w:t>
            </w:r>
            <w:r w:rsidRPr="004361F7">
              <w:rPr>
                <w:b/>
                <w:i/>
              </w:rPr>
              <w:t>. De lidstaten kunnen ook een beroep doen op</w:t>
            </w:r>
            <w:r w:rsidRPr="004361F7">
              <w:t xml:space="preserve"> het bij artikel 7 van Besluit 1313/2013/EU opgerichte Coördinatiecentrum voor respons in noodsituaties, het Uniemechanisme voor civiele bescherming</w:t>
            </w:r>
            <w:r w:rsidRPr="004361F7">
              <w:rPr>
                <w:b/>
                <w:i/>
              </w:rPr>
              <w:t xml:space="preserve"> en, in voorkomend geval, EU-missies en ‑operaties in het kader van het gemeenschappelijk veiligheids- en defensiebeleid en de snel inzetbare EU-capaciteit waarin het “Strategisch kompas voor veiligheid en defensie” voorziet</w:t>
            </w:r>
            <w:r w:rsidRPr="004361F7">
              <w: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37</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5</w:t>
      </w:r>
    </w:p>
    <w:p w:rsidR="00646B4B" w:rsidRPr="004361F7" w:rsidRDefault="00646B4B" w:rsidP="00646B4B">
      <w:pPr>
        <w:keepNext/>
      </w:pPr>
      <w:r w:rsidRPr="004361F7">
        <w:t>Richtlijn (EU) 2015/637</w:t>
      </w:r>
    </w:p>
    <w:p w:rsidR="00646B4B" w:rsidRPr="004361F7" w:rsidRDefault="00646B4B" w:rsidP="00646B4B">
      <w:r w:rsidRPr="004361F7">
        <w:t>Artikel 13 bis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763D66">
            <w:pPr>
              <w:pStyle w:val="Normal6"/>
              <w:rPr>
                <w:szCs w:val="24"/>
              </w:rPr>
            </w:pPr>
            <w:r w:rsidRPr="004361F7">
              <w:rPr>
                <w:b/>
                <w:i/>
              </w:rPr>
              <w:t>4 bis.</w:t>
            </w:r>
            <w:r w:rsidRPr="004361F7">
              <w:rPr>
                <w:b/>
                <w:i/>
              </w:rPr>
              <w:tab/>
              <w:t>in hoofdstuk 2 wordt het volgende artikel 13 bis </w:t>
            </w:r>
            <w:proofErr w:type="spellStart"/>
            <w:r w:rsidRPr="004361F7">
              <w:rPr>
                <w:b/>
                <w:i/>
              </w:rPr>
              <w:t>quinquies</w:t>
            </w:r>
            <w:proofErr w:type="spellEnd"/>
            <w:r w:rsidRPr="004361F7">
              <w:rPr>
                <w:b/>
                <w:i/>
              </w:rPr>
              <w:t xml:space="preserve"> ingevoegd:</w:t>
            </w:r>
            <w:r w:rsidR="00763D66">
              <w:rPr>
                <w:b/>
                <w:i/>
              </w:rPr>
              <w:t xml:space="preserve"> </w:t>
            </w:r>
            <w:r w:rsidRPr="004361F7">
              <w:rPr>
                <w:b/>
                <w:i/>
              </w:rPr>
              <w:t>“Artikel 13 bis </w:t>
            </w:r>
            <w:proofErr w:type="spellStart"/>
            <w:r w:rsidRPr="004361F7">
              <w:rPr>
                <w:b/>
                <w:i/>
              </w:rPr>
              <w:t>quinquies</w:t>
            </w:r>
            <w:proofErr w:type="spellEnd"/>
            <w:r w:rsidR="00763D66">
              <w:rPr>
                <w:b/>
                <w:i/>
              </w:rPr>
              <w:t xml:space="preserve"> </w:t>
            </w:r>
            <w:r w:rsidRPr="004361F7">
              <w:rPr>
                <w:b/>
                <w:i/>
              </w:rPr>
              <w:t>Specifieke bescherming van kinderen</w:t>
            </w:r>
            <w:r w:rsidR="00763D66">
              <w:rPr>
                <w:b/>
                <w:i/>
              </w:rPr>
              <w:t xml:space="preserve"> </w:t>
            </w:r>
            <w:bookmarkStart w:id="8" w:name="_GoBack"/>
            <w:bookmarkEnd w:id="8"/>
            <w:r w:rsidRPr="004361F7">
              <w:rPr>
                <w:b/>
                <w:i/>
              </w:rPr>
              <w:t>De lidstaten nemen, met de steun van de delegaties van de Unie, specifieke maatregelen om het recht op consulaire bescherming van kinderen, die EU-burger zijn, in derde landen te waarborgen, met name wanneer het risico bestaat dat hun rechten die zijn verankerd in het Handvest van de grondrechten van de EU en het VN-Verdrag inzake de rechten van het kind, worden geschonden. Bij het verlenen van consulaire bijstand aan kinderen houden de lidstaten in de eerste plaats rekening met het belang van het kind.”</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38</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ter – lid 1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 xml:space="preserve">De lidstaten verstrekken de </w:t>
            </w:r>
            <w:r w:rsidRPr="004361F7">
              <w:rPr>
                <w:b/>
                <w:i/>
              </w:rPr>
              <w:t>Commissie</w:t>
            </w:r>
            <w:r w:rsidRPr="004361F7">
              <w:t xml:space="preserve"> en de </w:t>
            </w:r>
            <w:r w:rsidRPr="004361F7">
              <w:rPr>
                <w:b/>
                <w:i/>
              </w:rPr>
              <w:t>hoge vertegenwoordiger van de Unie voor buitenlandse zaken en veiligheidsbeleid</w:t>
            </w:r>
            <w:r w:rsidRPr="004361F7">
              <w:t xml:space="preserve"> ten minste </w:t>
            </w:r>
            <w:r w:rsidRPr="004361F7">
              <w:rPr>
                <w:b/>
                <w:i/>
              </w:rPr>
              <w:t>eenmaal per jaar</w:t>
            </w:r>
            <w:r w:rsidRPr="004361F7">
              <w:t xml:space="preserve"> de volgende informatie:</w:t>
            </w:r>
          </w:p>
        </w:tc>
        <w:tc>
          <w:tcPr>
            <w:tcW w:w="4876" w:type="dxa"/>
          </w:tcPr>
          <w:p w:rsidR="00646B4B" w:rsidRPr="004361F7" w:rsidRDefault="00646B4B" w:rsidP="000E654B">
            <w:pPr>
              <w:pStyle w:val="Normal6"/>
              <w:rPr>
                <w:szCs w:val="24"/>
              </w:rPr>
            </w:pPr>
            <w:r w:rsidRPr="004361F7">
              <w:t xml:space="preserve">De lidstaten verstrekken de </w:t>
            </w:r>
            <w:r w:rsidRPr="004361F7">
              <w:rPr>
                <w:b/>
                <w:i/>
              </w:rPr>
              <w:t>EDEO</w:t>
            </w:r>
            <w:r w:rsidRPr="004361F7">
              <w:t xml:space="preserve"> </w:t>
            </w:r>
            <w:r w:rsidRPr="004361F7">
              <w:rPr>
                <w:b/>
                <w:i/>
              </w:rPr>
              <w:t>en de</w:t>
            </w:r>
            <w:r w:rsidRPr="004361F7">
              <w:t xml:space="preserve"> Commissie ten minste </w:t>
            </w:r>
            <w:r w:rsidRPr="004361F7">
              <w:rPr>
                <w:b/>
                <w:i/>
              </w:rPr>
              <w:t>om de zes maanden</w:t>
            </w:r>
            <w:r w:rsidRPr="004361F7">
              <w:t xml:space="preserve"> de volgende informatie:</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39</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ter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2.</w:t>
            </w:r>
            <w:r w:rsidRPr="004361F7">
              <w:tab/>
              <w:t>De lidstaten, de diensten van de Commissie en de EDEO maken de in lid</w:t>
            </w:r>
            <w:r w:rsidRPr="004361F7">
              <w:rPr>
                <w:b/>
                <w:i/>
              </w:rPr>
              <w:t xml:space="preserve"> </w:t>
            </w:r>
            <w:r w:rsidRPr="004361F7">
              <w:t>1</w:t>
            </w:r>
            <w:r w:rsidRPr="004361F7">
              <w:rPr>
                <w:b/>
                <w:i/>
              </w:rPr>
              <w:t>, punten a), b) en c),</w:t>
            </w:r>
            <w:r w:rsidRPr="004361F7">
              <w:t xml:space="preserve"> bedoelde informatie openbaar op een wijze die de samenhang van de verstrekte informatie waarborgt.</w:t>
            </w:r>
          </w:p>
        </w:tc>
        <w:tc>
          <w:tcPr>
            <w:tcW w:w="4876" w:type="dxa"/>
          </w:tcPr>
          <w:p w:rsidR="00646B4B" w:rsidRPr="004361F7" w:rsidRDefault="00646B4B" w:rsidP="000E654B">
            <w:pPr>
              <w:pStyle w:val="Normal6"/>
              <w:rPr>
                <w:szCs w:val="24"/>
              </w:rPr>
            </w:pPr>
            <w:r w:rsidRPr="004361F7">
              <w:t>2.</w:t>
            </w:r>
            <w:r w:rsidRPr="004361F7">
              <w:tab/>
              <w:t>De lidstaten, de diensten van de Commissie en de EDEO maken de in lid 1 bedoelde informatie openbaar op een wijze die de samenhang van de verstrekte informatie waarborgt.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40</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ter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3.</w:t>
            </w:r>
            <w:r w:rsidRPr="004361F7">
              <w:tab/>
            </w:r>
            <w:r w:rsidRPr="004361F7">
              <w:rPr>
                <w:b/>
                <w:i/>
              </w:rPr>
              <w:t>Op verzoek van</w:t>
            </w:r>
            <w:r w:rsidRPr="004361F7">
              <w:t xml:space="preserve"> de </w:t>
            </w:r>
            <w:r w:rsidRPr="004361F7">
              <w:rPr>
                <w:b/>
                <w:i/>
              </w:rPr>
              <w:t>Commissie</w:t>
            </w:r>
            <w:r w:rsidRPr="004361F7">
              <w:t xml:space="preserve"> verstrekken de </w:t>
            </w:r>
            <w:r w:rsidRPr="004361F7">
              <w:rPr>
                <w:b/>
                <w:i/>
              </w:rPr>
              <w:t xml:space="preserve">lidstaten de </w:t>
            </w:r>
            <w:r w:rsidRPr="004361F7">
              <w:t>in lid</w:t>
            </w:r>
            <w:r w:rsidRPr="004361F7">
              <w:rPr>
                <w:b/>
                <w:i/>
              </w:rPr>
              <w:t xml:space="preserve"> </w:t>
            </w:r>
            <w:r w:rsidRPr="004361F7">
              <w:t xml:space="preserve">1 bedoelde informatie in een </w:t>
            </w:r>
            <w:proofErr w:type="spellStart"/>
            <w:r w:rsidRPr="004361F7">
              <w:t>machineleesbaar</w:t>
            </w:r>
            <w:proofErr w:type="spellEnd"/>
            <w:r w:rsidRPr="004361F7">
              <w:t xml:space="preserve"> formaat.</w:t>
            </w:r>
          </w:p>
        </w:tc>
        <w:tc>
          <w:tcPr>
            <w:tcW w:w="4876" w:type="dxa"/>
          </w:tcPr>
          <w:p w:rsidR="00646B4B" w:rsidRPr="004361F7" w:rsidRDefault="00646B4B" w:rsidP="000E654B">
            <w:pPr>
              <w:pStyle w:val="Normal6"/>
              <w:rPr>
                <w:szCs w:val="24"/>
              </w:rPr>
            </w:pPr>
            <w:r w:rsidRPr="004361F7">
              <w:t>3.</w:t>
            </w:r>
            <w:r w:rsidRPr="004361F7">
              <w:tab/>
              <w:t xml:space="preserve">De </w:t>
            </w:r>
            <w:r w:rsidRPr="004361F7">
              <w:rPr>
                <w:b/>
                <w:i/>
              </w:rPr>
              <w:t>lidstaten</w:t>
            </w:r>
            <w:r w:rsidRPr="004361F7">
              <w:t xml:space="preserve"> verstrekken de in lid 1 bedoelde informatie in een </w:t>
            </w:r>
            <w:proofErr w:type="spellStart"/>
            <w:r w:rsidRPr="004361F7">
              <w:t>machineleesbaar</w:t>
            </w:r>
            <w:proofErr w:type="spellEnd"/>
            <w:r w:rsidRPr="004361F7">
              <w:t xml:space="preserve"> formaat.</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41</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quater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1.</w:t>
            </w:r>
            <w:r w:rsidRPr="004361F7">
              <w:tab/>
              <w:t xml:space="preserve">De lidstaten nemen maatregelen om hun burgers te informeren over hun recht als bedoeld in artikel 20, lid 2, punt c), </w:t>
            </w:r>
            <w:r w:rsidRPr="004361F7">
              <w:lastRenderedPageBreak/>
              <w:t>VWEU</w:t>
            </w:r>
            <w:r w:rsidRPr="004361F7">
              <w:rPr>
                <w:b/>
                <w:i/>
              </w:rPr>
              <w:t>. Daarbij kan het</w:t>
            </w:r>
            <w:r w:rsidRPr="004361F7">
              <w:t xml:space="preserve"> met name</w:t>
            </w:r>
            <w:r w:rsidRPr="004361F7">
              <w:rPr>
                <w:b/>
                <w:i/>
              </w:rPr>
              <w:t xml:space="preserve"> om de volgende maatregelen gaan</w:t>
            </w:r>
            <w:r w:rsidRPr="004361F7">
              <w:t>:</w:t>
            </w:r>
          </w:p>
        </w:tc>
        <w:tc>
          <w:tcPr>
            <w:tcW w:w="4876" w:type="dxa"/>
          </w:tcPr>
          <w:p w:rsidR="00646B4B" w:rsidRPr="004361F7" w:rsidRDefault="00646B4B" w:rsidP="000E654B">
            <w:pPr>
              <w:pStyle w:val="Normal6"/>
              <w:rPr>
                <w:szCs w:val="24"/>
              </w:rPr>
            </w:pPr>
            <w:r w:rsidRPr="004361F7">
              <w:lastRenderedPageBreak/>
              <w:t>1.</w:t>
            </w:r>
            <w:r w:rsidRPr="004361F7">
              <w:tab/>
              <w:t xml:space="preserve">De lidstaten nemen maatregelen om hun burgers te informeren over hun recht als bedoeld in artikel 20, lid 2, punt c), </w:t>
            </w:r>
            <w:r w:rsidRPr="004361F7">
              <w:lastRenderedPageBreak/>
              <w:t>VWEU</w:t>
            </w:r>
            <w:r w:rsidRPr="004361F7">
              <w:rPr>
                <w:b/>
                <w:i/>
              </w:rPr>
              <w:t>, waarbij zij</w:t>
            </w:r>
            <w:r w:rsidRPr="004361F7">
              <w:t xml:space="preserve"> met name:</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42</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quater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rPr>
                <w:b/>
                <w:i/>
              </w:rPr>
              <w:t>a)</w:t>
            </w:r>
            <w:r w:rsidRPr="004361F7">
              <w:rPr>
                <w:b/>
                <w:i/>
              </w:rPr>
              <w:tab/>
              <w:t>de eerste zin van artikel 23 VWEU vermelden op nationale paspoorten;</w:t>
            </w:r>
          </w:p>
        </w:tc>
        <w:tc>
          <w:tcPr>
            <w:tcW w:w="4876" w:type="dxa"/>
          </w:tcPr>
          <w:p w:rsidR="00646B4B" w:rsidRPr="004361F7" w:rsidRDefault="00646B4B" w:rsidP="000E654B">
            <w:pPr>
              <w:pStyle w:val="Normal6"/>
              <w:rPr>
                <w:szCs w:val="24"/>
              </w:rPr>
            </w:pPr>
            <w:r w:rsidRPr="004361F7">
              <w:rPr>
                <w:b/>
                <w:i/>
              </w:rPr>
              <w:t>Schrappen</w:t>
            </w:r>
          </w:p>
        </w:tc>
      </w:tr>
    </w:tbl>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43</w:t>
      </w:r>
    </w:p>
    <w:p w:rsidR="00646B4B" w:rsidRPr="004361F7" w:rsidRDefault="00646B4B" w:rsidP="00646B4B">
      <w:pPr>
        <w:pStyle w:val="NormalBold12b"/>
        <w:keepNext/>
        <w:rPr>
          <w:rFonts w:eastAsiaTheme="majorEastAsia"/>
        </w:rPr>
      </w:pPr>
      <w:r w:rsidRPr="004361F7">
        <w:t>Voorstel voor een richtlijn</w:t>
      </w:r>
    </w:p>
    <w:p w:rsidR="00646B4B" w:rsidRPr="004361F7" w:rsidRDefault="00646B4B" w:rsidP="00646B4B">
      <w:pPr>
        <w:pStyle w:val="NormalBold"/>
        <w:keepNext/>
        <w:rPr>
          <w:rFonts w:eastAsiaTheme="majorEastAsia"/>
        </w:rPr>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pPr>
        <w:keepNext/>
      </w:pPr>
      <w:r w:rsidRPr="004361F7">
        <w:t>Artikel 13 quater – lid 1 – punt c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 xml:space="preserve"> </w:t>
            </w:r>
          </w:p>
        </w:tc>
        <w:tc>
          <w:tcPr>
            <w:tcW w:w="4876" w:type="dxa"/>
          </w:tcPr>
          <w:p w:rsidR="00646B4B" w:rsidRPr="004361F7" w:rsidRDefault="00646B4B" w:rsidP="000E654B">
            <w:pPr>
              <w:pStyle w:val="Normal6a"/>
              <w:rPr>
                <w:szCs w:val="24"/>
              </w:rPr>
            </w:pPr>
            <w:r w:rsidRPr="004361F7">
              <w:rPr>
                <w:b/>
                <w:i/>
              </w:rPr>
              <w:t>c bis)</w:t>
            </w:r>
            <w:r w:rsidRPr="004361F7">
              <w:rPr>
                <w:b/>
                <w:i/>
              </w:rPr>
              <w:tab/>
              <w:t>gebruikmaken van digitale technologieën en geautomatiseerde kennisgevingssystemen, zoals sms-berichten via telefoonnetwerken, om EU-burgers essentiële contactgegevens voor consulaire bescherming te verstrekken bij binnenkomst in een derde land, alsook waarschuwingsberichten tijdens crisissituaties.</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44</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6</w:t>
      </w:r>
    </w:p>
    <w:p w:rsidR="00646B4B" w:rsidRPr="004361F7" w:rsidRDefault="00646B4B" w:rsidP="00646B4B">
      <w:pPr>
        <w:keepNext/>
      </w:pPr>
      <w:r w:rsidRPr="004361F7">
        <w:t>Richtlijn (EU) 2015/637</w:t>
      </w:r>
    </w:p>
    <w:p w:rsidR="00646B4B" w:rsidRPr="004361F7" w:rsidRDefault="00646B4B" w:rsidP="00646B4B">
      <w:r w:rsidRPr="004361F7">
        <w:t>Artikel 13 quater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1 bis.</w:t>
            </w:r>
            <w:r w:rsidRPr="004361F7">
              <w:rPr>
                <w:b/>
                <w:i/>
              </w:rPr>
              <w:tab/>
              <w:t>Daarnaast vermelden de lidstaten de eerste zin van artikel 23 VWEU op een zichtbare plaats op nationale paspoorten.</w:t>
            </w:r>
          </w:p>
        </w:tc>
      </w:tr>
    </w:tbl>
    <w:p w:rsidR="00646B4B" w:rsidRPr="004361F7" w:rsidRDefault="00646B4B" w:rsidP="00646B4B"/>
    <w:p w:rsidR="00646B4B" w:rsidRPr="004361F7" w:rsidRDefault="00646B4B" w:rsidP="00646B4B">
      <w:pPr>
        <w:pStyle w:val="AMNumberTabs0"/>
        <w:keepNext/>
      </w:pPr>
      <w:r w:rsidRPr="004361F7">
        <w:lastRenderedPageBreak/>
        <w:t>Amendement</w:t>
      </w:r>
      <w:r w:rsidRPr="004361F7">
        <w:tab/>
      </w:r>
      <w:r w:rsidRPr="004361F7">
        <w:tab/>
        <w:t>45</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7</w:t>
      </w:r>
    </w:p>
    <w:p w:rsidR="00646B4B" w:rsidRPr="004361F7" w:rsidRDefault="00646B4B" w:rsidP="00646B4B">
      <w:pPr>
        <w:keepNext/>
      </w:pPr>
      <w:r w:rsidRPr="004361F7">
        <w:t>Richtlijn (EU) 2015/637</w:t>
      </w:r>
    </w:p>
    <w:p w:rsidR="00646B4B" w:rsidRPr="004361F7" w:rsidRDefault="00646B4B" w:rsidP="00646B4B">
      <w:r w:rsidRPr="004361F7">
        <w:t>Artikel 14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 xml:space="preserve">Indien een niet-vertegenwoordigde burger bij het indienen van een verzoek om bijstand niet in staat is de in lid 1 bedoelde kosten aan de </w:t>
            </w:r>
            <w:proofErr w:type="spellStart"/>
            <w:r w:rsidRPr="004361F7">
              <w:t>bijstandverlenende</w:t>
            </w:r>
            <w:proofErr w:type="spellEnd"/>
            <w:r w:rsidRPr="004361F7">
              <w:t xml:space="preserve"> lidstaat te betalen, kan de </w:t>
            </w:r>
            <w:proofErr w:type="spellStart"/>
            <w:r w:rsidRPr="004361F7">
              <w:t>bijstandverlenende</w:t>
            </w:r>
            <w:proofErr w:type="spellEnd"/>
            <w:r w:rsidRPr="004361F7">
              <w:t xml:space="preserve"> lidstaat van de niet-vertegenwoordigde burger verlangen dat deze een verbintenis tot terugbetaling ondertekent. Op basis daarvan kan de </w:t>
            </w:r>
            <w:proofErr w:type="spellStart"/>
            <w:r w:rsidRPr="004361F7">
              <w:t>bijstandverlenende</w:t>
            </w:r>
            <w:proofErr w:type="spellEnd"/>
            <w:r w:rsidRPr="004361F7">
              <w:t xml:space="preserve"> lidstaat de betrokken niet-vertegenwoordigde burger </w:t>
            </w:r>
            <w:r w:rsidRPr="004361F7">
              <w:rPr>
                <w:b/>
                <w:i/>
              </w:rPr>
              <w:t>vier weken</w:t>
            </w:r>
            <w:r w:rsidRPr="004361F7">
              <w:t xml:space="preserve"> na de verlening van de bijstand verzoeken de betrokken kosten te betalen.</w:t>
            </w:r>
          </w:p>
        </w:tc>
        <w:tc>
          <w:tcPr>
            <w:tcW w:w="4876" w:type="dxa"/>
          </w:tcPr>
          <w:p w:rsidR="00646B4B" w:rsidRPr="004361F7" w:rsidRDefault="00646B4B" w:rsidP="000E654B">
            <w:pPr>
              <w:pStyle w:val="Normal6"/>
              <w:rPr>
                <w:szCs w:val="24"/>
              </w:rPr>
            </w:pPr>
            <w:r w:rsidRPr="004361F7">
              <w:t xml:space="preserve">Indien een niet-vertegenwoordigde burger bij het indienen van een verzoek om bijstand niet in staat is de in lid 1 bedoelde kosten aan de </w:t>
            </w:r>
            <w:proofErr w:type="spellStart"/>
            <w:r w:rsidRPr="004361F7">
              <w:t>bijstandverlenende</w:t>
            </w:r>
            <w:proofErr w:type="spellEnd"/>
            <w:r w:rsidRPr="004361F7">
              <w:t xml:space="preserve"> lidstaat te betalen, kan de </w:t>
            </w:r>
            <w:proofErr w:type="spellStart"/>
            <w:r w:rsidRPr="004361F7">
              <w:t>bijstandverlenende</w:t>
            </w:r>
            <w:proofErr w:type="spellEnd"/>
            <w:r w:rsidRPr="004361F7">
              <w:t xml:space="preserve"> lidstaat van de niet-vertegenwoordigde burger verlangen dat deze een verbintenis tot terugbetaling ondertekent. Op basis daarvan kan de </w:t>
            </w:r>
            <w:proofErr w:type="spellStart"/>
            <w:r w:rsidRPr="004361F7">
              <w:t>bijstandverlenende</w:t>
            </w:r>
            <w:proofErr w:type="spellEnd"/>
            <w:r w:rsidRPr="004361F7">
              <w:t xml:space="preserve"> lidstaat de betrokken niet-vertegenwoordigde burger </w:t>
            </w:r>
            <w:r w:rsidRPr="004361F7">
              <w:rPr>
                <w:b/>
                <w:i/>
              </w:rPr>
              <w:t>drie maanden</w:t>
            </w:r>
            <w:r w:rsidRPr="004361F7">
              <w:t xml:space="preserve"> na de verlening van de bijstand verzoeken de betrokken kosten te betalen.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46</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7</w:t>
      </w:r>
    </w:p>
    <w:p w:rsidR="00646B4B" w:rsidRPr="004361F7" w:rsidRDefault="00646B4B" w:rsidP="00646B4B">
      <w:pPr>
        <w:keepNext/>
      </w:pPr>
      <w:r w:rsidRPr="004361F7">
        <w:t>Richtlijn (EU) 2015/637</w:t>
      </w:r>
    </w:p>
    <w:p w:rsidR="00646B4B" w:rsidRPr="004361F7" w:rsidRDefault="00646B4B" w:rsidP="00646B4B">
      <w:r w:rsidRPr="004361F7">
        <w:t>Artikel 14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6.</w:t>
            </w:r>
            <w:r w:rsidRPr="004361F7">
              <w:tab/>
              <w:t>De Commissie kan uitvoeringshandelingen aannemen tot vaststelling van de standaardformulieren die moeten worden gebruikt voor de in lid</w:t>
            </w:r>
            <w:r w:rsidRPr="004361F7">
              <w:rPr>
                <w:b/>
                <w:i/>
              </w:rPr>
              <w:t xml:space="preserve"> </w:t>
            </w:r>
            <w:r w:rsidRPr="004361F7">
              <w:t>2 bedoelde verbintenis tot terugbetaling en voor de terugbetaling van de kosten door de lidstaat van nationaliteit als bedoeld in lid</w:t>
            </w:r>
            <w:r w:rsidRPr="004361F7">
              <w:rPr>
                <w:b/>
                <w:i/>
              </w:rPr>
              <w:t xml:space="preserve"> </w:t>
            </w:r>
            <w:r w:rsidRPr="004361F7">
              <w:t>3. Die uitvoeringshandelingen worden volgens de in artikel 15 bis, lid 2, bedoelde onderzoeksprocedure vastgesteld.</w:t>
            </w:r>
          </w:p>
        </w:tc>
        <w:tc>
          <w:tcPr>
            <w:tcW w:w="4876" w:type="dxa"/>
          </w:tcPr>
          <w:p w:rsidR="00646B4B" w:rsidRPr="004361F7" w:rsidRDefault="00646B4B" w:rsidP="000E654B">
            <w:pPr>
              <w:pStyle w:val="Normal6"/>
              <w:rPr>
                <w:szCs w:val="24"/>
              </w:rPr>
            </w:pPr>
            <w:r w:rsidRPr="004361F7">
              <w:t>6.</w:t>
            </w:r>
            <w:r w:rsidRPr="004361F7">
              <w:tab/>
              <w:t xml:space="preserve">De Commissie kan uitvoeringshandelingen aannemen tot vaststelling van de standaardformulieren die </w:t>
            </w:r>
            <w:r w:rsidRPr="004361F7">
              <w:rPr>
                <w:b/>
                <w:i/>
              </w:rPr>
              <w:t xml:space="preserve">in alle talen van de lidstaten ter beschikking worden gesteld en die </w:t>
            </w:r>
            <w:r w:rsidRPr="004361F7">
              <w:t>moeten worden gebruikt voor de in lid 2 bedoelde verbintenis tot terugbetaling en voor de terugbetaling van de kosten door de lidstaat van nationaliteit als bedoeld in lid 3. Die uitvoeringshandelingen worden volgens de in artikel 15 bis, lid 2, bedoelde onderzoeksprocedure vastgesteld.</w:t>
            </w:r>
          </w:p>
        </w:tc>
      </w:tr>
    </w:tbl>
    <w:p w:rsidR="00646B4B" w:rsidRPr="004361F7" w:rsidRDefault="00646B4B" w:rsidP="00646B4B"/>
    <w:p w:rsidR="00646B4B" w:rsidRPr="004361F7" w:rsidRDefault="00646B4B" w:rsidP="00646B4B">
      <w:pPr>
        <w:pStyle w:val="AmNumberTabs"/>
        <w:keepNext/>
      </w:pPr>
      <w:r w:rsidRPr="004361F7">
        <w:lastRenderedPageBreak/>
        <w:t>Amendement</w:t>
      </w:r>
      <w:r w:rsidRPr="004361F7">
        <w:tab/>
      </w:r>
      <w:r w:rsidRPr="004361F7">
        <w:tab/>
        <w:t>47</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9</w:t>
      </w:r>
    </w:p>
    <w:p w:rsidR="00646B4B" w:rsidRPr="004361F7" w:rsidRDefault="00646B4B" w:rsidP="00646B4B">
      <w:pPr>
        <w:keepNext/>
      </w:pPr>
      <w:r w:rsidRPr="004361F7">
        <w:t>Richtlijn (EU) 2015/637</w:t>
      </w:r>
    </w:p>
    <w:p w:rsidR="00646B4B" w:rsidRPr="004361F7" w:rsidRDefault="00646B4B" w:rsidP="00646B4B">
      <w:pPr>
        <w:keepNext/>
      </w:pPr>
      <w:r w:rsidRPr="004361F7">
        <w:t>Artikel 16 bis – lid 1 – punt f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 xml:space="preserve"> </w:t>
            </w:r>
          </w:p>
        </w:tc>
        <w:tc>
          <w:tcPr>
            <w:tcW w:w="4876" w:type="dxa"/>
          </w:tcPr>
          <w:p w:rsidR="00646B4B" w:rsidRPr="004361F7" w:rsidRDefault="00646B4B" w:rsidP="000E654B">
            <w:pPr>
              <w:pStyle w:val="Normal6a"/>
              <w:rPr>
                <w:b/>
                <w:i/>
                <w:szCs w:val="24"/>
              </w:rPr>
            </w:pPr>
            <w:r w:rsidRPr="004361F7">
              <w:rPr>
                <w:b/>
                <w:i/>
              </w:rPr>
              <w:t>f bis)</w:t>
            </w:r>
            <w:r w:rsidRPr="004361F7">
              <w:rPr>
                <w:b/>
                <w:i/>
              </w:rPr>
              <w:tab/>
              <w:t>het waarborgen dat de bepalingen van artikel 13, lid 4, met betrekking tot de registratie en kennisgeving van reizen naar of verblijven van burgers in derde landen worden nageleefd.</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48</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9</w:t>
      </w:r>
    </w:p>
    <w:p w:rsidR="00646B4B" w:rsidRPr="004361F7" w:rsidRDefault="00646B4B" w:rsidP="00646B4B">
      <w:pPr>
        <w:keepNext/>
      </w:pPr>
      <w:r w:rsidRPr="004361F7">
        <w:t>Richtlijn (EU) 2015/637</w:t>
      </w:r>
    </w:p>
    <w:p w:rsidR="00646B4B" w:rsidRPr="004361F7" w:rsidRDefault="00646B4B" w:rsidP="00646B4B">
      <w:r w:rsidRPr="004361F7">
        <w:t>Artikel 16 bis – lid 1 – punt f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f ter)</w:t>
            </w:r>
            <w:r w:rsidRPr="004361F7">
              <w:rPr>
                <w:b/>
                <w:i/>
              </w:rPr>
              <w:tab/>
              <w:t>het verstrekken van de in artikel 13 quater, lid 1, punt -a), bedoelde informatie en waarschuwingen;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49</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9</w:t>
      </w:r>
    </w:p>
    <w:p w:rsidR="00646B4B" w:rsidRPr="004361F7" w:rsidRDefault="00646B4B" w:rsidP="00646B4B">
      <w:pPr>
        <w:keepNext/>
      </w:pPr>
      <w:r w:rsidRPr="004361F7">
        <w:t>Richtlijn (EU) 2015/637</w:t>
      </w:r>
    </w:p>
    <w:p w:rsidR="00646B4B" w:rsidRPr="004361F7" w:rsidRDefault="00646B4B" w:rsidP="00646B4B">
      <w:r w:rsidRPr="004361F7">
        <w:t>Artikel 16 bis – lid 1 – punt f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p>
        </w:tc>
        <w:tc>
          <w:tcPr>
            <w:tcW w:w="4876" w:type="dxa"/>
          </w:tcPr>
          <w:p w:rsidR="00646B4B" w:rsidRPr="004361F7" w:rsidRDefault="00646B4B" w:rsidP="000E654B">
            <w:pPr>
              <w:pStyle w:val="Normal6"/>
              <w:rPr>
                <w:szCs w:val="24"/>
              </w:rPr>
            </w:pPr>
            <w:r w:rsidRPr="004361F7">
              <w:rPr>
                <w:b/>
                <w:i/>
              </w:rPr>
              <w:t>f quater)</w:t>
            </w:r>
            <w:r w:rsidRPr="004361F7">
              <w:rPr>
                <w:b/>
                <w:i/>
              </w:rPr>
              <w:tab/>
              <w:t>het verwerken van overeenkomstig artikel 13, lid 4, verstrekte informatie en registraties van reizen of verblijven.</w:t>
            </w:r>
          </w:p>
        </w:tc>
      </w:tr>
    </w:tbl>
    <w:p w:rsidR="00646B4B" w:rsidRPr="004361F7" w:rsidRDefault="00646B4B" w:rsidP="00646B4B"/>
    <w:p w:rsidR="00646B4B" w:rsidRPr="004361F7" w:rsidRDefault="00646B4B" w:rsidP="00646B4B">
      <w:pPr>
        <w:pStyle w:val="AmNumberTabs"/>
        <w:keepNext/>
      </w:pPr>
      <w:r w:rsidRPr="004361F7">
        <w:lastRenderedPageBreak/>
        <w:t>Amendement</w:t>
      </w:r>
      <w:r w:rsidRPr="004361F7">
        <w:tab/>
      </w:r>
      <w:r w:rsidRPr="004361F7">
        <w:tab/>
        <w:t>50</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9</w:t>
      </w:r>
    </w:p>
    <w:p w:rsidR="00646B4B" w:rsidRPr="004361F7" w:rsidRDefault="00646B4B" w:rsidP="00646B4B">
      <w:pPr>
        <w:keepNext/>
      </w:pPr>
      <w:r w:rsidRPr="004361F7">
        <w:t>Richtlijn (EU) 2015/637</w:t>
      </w:r>
    </w:p>
    <w:p w:rsidR="00646B4B" w:rsidRPr="004361F7" w:rsidRDefault="00646B4B" w:rsidP="00646B4B">
      <w:pPr>
        <w:keepNext/>
      </w:pPr>
      <w:r w:rsidRPr="004361F7">
        <w:t>Artikel 16 bis – lid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a"/>
            </w:pPr>
            <w:r w:rsidRPr="004361F7">
              <w:t>6.</w:t>
            </w:r>
            <w:r w:rsidRPr="004361F7">
              <w:tab/>
              <w:t>Bij de verwerking van de in lid</w:t>
            </w:r>
            <w:r w:rsidRPr="004361F7">
              <w:rPr>
                <w:b/>
                <w:i/>
              </w:rPr>
              <w:t xml:space="preserve"> </w:t>
            </w:r>
            <w:r w:rsidRPr="004361F7">
              <w:t>5 bedoelde categorieën persoonsgegevens nemen de bevoegde instanties van de lidstaten en de instellingen en organen van de Unie passende en specifieke maatregelen om de belangen van de betrokkenen te beschermen. Zij voeren ook intern beleid in en nemen de nodige technische en organisatorische maatregelen om ongeoorloofde toegang tot en doorgifte van dergelijke persoonsgegevens te voorkomen.</w:t>
            </w:r>
          </w:p>
        </w:tc>
        <w:tc>
          <w:tcPr>
            <w:tcW w:w="4876" w:type="dxa"/>
          </w:tcPr>
          <w:p w:rsidR="00646B4B" w:rsidRPr="004361F7" w:rsidRDefault="00646B4B" w:rsidP="000E654B">
            <w:pPr>
              <w:pStyle w:val="Normal6a"/>
              <w:rPr>
                <w:szCs w:val="24"/>
              </w:rPr>
            </w:pPr>
            <w:r w:rsidRPr="004361F7">
              <w:t>6.</w:t>
            </w:r>
            <w:r w:rsidRPr="004361F7">
              <w:tab/>
              <w:t>Bij de verwerking van de in lid</w:t>
            </w:r>
            <w:r w:rsidRPr="004361F7">
              <w:rPr>
                <w:b/>
                <w:i/>
              </w:rPr>
              <w:t> </w:t>
            </w:r>
            <w:r w:rsidRPr="004361F7">
              <w:t>5 bedoelde categorieën persoonsgegevens nemen de bevoegde instanties van de lidstaten en de instellingen en organen van de Unie passende en specifieke maatregelen om de belangen</w:t>
            </w:r>
            <w:r w:rsidRPr="004361F7">
              <w:rPr>
                <w:b/>
                <w:i/>
              </w:rPr>
              <w:t xml:space="preserve"> en de rechten</w:t>
            </w:r>
            <w:r w:rsidRPr="004361F7">
              <w:t xml:space="preserve"> van de betrokkenen te beschermen. Zij voeren ook intern beleid in en nemen de nodige technische en organisatorische maatregelen om ongeoorloofde toegang tot en doorgifte van dergelijke persoonsgegevens te voorkomen.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51</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9</w:t>
      </w:r>
    </w:p>
    <w:p w:rsidR="00646B4B" w:rsidRPr="004361F7" w:rsidRDefault="00646B4B" w:rsidP="00646B4B">
      <w:pPr>
        <w:keepNext/>
      </w:pPr>
      <w:r w:rsidRPr="004361F7">
        <w:t>Richtlijn (EU) 2015/637</w:t>
      </w:r>
    </w:p>
    <w:p w:rsidR="00646B4B" w:rsidRPr="004361F7" w:rsidRDefault="00646B4B" w:rsidP="00646B4B">
      <w:r w:rsidRPr="004361F7">
        <w:t>Artikel 16 bis – lid 7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Voor de toepassing van deze richtlijn geven de bevoegde instanties van de lidstaten persoonsgegevens uitsluitend door aan een derde land of een internationale organisatie om de in artikel 9, artikel 10 en artikel 13 bis bedoelde taken uit te voeren en overeenkomstig hoofdstuk V van Verordening (EU) 2016/679.</w:t>
            </w:r>
          </w:p>
        </w:tc>
        <w:tc>
          <w:tcPr>
            <w:tcW w:w="4876" w:type="dxa"/>
          </w:tcPr>
          <w:p w:rsidR="00646B4B" w:rsidRPr="004361F7" w:rsidRDefault="00646B4B" w:rsidP="000E654B">
            <w:pPr>
              <w:pStyle w:val="Normal6"/>
              <w:rPr>
                <w:szCs w:val="24"/>
              </w:rPr>
            </w:pPr>
            <w:r w:rsidRPr="004361F7">
              <w:t xml:space="preserve">Voor de toepassing van deze richtlijn geven de bevoegde instanties van de lidstaten persoonsgegevens uitsluitend door aan een derde land of een internationale organisatie om de in artikel 9, artikel 10 en artikel 13 bis bedoelde taken uit te voeren en overeenkomstig hoofdstuk V van Verordening (EU) 2016/679. </w:t>
            </w:r>
            <w:r w:rsidRPr="004361F7">
              <w:rPr>
                <w:b/>
                <w:i/>
              </w:rPr>
              <w:t>De in lid 5 bedoelde persoonsgegevens worden daarbij niet doorgegeven, tenzij de betrokken EU-burger daar vooraf uitdrukkelijk toestemming voor heeft gegeven.</w:t>
            </w:r>
          </w:p>
        </w:tc>
      </w:tr>
    </w:tbl>
    <w:p w:rsidR="00646B4B" w:rsidRPr="004361F7" w:rsidRDefault="00646B4B" w:rsidP="00646B4B"/>
    <w:p w:rsidR="00646B4B" w:rsidRPr="004361F7" w:rsidRDefault="00646B4B" w:rsidP="00646B4B">
      <w:pPr>
        <w:pStyle w:val="AMNumberTabs0"/>
        <w:keepNext/>
      </w:pPr>
      <w:r w:rsidRPr="004361F7">
        <w:t>Amendement</w:t>
      </w:r>
      <w:r w:rsidRPr="004361F7">
        <w:tab/>
      </w:r>
      <w:r w:rsidRPr="004361F7">
        <w:tab/>
        <w:t>52</w:t>
      </w:r>
    </w:p>
    <w:p w:rsidR="00646B4B" w:rsidRPr="004361F7" w:rsidRDefault="00646B4B" w:rsidP="00646B4B">
      <w:pPr>
        <w:pStyle w:val="NormalBold"/>
        <w:keepNext/>
      </w:pPr>
      <w:r w:rsidRPr="004361F7">
        <w:t>Voorstel voor een richtlijn</w:t>
      </w:r>
    </w:p>
    <w:p w:rsidR="00646B4B" w:rsidRPr="004361F7" w:rsidRDefault="00646B4B" w:rsidP="00646B4B">
      <w:pPr>
        <w:pStyle w:val="NormalBold"/>
      </w:pPr>
      <w:r w:rsidRPr="004361F7">
        <w:t>Artikel 1 – alinea 1 – punt 9</w:t>
      </w:r>
    </w:p>
    <w:p w:rsidR="00646B4B" w:rsidRPr="004361F7" w:rsidRDefault="00646B4B" w:rsidP="00646B4B">
      <w:pPr>
        <w:keepNext/>
      </w:pPr>
      <w:r w:rsidRPr="004361F7">
        <w:lastRenderedPageBreak/>
        <w:t>Richtlijn (EU) 2015/637</w:t>
      </w:r>
    </w:p>
    <w:p w:rsidR="00646B4B" w:rsidRPr="004361F7" w:rsidRDefault="00646B4B" w:rsidP="00646B4B">
      <w:r w:rsidRPr="004361F7">
        <w:t>Artikel 16 ter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ColumnHeading"/>
              <w:keepNext/>
            </w:pPr>
            <w:r w:rsidRPr="004361F7">
              <w:t>Door de Commissie voorgestelde tekst</w:t>
            </w:r>
          </w:p>
        </w:tc>
        <w:tc>
          <w:tcPr>
            <w:tcW w:w="4876" w:type="dxa"/>
          </w:tcPr>
          <w:p w:rsidR="00646B4B" w:rsidRPr="004361F7" w:rsidRDefault="00646B4B" w:rsidP="000E654B">
            <w:pPr>
              <w:pStyle w:val="ColumnHeading"/>
              <w:keepNext/>
            </w:pPr>
            <w:r w:rsidRPr="004361F7">
              <w:t>Amendement</w:t>
            </w:r>
          </w:p>
        </w:tc>
      </w:tr>
      <w:tr w:rsidR="00646B4B" w:rsidRPr="004361F7" w:rsidTr="000E654B">
        <w:trPr>
          <w:jc w:val="center"/>
        </w:trPr>
        <w:tc>
          <w:tcPr>
            <w:tcW w:w="4876" w:type="dxa"/>
          </w:tcPr>
          <w:p w:rsidR="00646B4B" w:rsidRPr="004361F7" w:rsidRDefault="00646B4B" w:rsidP="000E654B">
            <w:pPr>
              <w:pStyle w:val="Normal6"/>
            </w:pPr>
            <w:r w:rsidRPr="004361F7">
              <w:t>De lidstaten zorgen ervoor dat niet-vertegenwoordigde burgers op grond van het nationale recht over een doeltreffende voorziening in rechte beschikken in geval van een schending van hun rechten uit hoofde van deze richtlijn.</w:t>
            </w:r>
          </w:p>
        </w:tc>
        <w:tc>
          <w:tcPr>
            <w:tcW w:w="4876" w:type="dxa"/>
          </w:tcPr>
          <w:p w:rsidR="00646B4B" w:rsidRPr="004361F7" w:rsidRDefault="00646B4B" w:rsidP="000E654B">
            <w:pPr>
              <w:pStyle w:val="Normal6"/>
              <w:rPr>
                <w:szCs w:val="24"/>
              </w:rPr>
            </w:pPr>
            <w:r w:rsidRPr="004361F7">
              <w:t xml:space="preserve">De lidstaten zorgen ervoor dat niet-vertegenwoordigde burgers op grond van het nationale recht </w:t>
            </w:r>
            <w:r w:rsidRPr="004361F7">
              <w:rPr>
                <w:b/>
                <w:i/>
              </w:rPr>
              <w:t xml:space="preserve">toegang hebben tot klachtenmechanismen en </w:t>
            </w:r>
            <w:r w:rsidRPr="004361F7">
              <w:t>over een doeltreffende voorziening in rechte beschikken in geval van een schending van hun rechten uit hoofde van deze richtlijn.</w:t>
            </w:r>
          </w:p>
        </w:tc>
      </w:tr>
    </w:tbl>
    <w:p w:rsidR="00646B4B" w:rsidRPr="004361F7" w:rsidRDefault="00646B4B" w:rsidP="00646B4B"/>
    <w:p w:rsidR="00646B4B" w:rsidRPr="004361F7" w:rsidRDefault="00646B4B" w:rsidP="00646B4B">
      <w:pPr>
        <w:pStyle w:val="AmNumberTabs"/>
        <w:keepNext/>
      </w:pPr>
      <w:r w:rsidRPr="004361F7">
        <w:t>Amendement</w:t>
      </w:r>
      <w:r w:rsidRPr="004361F7">
        <w:tab/>
      </w:r>
      <w:r w:rsidRPr="004361F7">
        <w:tab/>
        <w:t>53</w:t>
      </w:r>
    </w:p>
    <w:p w:rsidR="00646B4B" w:rsidRPr="004361F7" w:rsidRDefault="00646B4B" w:rsidP="00646B4B">
      <w:pPr>
        <w:pStyle w:val="NormalBold12b"/>
        <w:keepNext/>
      </w:pPr>
      <w:r w:rsidRPr="004361F7">
        <w:t>Voorstel voor een richtlijn</w:t>
      </w:r>
    </w:p>
    <w:p w:rsidR="00646B4B" w:rsidRPr="004361F7" w:rsidRDefault="00646B4B" w:rsidP="00646B4B">
      <w:pPr>
        <w:pStyle w:val="NormalBold"/>
        <w:keepNext/>
        <w:rPr>
          <w:rFonts w:eastAsiaTheme="majorEastAsia"/>
        </w:rPr>
      </w:pPr>
      <w:r w:rsidRPr="004361F7">
        <w:t>Artikel 1 – alinea 1 – punt 10</w:t>
      </w:r>
    </w:p>
    <w:p w:rsidR="00646B4B" w:rsidRPr="004361F7" w:rsidRDefault="00646B4B" w:rsidP="00646B4B">
      <w:pPr>
        <w:keepNext/>
      </w:pPr>
      <w:r w:rsidRPr="004361F7">
        <w:t>Richtlijn (EU) 2015/637</w:t>
      </w:r>
    </w:p>
    <w:p w:rsidR="00646B4B" w:rsidRPr="004361F7" w:rsidRDefault="00646B4B" w:rsidP="00646B4B">
      <w:pPr>
        <w:keepNext/>
      </w:pPr>
      <w:r w:rsidRPr="004361F7">
        <w:t>Artikel 19 – lid 3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B4B" w:rsidRPr="004361F7" w:rsidTr="000E654B">
        <w:trPr>
          <w:jc w:val="center"/>
        </w:trPr>
        <w:tc>
          <w:tcPr>
            <w:tcW w:w="9752" w:type="dxa"/>
            <w:gridSpan w:val="2"/>
          </w:tcPr>
          <w:p w:rsidR="00646B4B" w:rsidRPr="004361F7" w:rsidRDefault="00646B4B" w:rsidP="000E654B">
            <w:pPr>
              <w:keepNext/>
            </w:pPr>
          </w:p>
        </w:tc>
      </w:tr>
      <w:tr w:rsidR="00646B4B" w:rsidRPr="004361F7" w:rsidTr="000E654B">
        <w:trPr>
          <w:jc w:val="center"/>
        </w:trPr>
        <w:tc>
          <w:tcPr>
            <w:tcW w:w="4876" w:type="dxa"/>
          </w:tcPr>
          <w:p w:rsidR="00646B4B" w:rsidRPr="004361F7" w:rsidRDefault="00646B4B" w:rsidP="000E654B">
            <w:pPr>
              <w:pStyle w:val="AmColumnHeading"/>
              <w:keepNext/>
            </w:pPr>
            <w:r w:rsidRPr="004361F7">
              <w:t>Door de Commissie voorgestelde tekst</w:t>
            </w:r>
          </w:p>
        </w:tc>
        <w:tc>
          <w:tcPr>
            <w:tcW w:w="4876" w:type="dxa"/>
          </w:tcPr>
          <w:p w:rsidR="00646B4B" w:rsidRPr="004361F7" w:rsidRDefault="00646B4B" w:rsidP="000E654B">
            <w:pPr>
              <w:pStyle w:val="AmColumnHeading"/>
              <w:keepNext/>
            </w:pPr>
            <w:r w:rsidRPr="004361F7">
              <w:t>Amendement</w:t>
            </w:r>
          </w:p>
        </w:tc>
      </w:tr>
      <w:tr w:rsidR="00CD2CA2" w:rsidRPr="004361F7" w:rsidTr="000E654B">
        <w:trPr>
          <w:jc w:val="center"/>
        </w:trPr>
        <w:tc>
          <w:tcPr>
            <w:tcW w:w="4876" w:type="dxa"/>
          </w:tcPr>
          <w:p w:rsidR="00CD2CA2" w:rsidRPr="004361F7" w:rsidRDefault="00CD2CA2" w:rsidP="00CD2CA2">
            <w:pPr>
              <w:pStyle w:val="AmColumnHeading"/>
              <w:keepNext/>
              <w:jc w:val="left"/>
            </w:pPr>
            <w:r w:rsidRPr="00CD2CA2">
              <w:rPr>
                <w:rFonts w:eastAsia="Calibri"/>
                <w:i w:val="0"/>
                <w:noProof/>
                <w:szCs w:val="22"/>
                <w:lang w:eastAsia="en-US"/>
              </w:rPr>
              <w:t xml:space="preserve">“Niet </w:t>
            </w:r>
            <w:r w:rsidRPr="00CD2CA2">
              <w:rPr>
                <w:rFonts w:eastAsia="Calibri"/>
                <w:b/>
                <w:noProof/>
                <w:szCs w:val="22"/>
                <w:lang w:eastAsia="en-US"/>
              </w:rPr>
              <w:t>eerder</w:t>
            </w:r>
            <w:r w:rsidRPr="00CD2CA2">
              <w:rPr>
                <w:rFonts w:eastAsia="Calibri"/>
                <w:i w:val="0"/>
                <w:noProof/>
                <w:szCs w:val="22"/>
                <w:lang w:eastAsia="en-US"/>
              </w:rPr>
              <w:t xml:space="preserve"> dan [</w:t>
            </w:r>
            <w:r w:rsidRPr="00CD2CA2">
              <w:rPr>
                <w:rFonts w:eastAsia="Calibri"/>
                <w:b/>
                <w:noProof/>
                <w:szCs w:val="22"/>
                <w:lang w:eastAsia="en-US"/>
              </w:rPr>
              <w:t>acht</w:t>
            </w:r>
            <w:r w:rsidRPr="00CD2CA2">
              <w:rPr>
                <w:rFonts w:eastAsia="Calibri"/>
                <w:noProof/>
                <w:szCs w:val="22"/>
                <w:lang w:eastAsia="en-US"/>
              </w:rPr>
              <w:t xml:space="preserve"> </w:t>
            </w:r>
            <w:r w:rsidRPr="00CD2CA2">
              <w:rPr>
                <w:rFonts w:eastAsia="Calibri"/>
                <w:i w:val="0"/>
                <w:noProof/>
                <w:szCs w:val="22"/>
                <w:lang w:eastAsia="en-US"/>
              </w:rPr>
              <w:t>jaar na de omzettingstermijn van deze wijzigingsrichtlijn] verricht de Commissie een evaluatie van deze richtlijn en brengt zij aan het Europees Parlement en de Raad verslag uit over de belangrijkste bevindingen.</w:t>
            </w:r>
          </w:p>
        </w:tc>
        <w:tc>
          <w:tcPr>
            <w:tcW w:w="4876" w:type="dxa"/>
          </w:tcPr>
          <w:p w:rsidR="00CD2CA2" w:rsidRPr="004361F7" w:rsidRDefault="00CD2CA2" w:rsidP="00CD2CA2">
            <w:pPr>
              <w:pStyle w:val="AmColumnHeading"/>
              <w:keepNext/>
              <w:jc w:val="left"/>
            </w:pPr>
            <w:r w:rsidRPr="00CD2CA2">
              <w:rPr>
                <w:rFonts w:eastAsia="Calibri"/>
                <w:i w:val="0"/>
                <w:noProof/>
                <w:szCs w:val="22"/>
                <w:lang w:eastAsia="en-US"/>
              </w:rPr>
              <w:t xml:space="preserve">“Niet </w:t>
            </w:r>
            <w:r>
              <w:rPr>
                <w:rFonts w:eastAsia="Calibri"/>
                <w:b/>
                <w:noProof/>
                <w:szCs w:val="22"/>
                <w:lang w:eastAsia="en-US"/>
              </w:rPr>
              <w:t>later</w:t>
            </w:r>
            <w:r w:rsidRPr="00CD2CA2">
              <w:rPr>
                <w:rFonts w:eastAsia="Calibri"/>
                <w:i w:val="0"/>
                <w:noProof/>
                <w:szCs w:val="22"/>
                <w:lang w:eastAsia="en-US"/>
              </w:rPr>
              <w:t xml:space="preserve"> dan [</w:t>
            </w:r>
            <w:r w:rsidRPr="00CD2CA2">
              <w:rPr>
                <w:rFonts w:eastAsia="Calibri"/>
                <w:b/>
                <w:noProof/>
                <w:szCs w:val="22"/>
                <w:lang w:eastAsia="en-US"/>
              </w:rPr>
              <w:t>vijf</w:t>
            </w:r>
            <w:r w:rsidRPr="00CD2CA2">
              <w:rPr>
                <w:rFonts w:eastAsia="Calibri"/>
                <w:noProof/>
                <w:szCs w:val="22"/>
                <w:lang w:eastAsia="en-US"/>
              </w:rPr>
              <w:t xml:space="preserve"> </w:t>
            </w:r>
            <w:r w:rsidRPr="00CD2CA2">
              <w:rPr>
                <w:rFonts w:eastAsia="Calibri"/>
                <w:i w:val="0"/>
                <w:noProof/>
                <w:szCs w:val="22"/>
                <w:lang w:eastAsia="en-US"/>
              </w:rPr>
              <w:t>jaar na de omzettingstermijn van deze wijzigingsrichtlijn] verricht de Commissie een evaluatie van deze richtlijn en brengt zij aan het Europees Parlement en de Raad verslag uit over de belangrijkste bevindingen.</w:t>
            </w:r>
          </w:p>
        </w:tc>
      </w:tr>
    </w:tbl>
    <w:p w:rsidR="00E365E1" w:rsidRPr="004361F7" w:rsidRDefault="00E365E1" w:rsidP="0029291E"/>
    <w:sectPr w:rsidR="00E365E1" w:rsidRPr="004361F7" w:rsidSect="00CC1D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91E" w:rsidRPr="00CC1D81" w:rsidRDefault="0029291E">
      <w:r w:rsidRPr="00CC1D81">
        <w:separator/>
      </w:r>
    </w:p>
  </w:endnote>
  <w:endnote w:type="continuationSeparator" w:id="0">
    <w:p w:rsidR="0029291E" w:rsidRPr="00CC1D81" w:rsidRDefault="0029291E">
      <w:r w:rsidRPr="00CC1D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91E" w:rsidRPr="00CC1D81" w:rsidRDefault="0029291E">
      <w:r w:rsidRPr="00CC1D81">
        <w:separator/>
      </w:r>
    </w:p>
  </w:footnote>
  <w:footnote w:type="continuationSeparator" w:id="0">
    <w:p w:rsidR="0029291E" w:rsidRPr="00CC1D81" w:rsidRDefault="0029291E">
      <w:r w:rsidRPr="00CC1D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1D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C1C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NL"/>
    <w:docVar w:name="dvnumam" w:val="136"/>
    <w:docVar w:name="dvpe" w:val="759.050"/>
    <w:docVar w:name="dvrapporteur" w:val="Rapporteur: "/>
    <w:docVar w:name="dvstar" w:val="*"/>
    <w:docVar w:name="dvtitre" w:val="Wetgevingsresolutie van het Europees Parlement van xx april 2024 over het voorstel voor een richtlijn van de Raad tot wijziging van Richtlijn (EU) 2015/637 betreffende de coördinatie- en samenwerkingsmaatregelen ter vergemakkelijking van de consulaire bescherming van niet-vertegenwoordigde burgers van de Unie in derde landen en van Richtlijn (EU) 2019/997 tot vaststelling van een EU-noodreisdocument(COM(2023)0930 – C9-0015/2024 – 2023/0441(CNS))"/>
  </w:docVars>
  <w:rsids>
    <w:rsidRoot w:val="0029291E"/>
    <w:rsid w:val="00002272"/>
    <w:rsid w:val="00064002"/>
    <w:rsid w:val="000677B9"/>
    <w:rsid w:val="000831BA"/>
    <w:rsid w:val="000A42CC"/>
    <w:rsid w:val="000E7DD9"/>
    <w:rsid w:val="0010095E"/>
    <w:rsid w:val="00125B37"/>
    <w:rsid w:val="00187494"/>
    <w:rsid w:val="001F32AE"/>
    <w:rsid w:val="002767FF"/>
    <w:rsid w:val="0029291E"/>
    <w:rsid w:val="002B18FE"/>
    <w:rsid w:val="002B5493"/>
    <w:rsid w:val="00343214"/>
    <w:rsid w:val="00361C00"/>
    <w:rsid w:val="00395FA1"/>
    <w:rsid w:val="003E15D4"/>
    <w:rsid w:val="00411CCE"/>
    <w:rsid w:val="0041666E"/>
    <w:rsid w:val="00421060"/>
    <w:rsid w:val="004361F7"/>
    <w:rsid w:val="00471C19"/>
    <w:rsid w:val="004867E3"/>
    <w:rsid w:val="00494A28"/>
    <w:rsid w:val="004C0004"/>
    <w:rsid w:val="004C5D52"/>
    <w:rsid w:val="0050519A"/>
    <w:rsid w:val="005072A1"/>
    <w:rsid w:val="00514517"/>
    <w:rsid w:val="00545827"/>
    <w:rsid w:val="00560270"/>
    <w:rsid w:val="005673FF"/>
    <w:rsid w:val="005C2568"/>
    <w:rsid w:val="006037C0"/>
    <w:rsid w:val="00646B4B"/>
    <w:rsid w:val="006631B6"/>
    <w:rsid w:val="00680577"/>
    <w:rsid w:val="006F74FA"/>
    <w:rsid w:val="00731ADD"/>
    <w:rsid w:val="00734777"/>
    <w:rsid w:val="00747932"/>
    <w:rsid w:val="00751A4A"/>
    <w:rsid w:val="00756632"/>
    <w:rsid w:val="00762C74"/>
    <w:rsid w:val="00763D6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637"/>
    <w:rsid w:val="00B22876"/>
    <w:rsid w:val="00B558F0"/>
    <w:rsid w:val="00BD48FE"/>
    <w:rsid w:val="00BD7BD8"/>
    <w:rsid w:val="00BE6ADC"/>
    <w:rsid w:val="00C05BFE"/>
    <w:rsid w:val="00C23CD4"/>
    <w:rsid w:val="00C61C0C"/>
    <w:rsid w:val="00C941CB"/>
    <w:rsid w:val="00CC1D81"/>
    <w:rsid w:val="00CC2357"/>
    <w:rsid w:val="00CD2CA2"/>
    <w:rsid w:val="00CF071A"/>
    <w:rsid w:val="00D058B8"/>
    <w:rsid w:val="00D56C11"/>
    <w:rsid w:val="00D834A0"/>
    <w:rsid w:val="00D872DF"/>
    <w:rsid w:val="00D91E21"/>
    <w:rsid w:val="00DA7FCD"/>
    <w:rsid w:val="00E134A1"/>
    <w:rsid w:val="00E365E1"/>
    <w:rsid w:val="00E820A4"/>
    <w:rsid w:val="00EB006A"/>
    <w:rsid w:val="00EB4772"/>
    <w:rsid w:val="00EC54C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A4D4B"/>
  <w15:chartTrackingRefBased/>
  <w15:docId w15:val="{296DF838-91EF-4F90-BDC6-17CDBF0C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6B4B"/>
    <w:rPr>
      <w:b/>
      <w:kern w:val="28"/>
      <w:sz w:val="28"/>
      <w:lang w:val="fr-FR" w:eastAsia="fr-FR"/>
    </w:rPr>
  </w:style>
  <w:style w:type="character" w:customStyle="1" w:styleId="Heading2Char">
    <w:name w:val="Heading 2 Char"/>
    <w:basedOn w:val="DefaultParagraphFont"/>
    <w:link w:val="Heading2"/>
    <w:semiHidden/>
    <w:rsid w:val="00646B4B"/>
    <w:rPr>
      <w:sz w:val="24"/>
      <w:lang w:val="fr-FR" w:eastAsia="fr-FR"/>
    </w:rPr>
  </w:style>
  <w:style w:type="character" w:customStyle="1" w:styleId="Heading3Char">
    <w:name w:val="Heading 3 Char"/>
    <w:basedOn w:val="DefaultParagraphFont"/>
    <w:link w:val="Heading3"/>
    <w:semiHidden/>
    <w:rsid w:val="00646B4B"/>
    <w:rPr>
      <w:rFonts w:ascii="Arial" w:hAnsi="Arial"/>
      <w:sz w:val="24"/>
      <w:lang w:val="fr-FR" w:eastAsia="fr-FR"/>
    </w:rPr>
  </w:style>
  <w:style w:type="character" w:customStyle="1" w:styleId="Heading4Char">
    <w:name w:val="Heading 4 Char"/>
    <w:basedOn w:val="DefaultParagraphFont"/>
    <w:link w:val="Heading4"/>
    <w:semiHidden/>
    <w:rsid w:val="00646B4B"/>
    <w:rPr>
      <w:sz w:val="24"/>
      <w:lang w:val="en-US" w:eastAsia="fr-FR"/>
    </w:rPr>
  </w:style>
  <w:style w:type="character" w:customStyle="1" w:styleId="Heading5Char">
    <w:name w:val="Heading 5 Char"/>
    <w:basedOn w:val="DefaultParagraphFont"/>
    <w:link w:val="Heading5"/>
    <w:semiHidden/>
    <w:rsid w:val="00646B4B"/>
    <w:rPr>
      <w:sz w:val="24"/>
      <w:lang w:val="en-US" w:eastAsia="fr-FR"/>
    </w:rPr>
  </w:style>
  <w:style w:type="character" w:customStyle="1" w:styleId="Heading6Char">
    <w:name w:val="Heading 6 Char"/>
    <w:basedOn w:val="DefaultParagraphFont"/>
    <w:link w:val="Heading6"/>
    <w:semiHidden/>
    <w:rsid w:val="00646B4B"/>
    <w:rPr>
      <w:i/>
      <w:sz w:val="22"/>
      <w:lang w:val="nl-NL"/>
    </w:rPr>
  </w:style>
  <w:style w:type="character" w:customStyle="1" w:styleId="Heading7Char">
    <w:name w:val="Heading 7 Char"/>
    <w:basedOn w:val="DefaultParagraphFont"/>
    <w:link w:val="Heading7"/>
    <w:semiHidden/>
    <w:rsid w:val="00646B4B"/>
    <w:rPr>
      <w:rFonts w:ascii="Arial" w:hAnsi="Arial"/>
      <w:sz w:val="24"/>
      <w:lang w:val="nl-NL"/>
    </w:rPr>
  </w:style>
  <w:style w:type="character" w:customStyle="1" w:styleId="Heading8Char">
    <w:name w:val="Heading 8 Char"/>
    <w:basedOn w:val="DefaultParagraphFont"/>
    <w:link w:val="Heading8"/>
    <w:semiHidden/>
    <w:rsid w:val="00646B4B"/>
    <w:rPr>
      <w:rFonts w:ascii="Arial" w:hAnsi="Arial"/>
      <w:i/>
      <w:sz w:val="24"/>
      <w:lang w:val="nl-NL"/>
    </w:rPr>
  </w:style>
  <w:style w:type="character" w:customStyle="1" w:styleId="Heading9Char">
    <w:name w:val="Heading 9 Char"/>
    <w:basedOn w:val="DefaultParagraphFont"/>
    <w:link w:val="Heading9"/>
    <w:semiHidden/>
    <w:rsid w:val="00646B4B"/>
    <w:rPr>
      <w:rFonts w:ascii="Arial" w:hAnsi="Arial"/>
      <w:b/>
      <w:i/>
      <w:sz w:val="18"/>
      <w:lang w:val="nl-NL"/>
    </w:rPr>
  </w:style>
  <w:style w:type="paragraph" w:styleId="TOCHeading">
    <w:name w:val="TOC Heading"/>
    <w:basedOn w:val="Normal"/>
    <w:next w:val="Normal"/>
    <w:uiPriority w:val="39"/>
    <w:unhideWhenUsed/>
    <w:qFormat/>
    <w:rsid w:val="00646B4B"/>
    <w:pPr>
      <w:widowControl/>
      <w:spacing w:after="240"/>
    </w:pPr>
    <w:rPr>
      <w:lang w:val="en-GB"/>
    </w:rPr>
  </w:style>
  <w:style w:type="paragraph" w:customStyle="1" w:styleId="EPFooter2">
    <w:name w:val="EPFooter2"/>
    <w:basedOn w:val="Normal"/>
    <w:next w:val="Normal"/>
    <w:rsid w:val="00646B4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6B4B"/>
    <w:pPr>
      <w:spacing w:before="480" w:after="240"/>
    </w:pPr>
  </w:style>
  <w:style w:type="paragraph" w:customStyle="1" w:styleId="TOCPage">
    <w:name w:val="TOC Page"/>
    <w:basedOn w:val="Normal"/>
    <w:next w:val="TOC1"/>
    <w:rsid w:val="00646B4B"/>
    <w:pPr>
      <w:keepNext/>
      <w:spacing w:after="240"/>
      <w:jc w:val="right"/>
    </w:pPr>
    <w:rPr>
      <w:rFonts w:ascii="Arial" w:hAnsi="Arial"/>
      <w:b/>
    </w:rPr>
  </w:style>
  <w:style w:type="paragraph" w:customStyle="1" w:styleId="Normal6a">
    <w:name w:val="Normal6a"/>
    <w:basedOn w:val="Normal"/>
    <w:rsid w:val="00646B4B"/>
    <w:pPr>
      <w:spacing w:after="120"/>
    </w:pPr>
  </w:style>
  <w:style w:type="paragraph" w:customStyle="1" w:styleId="PageHeading">
    <w:name w:val="PageHeading"/>
    <w:basedOn w:val="Normal"/>
    <w:rsid w:val="00646B4B"/>
    <w:pPr>
      <w:keepNext/>
      <w:spacing w:after="480"/>
      <w:jc w:val="center"/>
    </w:pPr>
    <w:rPr>
      <w:rFonts w:ascii="Arial" w:hAnsi="Arial" w:cs="Arial"/>
      <w:b/>
    </w:rPr>
  </w:style>
  <w:style w:type="paragraph" w:customStyle="1" w:styleId="NormalBold">
    <w:name w:val="NormalBold"/>
    <w:basedOn w:val="Normal"/>
    <w:link w:val="NormalBoldChar"/>
    <w:rsid w:val="00646B4B"/>
    <w:rPr>
      <w:b/>
    </w:rPr>
  </w:style>
  <w:style w:type="character" w:customStyle="1" w:styleId="NormalBoldChar">
    <w:name w:val="NormalBold Char"/>
    <w:basedOn w:val="DefaultParagraphFont"/>
    <w:link w:val="NormalBold"/>
    <w:rsid w:val="00646B4B"/>
    <w:rPr>
      <w:b/>
      <w:sz w:val="24"/>
      <w:lang w:val="nl-NL"/>
    </w:rPr>
  </w:style>
  <w:style w:type="paragraph" w:customStyle="1" w:styleId="NormalBold12a">
    <w:name w:val="NormalBold12a"/>
    <w:basedOn w:val="Normal"/>
    <w:rsid w:val="00646B4B"/>
    <w:pPr>
      <w:spacing w:after="240"/>
    </w:pPr>
    <w:rPr>
      <w:b/>
    </w:rPr>
  </w:style>
  <w:style w:type="paragraph" w:customStyle="1" w:styleId="AmJustText">
    <w:name w:val="AmJustText"/>
    <w:basedOn w:val="Normal"/>
    <w:rsid w:val="00646B4B"/>
    <w:pPr>
      <w:spacing w:after="240"/>
    </w:pPr>
    <w:rPr>
      <w:i/>
    </w:rPr>
  </w:style>
  <w:style w:type="paragraph" w:customStyle="1" w:styleId="NormalHanging12a">
    <w:name w:val="NormalHanging12a"/>
    <w:basedOn w:val="Normal"/>
    <w:rsid w:val="00646B4B"/>
    <w:pPr>
      <w:spacing w:after="240"/>
      <w:ind w:left="567" w:hanging="567"/>
    </w:pPr>
  </w:style>
  <w:style w:type="paragraph" w:customStyle="1" w:styleId="CoverNormal24a">
    <w:name w:val="CoverNormal24a"/>
    <w:basedOn w:val="Normal"/>
    <w:rsid w:val="00646B4B"/>
    <w:pPr>
      <w:spacing w:after="480"/>
      <w:ind w:left="1417"/>
    </w:pPr>
  </w:style>
  <w:style w:type="paragraph" w:customStyle="1" w:styleId="CoverNormal">
    <w:name w:val="CoverNormal"/>
    <w:basedOn w:val="Normal"/>
    <w:rsid w:val="00646B4B"/>
    <w:pPr>
      <w:ind w:left="1418"/>
    </w:pPr>
  </w:style>
  <w:style w:type="paragraph" w:customStyle="1" w:styleId="AmCrossRef">
    <w:name w:val="AmCrossRef"/>
    <w:basedOn w:val="Normal"/>
    <w:rsid w:val="00646B4B"/>
    <w:pPr>
      <w:spacing w:before="240" w:after="240"/>
      <w:jc w:val="center"/>
    </w:pPr>
    <w:rPr>
      <w:i/>
    </w:rPr>
  </w:style>
  <w:style w:type="paragraph" w:customStyle="1" w:styleId="AmJustTitle">
    <w:name w:val="AmJustTitle"/>
    <w:basedOn w:val="Normal"/>
    <w:next w:val="AmJustText"/>
    <w:rsid w:val="00646B4B"/>
    <w:pPr>
      <w:keepNext/>
      <w:spacing w:before="240" w:after="240"/>
      <w:jc w:val="center"/>
    </w:pPr>
    <w:rPr>
      <w:i/>
    </w:rPr>
  </w:style>
  <w:style w:type="paragraph" w:customStyle="1" w:styleId="CoverReference">
    <w:name w:val="CoverReference"/>
    <w:basedOn w:val="Normal"/>
    <w:rsid w:val="00646B4B"/>
    <w:pPr>
      <w:spacing w:before="1080"/>
      <w:jc w:val="right"/>
    </w:pPr>
    <w:rPr>
      <w:rFonts w:ascii="Arial" w:hAnsi="Arial" w:cs="Arial"/>
      <w:b/>
    </w:rPr>
  </w:style>
  <w:style w:type="paragraph" w:customStyle="1" w:styleId="CoverDocType">
    <w:name w:val="CoverDocType"/>
    <w:basedOn w:val="Normal"/>
    <w:rsid w:val="00646B4B"/>
    <w:pPr>
      <w:ind w:left="1418"/>
    </w:pPr>
    <w:rPr>
      <w:rFonts w:ascii="Arial" w:hAnsi="Arial"/>
      <w:b/>
      <w:sz w:val="48"/>
    </w:rPr>
  </w:style>
  <w:style w:type="paragraph" w:customStyle="1" w:styleId="CoverDocType24a">
    <w:name w:val="CoverDocType24a"/>
    <w:basedOn w:val="Normal"/>
    <w:rsid w:val="00646B4B"/>
    <w:pPr>
      <w:spacing w:after="480"/>
      <w:ind w:left="1418"/>
    </w:pPr>
    <w:rPr>
      <w:rFonts w:ascii="Arial" w:hAnsi="Arial"/>
      <w:b/>
      <w:sz w:val="48"/>
    </w:rPr>
  </w:style>
  <w:style w:type="paragraph" w:customStyle="1" w:styleId="CoverDate">
    <w:name w:val="CoverDate"/>
    <w:basedOn w:val="Normal"/>
    <w:rsid w:val="00646B4B"/>
    <w:pPr>
      <w:spacing w:before="240" w:after="1200"/>
    </w:pPr>
  </w:style>
  <w:style w:type="paragraph" w:styleId="Header">
    <w:name w:val="header"/>
    <w:basedOn w:val="Normal"/>
    <w:link w:val="HeaderChar"/>
    <w:rsid w:val="00646B4B"/>
    <w:pPr>
      <w:tabs>
        <w:tab w:val="center" w:pos="4513"/>
        <w:tab w:val="right" w:pos="9026"/>
      </w:tabs>
    </w:pPr>
  </w:style>
  <w:style w:type="character" w:customStyle="1" w:styleId="HeaderChar">
    <w:name w:val="Header Char"/>
    <w:basedOn w:val="DefaultParagraphFont"/>
    <w:link w:val="Header"/>
    <w:rsid w:val="00646B4B"/>
    <w:rPr>
      <w:sz w:val="24"/>
      <w:lang w:val="nl-NL"/>
    </w:rPr>
  </w:style>
  <w:style w:type="paragraph" w:customStyle="1" w:styleId="AmOrLang">
    <w:name w:val="AmOrLang"/>
    <w:basedOn w:val="Normal"/>
    <w:rsid w:val="00646B4B"/>
    <w:pPr>
      <w:spacing w:before="240" w:after="240"/>
      <w:jc w:val="right"/>
    </w:pPr>
  </w:style>
  <w:style w:type="paragraph" w:customStyle="1" w:styleId="AmColumnHeading">
    <w:name w:val="AmColumnHeading"/>
    <w:basedOn w:val="Normal"/>
    <w:rsid w:val="00646B4B"/>
    <w:pPr>
      <w:spacing w:after="240"/>
      <w:jc w:val="center"/>
    </w:pPr>
    <w:rPr>
      <w:i/>
    </w:rPr>
  </w:style>
  <w:style w:type="paragraph" w:customStyle="1" w:styleId="AmNumberTabs">
    <w:name w:val="AmNumberTabs"/>
    <w:basedOn w:val="Normal"/>
    <w:link w:val="AmNumberTabsChar"/>
    <w:rsid w:val="00646B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46B4B"/>
    <w:rPr>
      <w:b/>
      <w:sz w:val="24"/>
      <w:lang w:val="nl-NL"/>
    </w:rPr>
  </w:style>
  <w:style w:type="paragraph" w:customStyle="1" w:styleId="NormalBold12b">
    <w:name w:val="NormalBold12b"/>
    <w:basedOn w:val="Normal"/>
    <w:link w:val="NormalBold12bChar"/>
    <w:rsid w:val="00646B4B"/>
    <w:pPr>
      <w:spacing w:before="240"/>
    </w:pPr>
    <w:rPr>
      <w:b/>
    </w:rPr>
  </w:style>
  <w:style w:type="character" w:customStyle="1" w:styleId="NormalBold12bChar">
    <w:name w:val="NormalBold12b Char"/>
    <w:basedOn w:val="AmNumberTabsChar"/>
    <w:link w:val="NormalBold12b"/>
    <w:rsid w:val="00646B4B"/>
    <w:rPr>
      <w:b/>
      <w:sz w:val="24"/>
      <w:lang w:val="nl-NL"/>
    </w:rPr>
  </w:style>
  <w:style w:type="paragraph" w:customStyle="1" w:styleId="EPBody">
    <w:name w:val="EPBody"/>
    <w:basedOn w:val="Normal"/>
    <w:rsid w:val="00646B4B"/>
    <w:pPr>
      <w:jc w:val="center"/>
    </w:pPr>
    <w:rPr>
      <w:rFonts w:ascii="Arial" w:hAnsi="Arial" w:cs="Arial"/>
      <w:i/>
      <w:sz w:val="22"/>
      <w:szCs w:val="22"/>
    </w:rPr>
  </w:style>
  <w:style w:type="paragraph" w:customStyle="1" w:styleId="EPFooter">
    <w:name w:val="EPFooter"/>
    <w:basedOn w:val="Normal"/>
    <w:rsid w:val="00646B4B"/>
    <w:pPr>
      <w:tabs>
        <w:tab w:val="center" w:pos="4535"/>
        <w:tab w:val="right" w:pos="9071"/>
      </w:tabs>
      <w:spacing w:before="240" w:after="240"/>
    </w:pPr>
    <w:rPr>
      <w:color w:val="010000"/>
      <w:sz w:val="22"/>
    </w:rPr>
  </w:style>
  <w:style w:type="paragraph" w:customStyle="1" w:styleId="Lgendesigne">
    <w:name w:val="Légende signe"/>
    <w:basedOn w:val="Normal"/>
    <w:rsid w:val="00646B4B"/>
    <w:pPr>
      <w:tabs>
        <w:tab w:val="right" w:pos="454"/>
        <w:tab w:val="left" w:pos="737"/>
      </w:tabs>
      <w:ind w:left="737" w:hanging="737"/>
    </w:pPr>
    <w:rPr>
      <w:snapToGrid w:val="0"/>
      <w:sz w:val="18"/>
      <w:lang w:eastAsia="en-US"/>
    </w:rPr>
  </w:style>
  <w:style w:type="paragraph" w:customStyle="1" w:styleId="Lgendetitre">
    <w:name w:val="Légende titre"/>
    <w:basedOn w:val="Normal"/>
    <w:rsid w:val="00646B4B"/>
    <w:pPr>
      <w:spacing w:before="240" w:after="240"/>
    </w:pPr>
    <w:rPr>
      <w:b/>
      <w:i/>
      <w:snapToGrid w:val="0"/>
      <w:lang w:eastAsia="en-US"/>
    </w:rPr>
  </w:style>
  <w:style w:type="paragraph" w:customStyle="1" w:styleId="Lgendestandard">
    <w:name w:val="Légende standard"/>
    <w:basedOn w:val="Normal"/>
    <w:rsid w:val="00646B4B"/>
    <w:rPr>
      <w:sz w:val="18"/>
    </w:rPr>
  </w:style>
  <w:style w:type="character" w:styleId="Hyperlink">
    <w:name w:val="Hyperlink"/>
    <w:basedOn w:val="DefaultParagraphFont"/>
    <w:uiPriority w:val="99"/>
    <w:unhideWhenUsed/>
    <w:rsid w:val="00646B4B"/>
    <w:rPr>
      <w:color w:val="0000FF"/>
      <w:u w:val="single"/>
    </w:rPr>
  </w:style>
  <w:style w:type="paragraph" w:styleId="CommentText">
    <w:name w:val="annotation text"/>
    <w:basedOn w:val="Normal"/>
    <w:link w:val="CommentTextChar"/>
    <w:unhideWhenUsed/>
    <w:rsid w:val="00646B4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646B4B"/>
    <w:rPr>
      <w:rFonts w:eastAsiaTheme="minorHAnsi"/>
      <w:lang w:val="nl-NL" w:eastAsia="en-US"/>
    </w:rPr>
  </w:style>
  <w:style w:type="character" w:styleId="CommentReference">
    <w:name w:val="annotation reference"/>
    <w:basedOn w:val="DefaultParagraphFont"/>
    <w:uiPriority w:val="99"/>
    <w:unhideWhenUsed/>
    <w:rsid w:val="00646B4B"/>
    <w:rPr>
      <w:sz w:val="16"/>
      <w:szCs w:val="16"/>
    </w:rPr>
  </w:style>
  <w:style w:type="paragraph" w:styleId="BalloonText">
    <w:name w:val="Balloon Text"/>
    <w:basedOn w:val="Normal"/>
    <w:link w:val="BalloonTextChar"/>
    <w:unhideWhenUsed/>
    <w:rsid w:val="00646B4B"/>
    <w:rPr>
      <w:rFonts w:ascii="Segoe UI" w:hAnsi="Segoe UI" w:cs="Segoe UI"/>
      <w:sz w:val="18"/>
      <w:szCs w:val="18"/>
    </w:rPr>
  </w:style>
  <w:style w:type="character" w:customStyle="1" w:styleId="BalloonTextChar">
    <w:name w:val="Balloon Text Char"/>
    <w:basedOn w:val="DefaultParagraphFont"/>
    <w:link w:val="BalloonText"/>
    <w:rsid w:val="00646B4B"/>
    <w:rPr>
      <w:rFonts w:ascii="Segoe UI" w:hAnsi="Segoe UI" w:cs="Segoe UI"/>
      <w:sz w:val="18"/>
      <w:szCs w:val="18"/>
      <w:lang w:val="nl-NL"/>
    </w:rPr>
  </w:style>
  <w:style w:type="paragraph" w:customStyle="1" w:styleId="Footprint12b">
    <w:name w:val="Footprint12b"/>
    <w:basedOn w:val="Normal"/>
    <w:rsid w:val="00646B4B"/>
    <w:pPr>
      <w:spacing w:before="240"/>
    </w:pPr>
    <w:rPr>
      <w:szCs w:val="24"/>
      <w:lang w:val="en-GB"/>
    </w:rPr>
  </w:style>
  <w:style w:type="paragraph" w:customStyle="1" w:styleId="NormalSingle">
    <w:name w:val="NormalSingle"/>
    <w:basedOn w:val="Normal"/>
    <w:qFormat/>
    <w:rsid w:val="00646B4B"/>
    <w:rPr>
      <w:szCs w:val="24"/>
      <w:lang w:val="en-GB"/>
    </w:rPr>
  </w:style>
  <w:style w:type="paragraph" w:customStyle="1" w:styleId="Point2">
    <w:name w:val="Point 2"/>
    <w:basedOn w:val="Normal"/>
    <w:rsid w:val="00646B4B"/>
    <w:pPr>
      <w:widowControl/>
      <w:spacing w:before="120" w:after="120"/>
      <w:ind w:left="1984" w:hanging="567"/>
      <w:jc w:val="both"/>
    </w:pPr>
    <w:rPr>
      <w:szCs w:val="22"/>
      <w:lang w:eastAsia="en-US"/>
    </w:rPr>
  </w:style>
  <w:style w:type="paragraph" w:customStyle="1" w:styleId="Point1">
    <w:name w:val="Point 1"/>
    <w:basedOn w:val="Normal"/>
    <w:rsid w:val="00646B4B"/>
    <w:pPr>
      <w:widowControl/>
      <w:spacing w:before="120" w:after="120"/>
      <w:ind w:left="1417" w:hanging="567"/>
      <w:jc w:val="both"/>
    </w:pPr>
    <w:rPr>
      <w:szCs w:val="22"/>
      <w:lang w:eastAsia="en-US"/>
    </w:rPr>
  </w:style>
  <w:style w:type="paragraph" w:customStyle="1" w:styleId="Normal24a">
    <w:name w:val="Normal24a"/>
    <w:basedOn w:val="Normal"/>
    <w:rsid w:val="00646B4B"/>
    <w:pPr>
      <w:spacing w:after="480"/>
    </w:pPr>
  </w:style>
  <w:style w:type="paragraph" w:customStyle="1" w:styleId="NormalBoldCenter">
    <w:name w:val="NormalBoldCenter"/>
    <w:basedOn w:val="Normal"/>
    <w:rsid w:val="00646B4B"/>
    <w:pPr>
      <w:jc w:val="center"/>
    </w:pPr>
    <w:rPr>
      <w:b/>
    </w:rPr>
  </w:style>
  <w:style w:type="paragraph" w:customStyle="1" w:styleId="Normal12a">
    <w:name w:val="Normal12a"/>
    <w:basedOn w:val="Normal"/>
    <w:rsid w:val="00646B4B"/>
    <w:pPr>
      <w:spacing w:after="240"/>
    </w:pPr>
  </w:style>
  <w:style w:type="paragraph" w:customStyle="1" w:styleId="PageHeadingNotTOC">
    <w:name w:val="PageHeadingNotTOC"/>
    <w:basedOn w:val="Normal"/>
    <w:rsid w:val="00646B4B"/>
    <w:pPr>
      <w:keepNext/>
      <w:spacing w:after="480"/>
      <w:jc w:val="center"/>
    </w:pPr>
    <w:rPr>
      <w:rFonts w:ascii="Arial" w:hAnsi="Arial" w:cs="Arial"/>
      <w:b/>
    </w:rPr>
  </w:style>
  <w:style w:type="paragraph" w:customStyle="1" w:styleId="AmHeadingPA">
    <w:name w:val="AmHeadingPA"/>
    <w:basedOn w:val="Normal"/>
    <w:next w:val="Normal"/>
    <w:rsid w:val="00646B4B"/>
    <w:pPr>
      <w:spacing w:before="480" w:after="240"/>
      <w:jc w:val="center"/>
    </w:pPr>
    <w:rPr>
      <w:rFonts w:ascii="Arial" w:hAnsi="Arial"/>
      <w:b/>
      <w:caps/>
      <w:snapToGrid w:val="0"/>
      <w:szCs w:val="24"/>
      <w:lang w:eastAsia="en-US"/>
    </w:rPr>
  </w:style>
  <w:style w:type="paragraph" w:styleId="ListBullet4">
    <w:name w:val="List Bullet 4"/>
    <w:basedOn w:val="Normal"/>
    <w:unhideWhenUsed/>
    <w:rsid w:val="00646B4B"/>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646B4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6B4B"/>
    <w:pPr>
      <w:tabs>
        <w:tab w:val="center" w:pos="284"/>
        <w:tab w:val="left" w:pos="426"/>
      </w:tabs>
    </w:pPr>
    <w:rPr>
      <w:snapToGrid w:val="0"/>
      <w:lang w:eastAsia="en-US"/>
    </w:rPr>
  </w:style>
  <w:style w:type="paragraph" w:customStyle="1" w:styleId="RollCallVotes">
    <w:name w:val="RollCallVotes"/>
    <w:basedOn w:val="Normal"/>
    <w:rsid w:val="00646B4B"/>
    <w:pPr>
      <w:spacing w:before="120" w:after="120"/>
      <w:jc w:val="center"/>
    </w:pPr>
    <w:rPr>
      <w:b/>
      <w:bCs/>
      <w:snapToGrid w:val="0"/>
      <w:sz w:val="16"/>
      <w:lang w:eastAsia="en-US"/>
    </w:rPr>
  </w:style>
  <w:style w:type="paragraph" w:customStyle="1" w:styleId="RollCallTable">
    <w:name w:val="RollCallTable"/>
    <w:basedOn w:val="Normal"/>
    <w:rsid w:val="00646B4B"/>
    <w:pPr>
      <w:spacing w:before="120" w:after="120"/>
    </w:pPr>
    <w:rPr>
      <w:snapToGrid w:val="0"/>
      <w:sz w:val="16"/>
      <w:lang w:eastAsia="en-US"/>
    </w:rPr>
  </w:style>
  <w:style w:type="paragraph" w:customStyle="1" w:styleId="Titel">
    <w:name w:val="Titel"/>
    <w:rsid w:val="00646B4B"/>
    <w:pPr>
      <w:widowControl w:val="0"/>
      <w:tabs>
        <w:tab w:val="left" w:pos="432"/>
        <w:tab w:val="left" w:pos="576"/>
      </w:tabs>
      <w:suppressAutoHyphens/>
    </w:pPr>
    <w:rPr>
      <w:b/>
      <w:snapToGrid w:val="0"/>
      <w:sz w:val="29"/>
      <w:lang w:val="nl-NL" w:bidi="en-GB"/>
    </w:rPr>
  </w:style>
  <w:style w:type="paragraph" w:customStyle="1" w:styleId="RollCallSymbols12pt">
    <w:name w:val="RollCallSymbols12pt"/>
    <w:basedOn w:val="Normal"/>
    <w:rsid w:val="00646B4B"/>
    <w:pPr>
      <w:spacing w:before="120" w:after="120"/>
      <w:jc w:val="center"/>
    </w:pPr>
    <w:rPr>
      <w:rFonts w:ascii="Arial" w:hAnsi="Arial"/>
      <w:b/>
      <w:bCs/>
      <w:snapToGrid w:val="0"/>
      <w:lang w:eastAsia="en-US"/>
    </w:rPr>
  </w:style>
  <w:style w:type="paragraph" w:customStyle="1" w:styleId="EntPE">
    <w:name w:val="EntPE"/>
    <w:basedOn w:val="Normal12"/>
    <w:rsid w:val="00646B4B"/>
    <w:pPr>
      <w:jc w:val="center"/>
    </w:pPr>
    <w:rPr>
      <w:noProof w:val="0"/>
      <w:sz w:val="56"/>
    </w:rPr>
  </w:style>
  <w:style w:type="paragraph" w:customStyle="1" w:styleId="Normal12">
    <w:name w:val="Normal12"/>
    <w:basedOn w:val="Normal"/>
    <w:link w:val="Normal12Char"/>
    <w:rsid w:val="00646B4B"/>
    <w:pPr>
      <w:spacing w:after="240"/>
    </w:pPr>
    <w:rPr>
      <w:noProof/>
    </w:rPr>
  </w:style>
  <w:style w:type="character" w:customStyle="1" w:styleId="Normal12Char">
    <w:name w:val="Normal12 Char"/>
    <w:basedOn w:val="DefaultParagraphFont"/>
    <w:link w:val="Normal12"/>
    <w:locked/>
    <w:rsid w:val="00646B4B"/>
    <w:rPr>
      <w:noProof/>
      <w:sz w:val="24"/>
      <w:lang w:val="nl-NL"/>
    </w:rPr>
  </w:style>
  <w:style w:type="paragraph" w:customStyle="1" w:styleId="Normal6">
    <w:name w:val="Normal6"/>
    <w:basedOn w:val="Normal"/>
    <w:link w:val="Normal6Char"/>
    <w:rsid w:val="00646B4B"/>
    <w:pPr>
      <w:spacing w:after="120"/>
    </w:pPr>
  </w:style>
  <w:style w:type="character" w:customStyle="1" w:styleId="Normal6Char">
    <w:name w:val="Normal6 Char"/>
    <w:basedOn w:val="DefaultParagraphFont"/>
    <w:link w:val="Normal6"/>
    <w:rsid w:val="00646B4B"/>
    <w:rPr>
      <w:sz w:val="24"/>
      <w:lang w:val="nl-NL"/>
    </w:rPr>
  </w:style>
  <w:style w:type="paragraph" w:customStyle="1" w:styleId="Normal12Italic">
    <w:name w:val="Normal12Italic"/>
    <w:basedOn w:val="Normal12"/>
    <w:rsid w:val="00646B4B"/>
    <w:rPr>
      <w:i/>
    </w:rPr>
  </w:style>
  <w:style w:type="paragraph" w:customStyle="1" w:styleId="AMNumberTabs0">
    <w:name w:val="AMNumberTabs"/>
    <w:basedOn w:val="Normal"/>
    <w:rsid w:val="00646B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46B4B"/>
    <w:pPr>
      <w:spacing w:after="240"/>
      <w:jc w:val="center"/>
    </w:pPr>
    <w:rPr>
      <w:i/>
    </w:rPr>
  </w:style>
  <w:style w:type="paragraph" w:customStyle="1" w:styleId="Olang">
    <w:name w:val="Olang"/>
    <w:basedOn w:val="Normal"/>
    <w:rsid w:val="00646B4B"/>
    <w:pPr>
      <w:spacing w:before="240" w:after="240"/>
      <w:jc w:val="right"/>
    </w:pPr>
    <w:rPr>
      <w:noProof/>
      <w:szCs w:val="24"/>
    </w:rPr>
  </w:style>
  <w:style w:type="paragraph" w:styleId="CommentSubject">
    <w:name w:val="annotation subject"/>
    <w:basedOn w:val="CommentText"/>
    <w:next w:val="CommentText"/>
    <w:link w:val="CommentSubjectChar"/>
    <w:unhideWhenUsed/>
    <w:rsid w:val="00646B4B"/>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646B4B"/>
    <w:rPr>
      <w:rFonts w:eastAsiaTheme="minorHAnsi"/>
      <w:b/>
      <w:bCs/>
      <w:lang w:val="nl-NL" w:eastAsia="en-US"/>
    </w:rPr>
  </w:style>
  <w:style w:type="paragraph" w:styleId="Footer">
    <w:name w:val="footer"/>
    <w:basedOn w:val="Normal"/>
    <w:link w:val="FooterChar"/>
    <w:rsid w:val="00646B4B"/>
    <w:pPr>
      <w:tabs>
        <w:tab w:val="center" w:pos="4513"/>
        <w:tab w:val="right" w:pos="9026"/>
      </w:tabs>
    </w:pPr>
  </w:style>
  <w:style w:type="character" w:customStyle="1" w:styleId="FooterChar">
    <w:name w:val="Footer Char"/>
    <w:basedOn w:val="DefaultParagraphFont"/>
    <w:link w:val="Footer"/>
    <w:rsid w:val="00646B4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873D1-3529-41B8-8F7F-F040DC01C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8071</Words>
  <Characters>48253</Characters>
  <Application>Microsoft Office Word</Application>
  <DocSecurity>0</DocSecurity>
  <Lines>402</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BINKEVICIUTE Aurelija</cp:lastModifiedBy>
  <cp:revision>3</cp:revision>
  <cp:lastPrinted>2004-11-19T15:42:00Z</cp:lastPrinted>
  <dcterms:created xsi:type="dcterms:W3CDTF">2024-09-09T10:33:00Z</dcterms:created>
  <dcterms:modified xsi:type="dcterms:W3CDTF">2024-10-16T11:44:00Z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P9_TA(2024)0336_</vt:lpwstr>
  </property>
  <property fmtid="{D5CDD505-2E9C-101B-9397-08002B2CF9AE}" pid="4" name="&lt;Type&gt;">
    <vt:lpwstr>RR</vt:lpwstr>
  </property>
</Properties>
</file>