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386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63860" w:rsidRDefault="00244675" w:rsidP="0010095E">
            <w:pPr>
              <w:pStyle w:val="EPName"/>
            </w:pPr>
            <w:r w:rsidRPr="00F63860">
              <w:t>Parlamento europeo</w:t>
            </w:r>
          </w:p>
          <w:p w:rsidR="00751A4A" w:rsidRPr="00F6386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2F09">
              <w:t>2019</w:t>
            </w:r>
            <w:r w:rsidRPr="00F63860">
              <w:t>-</w:t>
            </w:r>
            <w:r w:rsidRPr="00D02F0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63860" w:rsidRDefault="00187494" w:rsidP="0010095E">
            <w:pPr>
              <w:pStyle w:val="EPLogo"/>
            </w:pPr>
            <w:r w:rsidRPr="00F6386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63860" w:rsidRDefault="00D058B8" w:rsidP="004C5D52">
      <w:pPr>
        <w:pStyle w:val="LineTop"/>
      </w:pPr>
    </w:p>
    <w:p w:rsidR="00680577" w:rsidRPr="00F63860" w:rsidRDefault="00244675" w:rsidP="00680577">
      <w:pPr>
        <w:pStyle w:val="EPBodyTA1"/>
      </w:pPr>
      <w:r w:rsidRPr="00F63860">
        <w:t>TESTI APPROVATI</w:t>
      </w:r>
    </w:p>
    <w:p w:rsidR="00D058B8" w:rsidRPr="00F63860" w:rsidRDefault="00D058B8" w:rsidP="00D058B8">
      <w:pPr>
        <w:pStyle w:val="LineBottom"/>
      </w:pPr>
    </w:p>
    <w:p w:rsidR="00244675" w:rsidRPr="00F63860" w:rsidRDefault="00244675" w:rsidP="00244675">
      <w:pPr>
        <w:pStyle w:val="ATHeading1"/>
      </w:pPr>
      <w:bookmarkStart w:id="0" w:name="TANumber"/>
      <w:r w:rsidRPr="00F63860">
        <w:t>P</w:t>
      </w:r>
      <w:r w:rsidRPr="00D02F09">
        <w:t>9</w:t>
      </w:r>
      <w:r w:rsidRPr="00F63860">
        <w:t>_</w:t>
      </w:r>
      <w:proofErr w:type="gramStart"/>
      <w:r w:rsidRPr="00F63860">
        <w:t>TA(</w:t>
      </w:r>
      <w:proofErr w:type="gramEnd"/>
      <w:r w:rsidRPr="00D02F09">
        <w:t>2024</w:t>
      </w:r>
      <w:r w:rsidRPr="00F63860">
        <w:t>)</w:t>
      </w:r>
      <w:r w:rsidRPr="00D02F09">
        <w:t>0</w:t>
      </w:r>
      <w:bookmarkEnd w:id="0"/>
      <w:r w:rsidR="00F63860" w:rsidRPr="00D02F09">
        <w:t>338</w:t>
      </w:r>
    </w:p>
    <w:p w:rsidR="00244675" w:rsidRPr="00F63860" w:rsidRDefault="00244675" w:rsidP="00244675">
      <w:pPr>
        <w:pStyle w:val="ATHeading2"/>
      </w:pPr>
      <w:bookmarkStart w:id="1" w:name="title"/>
      <w:r w:rsidRPr="00F63860">
        <w:t>Lotta alla violenza contro le donne e alla violenza domestica</w:t>
      </w:r>
      <w:bookmarkEnd w:id="1"/>
    </w:p>
    <w:p w:rsidR="00244675" w:rsidRPr="00F63860" w:rsidRDefault="00244675" w:rsidP="00244675">
      <w:pPr>
        <w:rPr>
          <w:i/>
          <w:vanish/>
        </w:rPr>
      </w:pPr>
      <w:r w:rsidRPr="00F63860">
        <w:rPr>
          <w:i/>
        </w:rPr>
        <w:fldChar w:fldCharType="begin"/>
      </w:r>
      <w:r w:rsidRPr="00F63860">
        <w:rPr>
          <w:i/>
        </w:rPr>
        <w:instrText xml:space="preserve"> TC"(</w:instrText>
      </w:r>
      <w:bookmarkStart w:id="2" w:name="DocNumber"/>
      <w:r w:rsidRPr="00F63860">
        <w:rPr>
          <w:i/>
        </w:rPr>
        <w:instrText>A</w:instrText>
      </w:r>
      <w:r w:rsidRPr="00D02F09">
        <w:rPr>
          <w:i/>
        </w:rPr>
        <w:instrText>9</w:instrText>
      </w:r>
      <w:r w:rsidRPr="00F63860">
        <w:rPr>
          <w:i/>
        </w:rPr>
        <w:instrText>-</w:instrText>
      </w:r>
      <w:r w:rsidRPr="00D02F09">
        <w:rPr>
          <w:i/>
        </w:rPr>
        <w:instrText>0234</w:instrText>
      </w:r>
      <w:r w:rsidRPr="00F63860">
        <w:rPr>
          <w:i/>
        </w:rPr>
        <w:instrText>/</w:instrText>
      </w:r>
      <w:r w:rsidRPr="00D02F09">
        <w:rPr>
          <w:i/>
        </w:rPr>
        <w:instrText>2023</w:instrText>
      </w:r>
      <w:bookmarkEnd w:id="2"/>
      <w:r w:rsidRPr="00F63860">
        <w:rPr>
          <w:i/>
        </w:rPr>
        <w:instrText xml:space="preserve"> </w:instrText>
      </w:r>
      <w:r w:rsidR="00B5290D" w:rsidRPr="00F63860">
        <w:rPr>
          <w:i/>
        </w:rPr>
        <w:instrText xml:space="preserve">- Relatori: </w:instrText>
      </w:r>
      <w:proofErr w:type="spellStart"/>
      <w:r w:rsidR="00B5290D" w:rsidRPr="00F63860">
        <w:rPr>
          <w:i/>
        </w:rPr>
        <w:instrText>Evin</w:instrText>
      </w:r>
      <w:proofErr w:type="spellEnd"/>
      <w:r w:rsidR="00B5290D" w:rsidRPr="00F63860">
        <w:rPr>
          <w:i/>
        </w:rPr>
        <w:instrText xml:space="preserve"> </w:instrText>
      </w:r>
      <w:proofErr w:type="spellStart"/>
      <w:r w:rsidR="00B5290D" w:rsidRPr="00F63860">
        <w:rPr>
          <w:i/>
        </w:rPr>
        <w:instrText>Incir</w:instrText>
      </w:r>
      <w:proofErr w:type="spellEnd"/>
      <w:r w:rsidR="00B5290D" w:rsidRPr="00F63860">
        <w:rPr>
          <w:i/>
        </w:rPr>
        <w:instrText xml:space="preserve">, </w:instrText>
      </w:r>
      <w:proofErr w:type="spellStart"/>
      <w:r w:rsidR="00B5290D" w:rsidRPr="00F63860">
        <w:rPr>
          <w:i/>
        </w:rPr>
        <w:instrText>Frances</w:instrText>
      </w:r>
      <w:proofErr w:type="spellEnd"/>
      <w:r w:rsidR="00B5290D" w:rsidRPr="00F63860">
        <w:rPr>
          <w:i/>
        </w:rPr>
        <w:instrText xml:space="preserve"> Fitzgerald</w:instrText>
      </w:r>
      <w:r w:rsidRPr="00F63860">
        <w:rPr>
          <w:i/>
        </w:rPr>
        <w:instrText>)"\l</w:instrText>
      </w:r>
      <w:r w:rsidRPr="00D02F09">
        <w:rPr>
          <w:i/>
        </w:rPr>
        <w:instrText>3</w:instrText>
      </w:r>
      <w:r w:rsidRPr="00F63860">
        <w:rPr>
          <w:i/>
        </w:rPr>
        <w:instrText xml:space="preserve"> \n&gt; \* MERGEFORMAT </w:instrText>
      </w:r>
      <w:r w:rsidRPr="00F63860">
        <w:rPr>
          <w:i/>
        </w:rPr>
        <w:fldChar w:fldCharType="end"/>
      </w:r>
    </w:p>
    <w:p w:rsidR="00244675" w:rsidRPr="00F63860" w:rsidRDefault="00244675" w:rsidP="00244675">
      <w:pPr>
        <w:rPr>
          <w:vanish/>
        </w:rPr>
      </w:pPr>
      <w:bookmarkStart w:id="3" w:name="Commission"/>
      <w:r w:rsidRPr="00F63860">
        <w:rPr>
          <w:vanish/>
        </w:rPr>
        <w:t>Commissione per le libertà civili, la giustizia e gli affari interni</w:t>
      </w:r>
      <w:bookmarkEnd w:id="3"/>
      <w:r w:rsidR="00B5290D" w:rsidRPr="00F63860">
        <w:rPr>
          <w:vanish/>
        </w:rPr>
        <w:t xml:space="preserve"> e commissione per i diritti delle donne e l'uguaglianza di genere</w:t>
      </w:r>
    </w:p>
    <w:p w:rsidR="00244675" w:rsidRPr="00F63860" w:rsidRDefault="00244675" w:rsidP="00244675">
      <w:pPr>
        <w:rPr>
          <w:vanish/>
        </w:rPr>
      </w:pPr>
      <w:bookmarkStart w:id="4" w:name="PE"/>
      <w:r w:rsidRPr="00F63860">
        <w:rPr>
          <w:vanish/>
        </w:rPr>
        <w:t>PE</w:t>
      </w:r>
      <w:r w:rsidRPr="00D02F09">
        <w:rPr>
          <w:vanish/>
        </w:rPr>
        <w:t>739</w:t>
      </w:r>
      <w:r w:rsidRPr="00F63860">
        <w:rPr>
          <w:vanish/>
        </w:rPr>
        <w:t>.</w:t>
      </w:r>
      <w:r w:rsidRPr="00D02F09">
        <w:rPr>
          <w:vanish/>
        </w:rPr>
        <w:t>730</w:t>
      </w:r>
      <w:bookmarkEnd w:id="4"/>
    </w:p>
    <w:p w:rsidR="00244675" w:rsidRPr="00F63860" w:rsidRDefault="00244675" w:rsidP="00244675">
      <w:pPr>
        <w:pStyle w:val="ATHeading3"/>
      </w:pPr>
      <w:bookmarkStart w:id="5" w:name="Sujet"/>
      <w:r w:rsidRPr="00F63860">
        <w:t xml:space="preserve">Risoluzione legislativa del Parlamento europeo del </w:t>
      </w:r>
      <w:r w:rsidR="003C3BAA" w:rsidRPr="00D02F09">
        <w:t>24</w:t>
      </w:r>
      <w:r w:rsidRPr="00F63860">
        <w:t xml:space="preserve"> aprile </w:t>
      </w:r>
      <w:r w:rsidRPr="00D02F09">
        <w:t>2024</w:t>
      </w:r>
      <w:r w:rsidRPr="00F63860">
        <w:t xml:space="preserve"> sulla proposta di direttiva del Parlamento europeo e del Consiglio sulla lotta alla violenza contro le donne e alla violenza domestica</w:t>
      </w:r>
      <w:bookmarkEnd w:id="5"/>
      <w:r w:rsidRPr="00F63860">
        <w:t xml:space="preserve"> </w:t>
      </w:r>
      <w:bookmarkStart w:id="6" w:name="References"/>
      <w:r w:rsidRPr="00F63860">
        <w:t>(</w:t>
      </w:r>
      <w:proofErr w:type="gramStart"/>
      <w:r w:rsidRPr="00F63860">
        <w:t>COM(</w:t>
      </w:r>
      <w:proofErr w:type="gramEnd"/>
      <w:r w:rsidRPr="00D02F09">
        <w:t>2022</w:t>
      </w:r>
      <w:r w:rsidRPr="00F63860">
        <w:t>)</w:t>
      </w:r>
      <w:r w:rsidRPr="00D02F09">
        <w:t>0105</w:t>
      </w:r>
      <w:r w:rsidRPr="00F63860">
        <w:t xml:space="preserve"> – C</w:t>
      </w:r>
      <w:r w:rsidRPr="00D02F09">
        <w:t>9</w:t>
      </w:r>
      <w:r w:rsidRPr="00F63860">
        <w:t>-</w:t>
      </w:r>
      <w:r w:rsidRPr="00D02F09">
        <w:t>0058</w:t>
      </w:r>
      <w:r w:rsidRPr="00F63860">
        <w:t>/</w:t>
      </w:r>
      <w:r w:rsidRPr="00D02F09">
        <w:t>2022</w:t>
      </w:r>
      <w:r w:rsidRPr="00F63860">
        <w:t xml:space="preserve"> – </w:t>
      </w:r>
      <w:r w:rsidRPr="00D02F09">
        <w:t>2022</w:t>
      </w:r>
      <w:r w:rsidRPr="00F63860">
        <w:t>/</w:t>
      </w:r>
      <w:r w:rsidRPr="00D02F09">
        <w:t>0066</w:t>
      </w:r>
      <w:r w:rsidRPr="00F63860">
        <w:t>(COD))</w:t>
      </w:r>
      <w:bookmarkEnd w:id="6"/>
    </w:p>
    <w:p w:rsidR="00EA27FD" w:rsidRPr="00F63860" w:rsidRDefault="00EA27FD" w:rsidP="00B5290D">
      <w:pPr>
        <w:pStyle w:val="NormalBold"/>
        <w:spacing w:before="480"/>
      </w:pPr>
      <w:bookmarkStart w:id="7" w:name="TextBodyBegin"/>
      <w:bookmarkEnd w:id="7"/>
      <w:r w:rsidRPr="00F63860">
        <w:t>(Procedura legislativa ordinaria: prima lettura)</w:t>
      </w:r>
    </w:p>
    <w:p w:rsidR="00EA27FD" w:rsidRPr="00F63860" w:rsidRDefault="00EA27FD" w:rsidP="00EA27FD">
      <w:pPr>
        <w:pStyle w:val="EPComma"/>
      </w:pPr>
      <w:r w:rsidRPr="00F63860">
        <w:rPr>
          <w:i/>
        </w:rPr>
        <w:t>Il Parlamento europeo</w:t>
      </w:r>
      <w:r w:rsidRPr="00F63860">
        <w:t>,</w:t>
      </w:r>
    </w:p>
    <w:p w:rsidR="00EA27FD" w:rsidRPr="00F63860" w:rsidRDefault="00EA27FD" w:rsidP="00EA27FD">
      <w:pPr>
        <w:pStyle w:val="NormalHanging12a"/>
      </w:pPr>
      <w:r w:rsidRPr="00F63860">
        <w:t>–</w:t>
      </w:r>
      <w:r w:rsidRPr="00F63860">
        <w:tab/>
        <w:t>vista la proposta della Commissione al Parlamento europeo e al Consiglio (</w:t>
      </w:r>
      <w:proofErr w:type="gramStart"/>
      <w:r w:rsidRPr="00F63860">
        <w:t>COM(</w:t>
      </w:r>
      <w:proofErr w:type="gramEnd"/>
      <w:r w:rsidRPr="00D02F09">
        <w:t>2022</w:t>
      </w:r>
      <w:r w:rsidRPr="00F63860">
        <w:t>)</w:t>
      </w:r>
      <w:r w:rsidRPr="00D02F09">
        <w:t>0105</w:t>
      </w:r>
      <w:r w:rsidRPr="00F63860">
        <w:t>),</w:t>
      </w:r>
    </w:p>
    <w:p w:rsidR="00EA27FD" w:rsidRPr="00F63860" w:rsidRDefault="00EA27FD" w:rsidP="00EA27FD">
      <w:pPr>
        <w:pStyle w:val="NormalHanging12a"/>
      </w:pPr>
      <w:r w:rsidRPr="00F63860">
        <w:t>–</w:t>
      </w:r>
      <w:r w:rsidRPr="00F63860">
        <w:tab/>
        <w:t xml:space="preserve">visti l'articolo </w:t>
      </w:r>
      <w:r w:rsidRPr="00D02F09">
        <w:t>294</w:t>
      </w:r>
      <w:r w:rsidRPr="00F63860">
        <w:t xml:space="preserve">, paragrafo </w:t>
      </w:r>
      <w:r w:rsidRPr="00D02F09">
        <w:t>2</w:t>
      </w:r>
      <w:r w:rsidRPr="00F63860">
        <w:t xml:space="preserve">, l'articolo </w:t>
      </w:r>
      <w:r w:rsidRPr="00D02F09">
        <w:t>82</w:t>
      </w:r>
      <w:r w:rsidRPr="00F63860">
        <w:t xml:space="preserve">, paragrafo </w:t>
      </w:r>
      <w:r w:rsidRPr="00D02F09">
        <w:t>2</w:t>
      </w:r>
      <w:r w:rsidRPr="00F63860">
        <w:t xml:space="preserve">, e l'articolo </w:t>
      </w:r>
      <w:r w:rsidRPr="00D02F09">
        <w:t>83</w:t>
      </w:r>
      <w:r w:rsidRPr="00F63860">
        <w:t xml:space="preserve">, paragrafo </w:t>
      </w:r>
      <w:r w:rsidRPr="00D02F09">
        <w:t>1</w:t>
      </w:r>
      <w:r w:rsidRPr="00F63860">
        <w:t>, del trattato sul funzionamento dell'Unione europea, a norma dei quali la proposta gli è stata presentata dalla Commissione (C</w:t>
      </w:r>
      <w:r w:rsidRPr="00D02F09">
        <w:t>9</w:t>
      </w:r>
      <w:r w:rsidRPr="00F63860">
        <w:noBreakHyphen/>
      </w:r>
      <w:r w:rsidRPr="00D02F09">
        <w:t>00</w:t>
      </w:r>
      <w:r w:rsidR="00471DBF">
        <w:t>58</w:t>
      </w:r>
      <w:r w:rsidRPr="00F63860">
        <w:t>/</w:t>
      </w:r>
      <w:r w:rsidRPr="00D02F09">
        <w:t>2022</w:t>
      </w:r>
      <w:r w:rsidRPr="00F63860">
        <w:t>),</w:t>
      </w:r>
    </w:p>
    <w:p w:rsidR="00EA27FD" w:rsidRPr="00F63860" w:rsidRDefault="00EA27FD" w:rsidP="00EA27FD">
      <w:pPr>
        <w:pStyle w:val="NormalHanging12a"/>
      </w:pPr>
      <w:r w:rsidRPr="00F63860">
        <w:t>–</w:t>
      </w:r>
      <w:r w:rsidRPr="00F63860">
        <w:tab/>
        <w:t>visto il parere della commissione giuridica sulla base giuridica proposta,</w:t>
      </w:r>
    </w:p>
    <w:p w:rsidR="00EA27FD" w:rsidRPr="00F63860" w:rsidRDefault="00EA27FD" w:rsidP="00EA27FD">
      <w:pPr>
        <w:pStyle w:val="NormalHanging12a"/>
      </w:pPr>
      <w:r w:rsidRPr="00F63860">
        <w:t>–</w:t>
      </w:r>
      <w:r w:rsidRPr="00F63860">
        <w:tab/>
        <w:t>visto l'articolo </w:t>
      </w:r>
      <w:r w:rsidRPr="00D02F09">
        <w:t>294</w:t>
      </w:r>
      <w:r w:rsidRPr="00F63860">
        <w:t>, paragrafo </w:t>
      </w:r>
      <w:r w:rsidRPr="00D02F09">
        <w:t>3</w:t>
      </w:r>
      <w:r w:rsidRPr="00F63860">
        <w:t>, del trattato sul funzionamento dell'Unione europea,</w:t>
      </w:r>
    </w:p>
    <w:p w:rsidR="00EA27FD" w:rsidRPr="00F63860" w:rsidRDefault="00EA27FD" w:rsidP="00EA27FD">
      <w:pPr>
        <w:pStyle w:val="NormalHanging12a"/>
      </w:pPr>
      <w:r w:rsidRPr="00F63860">
        <w:t>–</w:t>
      </w:r>
      <w:r w:rsidRPr="00F63860">
        <w:tab/>
        <w:t xml:space="preserve">visto il parere motivato inviato dalla Camera dei deputati ceca, nel quadro del protocollo n. </w:t>
      </w:r>
      <w:r w:rsidRPr="00D02F09">
        <w:t>2</w:t>
      </w:r>
      <w:r w:rsidRPr="00F63860">
        <w:t xml:space="preserve"> sull'applicazione dei principi di sussidiarietà e di proporzionalità, in cui si dichiara la mancata conformità del progetto di atto legislativo al principio di sussidiarietà,</w:t>
      </w:r>
    </w:p>
    <w:p w:rsidR="00B5290D" w:rsidRPr="00F63860" w:rsidRDefault="00B5290D" w:rsidP="00EA27FD">
      <w:pPr>
        <w:pStyle w:val="NormalHanging12a"/>
      </w:pPr>
      <w:r w:rsidRPr="00F63860">
        <w:t>–</w:t>
      </w:r>
      <w:r w:rsidRPr="00F63860">
        <w:tab/>
        <w:t xml:space="preserve">visto il parere del Comitato economico e sociale europeo del </w:t>
      </w:r>
      <w:r w:rsidRPr="00D02F09">
        <w:t>13</w:t>
      </w:r>
      <w:r w:rsidRPr="00F63860">
        <w:t xml:space="preserve"> luglio </w:t>
      </w:r>
      <w:r w:rsidRPr="00D02F09">
        <w:t>2022</w:t>
      </w:r>
      <w:r w:rsidRPr="00F63860">
        <w:rPr>
          <w:rStyle w:val="FootnoteReference"/>
        </w:rPr>
        <w:footnoteReference w:id="1"/>
      </w:r>
      <w:r w:rsidRPr="00F63860">
        <w:t>,</w:t>
      </w:r>
    </w:p>
    <w:p w:rsidR="00B5290D" w:rsidRPr="00F63860" w:rsidRDefault="00B5290D" w:rsidP="00F63860">
      <w:pPr>
        <w:pStyle w:val="RollCallVotes"/>
        <w:snapToGrid/>
        <w:spacing w:before="0" w:after="240"/>
        <w:ind w:left="567" w:hanging="567"/>
        <w:jc w:val="left"/>
        <w:rPr>
          <w:szCs w:val="24"/>
        </w:rPr>
      </w:pPr>
      <w:r w:rsidRPr="00F63860">
        <w:rPr>
          <w:b w:val="0"/>
          <w:sz w:val="24"/>
          <w:szCs w:val="24"/>
        </w:rPr>
        <w:t>–</w:t>
      </w:r>
      <w:r w:rsidRPr="00F63860">
        <w:rPr>
          <w:b w:val="0"/>
          <w:sz w:val="24"/>
          <w:szCs w:val="24"/>
        </w:rPr>
        <w:tab/>
        <w:t xml:space="preserve">visti l'accordo provvisorio approvato dalle commissioni competenti a norma dell'articolo </w:t>
      </w:r>
      <w:r w:rsidRPr="00D02F09">
        <w:rPr>
          <w:b w:val="0"/>
          <w:sz w:val="24"/>
          <w:szCs w:val="24"/>
        </w:rPr>
        <w:t>74</w:t>
      </w:r>
      <w:r w:rsidRPr="00F63860">
        <w:rPr>
          <w:b w:val="0"/>
          <w:sz w:val="24"/>
          <w:szCs w:val="24"/>
        </w:rPr>
        <w:t xml:space="preserve">, paragrafo </w:t>
      </w:r>
      <w:r w:rsidRPr="00D02F09">
        <w:rPr>
          <w:b w:val="0"/>
          <w:sz w:val="24"/>
          <w:szCs w:val="24"/>
        </w:rPr>
        <w:t>4</w:t>
      </w:r>
      <w:r w:rsidRPr="00F63860">
        <w:rPr>
          <w:b w:val="0"/>
          <w:sz w:val="24"/>
          <w:szCs w:val="24"/>
        </w:rPr>
        <w:t xml:space="preserve">, del regolamento e l'impegno assunto dal rappresentante del Consiglio, con lettera del </w:t>
      </w:r>
      <w:r w:rsidRPr="00D02F09">
        <w:rPr>
          <w:b w:val="0"/>
          <w:sz w:val="24"/>
          <w:szCs w:val="24"/>
        </w:rPr>
        <w:t>14</w:t>
      </w:r>
      <w:r w:rsidRPr="00F63860">
        <w:rPr>
          <w:b w:val="0"/>
          <w:sz w:val="24"/>
          <w:szCs w:val="24"/>
        </w:rPr>
        <w:t xml:space="preserve"> febbraio </w:t>
      </w:r>
      <w:r w:rsidRPr="00D02F09">
        <w:rPr>
          <w:b w:val="0"/>
          <w:sz w:val="24"/>
          <w:szCs w:val="24"/>
        </w:rPr>
        <w:t>2024</w:t>
      </w:r>
      <w:r w:rsidRPr="00F63860">
        <w:rPr>
          <w:b w:val="0"/>
          <w:sz w:val="24"/>
          <w:szCs w:val="24"/>
        </w:rPr>
        <w:t xml:space="preserve">, di approvare la posizione del Parlamento europeo, in conformità dell'articolo </w:t>
      </w:r>
      <w:r w:rsidRPr="00D02F09">
        <w:rPr>
          <w:b w:val="0"/>
          <w:sz w:val="24"/>
          <w:szCs w:val="24"/>
        </w:rPr>
        <w:t>294</w:t>
      </w:r>
      <w:r w:rsidRPr="00F63860">
        <w:rPr>
          <w:b w:val="0"/>
          <w:sz w:val="24"/>
          <w:szCs w:val="24"/>
        </w:rPr>
        <w:t xml:space="preserve">, paragrafo </w:t>
      </w:r>
      <w:r w:rsidRPr="00D02F09">
        <w:rPr>
          <w:b w:val="0"/>
          <w:sz w:val="24"/>
          <w:szCs w:val="24"/>
        </w:rPr>
        <w:t>4</w:t>
      </w:r>
      <w:r w:rsidRPr="00F63860">
        <w:rPr>
          <w:b w:val="0"/>
          <w:sz w:val="24"/>
          <w:szCs w:val="24"/>
        </w:rPr>
        <w:t xml:space="preserve">, del trattato sul funzionamento </w:t>
      </w:r>
      <w:r w:rsidRPr="00F63860">
        <w:rPr>
          <w:b w:val="0"/>
          <w:sz w:val="24"/>
          <w:szCs w:val="24"/>
        </w:rPr>
        <w:lastRenderedPageBreak/>
        <w:t>dell'Unione europea,</w:t>
      </w:r>
    </w:p>
    <w:p w:rsidR="00EA27FD" w:rsidRPr="00F63860" w:rsidRDefault="00EA27FD" w:rsidP="00EA27FD">
      <w:pPr>
        <w:pStyle w:val="NormalHanging12a"/>
      </w:pPr>
      <w:r w:rsidRPr="00F63860">
        <w:t>–</w:t>
      </w:r>
      <w:r w:rsidRPr="00F63860">
        <w:tab/>
        <w:t xml:space="preserve">visti l'articolo </w:t>
      </w:r>
      <w:r w:rsidRPr="00D02F09">
        <w:t>59</w:t>
      </w:r>
      <w:r w:rsidRPr="00F63860">
        <w:t xml:space="preserve"> e l'articolo </w:t>
      </w:r>
      <w:r w:rsidRPr="00D02F09">
        <w:t>40</w:t>
      </w:r>
      <w:r w:rsidRPr="00F63860">
        <w:t xml:space="preserve"> del suo regolamento,</w:t>
      </w:r>
    </w:p>
    <w:p w:rsidR="00EA27FD" w:rsidRPr="00F63860" w:rsidRDefault="00EA27FD" w:rsidP="00EA27FD">
      <w:pPr>
        <w:pStyle w:val="NormalHanging12a"/>
      </w:pPr>
      <w:r w:rsidRPr="00F63860">
        <w:t>–</w:t>
      </w:r>
      <w:r w:rsidRPr="00F63860">
        <w:tab/>
        <w:t xml:space="preserve">viste le deliberazioni congiunte della commissione per le libertà civili, la giustizia e gli affari interni e della commissione per i diritti delle donne e l'uguaglianza di genere a norma dell'articolo </w:t>
      </w:r>
      <w:r w:rsidRPr="00D02F09">
        <w:t>58</w:t>
      </w:r>
      <w:r w:rsidRPr="00F63860">
        <w:t xml:space="preserve"> del regolamento,</w:t>
      </w:r>
    </w:p>
    <w:p w:rsidR="00EA27FD" w:rsidRPr="00F63860" w:rsidRDefault="00EA27FD" w:rsidP="00EA27FD">
      <w:pPr>
        <w:pStyle w:val="NormalHanging12a"/>
      </w:pPr>
      <w:r w:rsidRPr="00F63860">
        <w:t>–</w:t>
      </w:r>
      <w:r w:rsidRPr="00F63860">
        <w:tab/>
        <w:t>visto il parere della commissione per l'occupazione e gli affari sociali, della commissione per i bilanci, della commissione per i bilanci e della commissione giuridica,</w:t>
      </w:r>
    </w:p>
    <w:p w:rsidR="00EA27FD" w:rsidRPr="00F63860" w:rsidRDefault="00EA27FD" w:rsidP="00EA27FD">
      <w:pPr>
        <w:pStyle w:val="NormalHanging12a"/>
      </w:pPr>
      <w:r w:rsidRPr="00F63860">
        <w:t>–</w:t>
      </w:r>
      <w:r w:rsidRPr="00F63860">
        <w:tab/>
        <w:t>vista la relazione della commissione per le libertà civili, la giustizia e gli affari interni e della commissione per i diritti delle donne e l'uguaglianza di genere (A</w:t>
      </w:r>
      <w:r w:rsidRPr="00D02F09">
        <w:t>9</w:t>
      </w:r>
      <w:r w:rsidRPr="00F63860">
        <w:t>-</w:t>
      </w:r>
      <w:r w:rsidRPr="00D02F09">
        <w:t>0234</w:t>
      </w:r>
      <w:r w:rsidRPr="00F63860">
        <w:t>/</w:t>
      </w:r>
      <w:r w:rsidRPr="00D02F09">
        <w:t>2023</w:t>
      </w:r>
      <w:r w:rsidRPr="00F63860">
        <w:t>),</w:t>
      </w:r>
    </w:p>
    <w:p w:rsidR="00EA27FD" w:rsidRPr="00F63860" w:rsidRDefault="00EA27FD" w:rsidP="00EA27FD">
      <w:pPr>
        <w:pStyle w:val="NormalHanging12a"/>
      </w:pPr>
      <w:r w:rsidRPr="00D02F09">
        <w:t>1</w:t>
      </w:r>
      <w:r w:rsidRPr="00F63860">
        <w:t>.</w:t>
      </w:r>
      <w:r w:rsidRPr="00F63860">
        <w:tab/>
        <w:t>adotta la posizione in prima lettura figurante in appresso;</w:t>
      </w:r>
    </w:p>
    <w:p w:rsidR="00EA27FD" w:rsidRPr="00F63860" w:rsidRDefault="00EA27FD" w:rsidP="00EA27FD">
      <w:pPr>
        <w:pStyle w:val="NormalHanging12a"/>
      </w:pPr>
      <w:r w:rsidRPr="00D02F09">
        <w:t>2</w:t>
      </w:r>
      <w:r w:rsidRPr="00F63860">
        <w:t>.</w:t>
      </w:r>
      <w:r w:rsidRPr="00F63860">
        <w:tab/>
        <w:t>chiede alla Commissione di presentargli nuovamente la proposta qualora la sostituisca, la modifichi sostanzialmente o intenda modificarla sostanzialmente;</w:t>
      </w:r>
    </w:p>
    <w:p w:rsidR="00B5290D" w:rsidRPr="00F63860" w:rsidRDefault="00EA27FD" w:rsidP="00EA27FD">
      <w:pPr>
        <w:pStyle w:val="NormalHanging12a"/>
        <w:sectPr w:rsidR="00B5290D" w:rsidRPr="00F63860" w:rsidSect="005550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02F09">
        <w:t>3</w:t>
      </w:r>
      <w:r w:rsidRPr="00F63860">
        <w:t>.</w:t>
      </w:r>
      <w:r w:rsidRPr="00F63860">
        <w:tab/>
        <w:t>incarica la sua Presidente di trasmettere la posizione del Parlamento al Consiglio e alla Commissione nonché ai parlamenti nazionali.</w:t>
      </w:r>
    </w:p>
    <w:p w:rsidR="003C3BAA" w:rsidRPr="00F63860" w:rsidRDefault="003C3BAA" w:rsidP="003C3BAA">
      <w:pPr>
        <w:spacing w:before="240"/>
        <w:rPr>
          <w:b/>
        </w:rPr>
      </w:pPr>
      <w:bookmarkStart w:id="8" w:name="TextBodyEnd"/>
      <w:bookmarkEnd w:id="8"/>
      <w:r w:rsidRPr="00F63860">
        <w:rPr>
          <w:b/>
        </w:rPr>
        <w:lastRenderedPageBreak/>
        <w:t>P</w:t>
      </w:r>
      <w:r w:rsidRPr="00D02F09">
        <w:rPr>
          <w:b/>
        </w:rPr>
        <w:t>9</w:t>
      </w:r>
      <w:r w:rsidRPr="00F63860">
        <w:rPr>
          <w:b/>
        </w:rPr>
        <w:t>_TC</w:t>
      </w:r>
      <w:r w:rsidRPr="00D02F09">
        <w:rPr>
          <w:b/>
        </w:rPr>
        <w:t>1</w:t>
      </w:r>
      <w:r w:rsidRPr="00F63860">
        <w:rPr>
          <w:b/>
        </w:rPr>
        <w:t>-</w:t>
      </w:r>
      <w:proofErr w:type="gramStart"/>
      <w:r w:rsidRPr="00F63860">
        <w:rPr>
          <w:b/>
        </w:rPr>
        <w:t>COD(</w:t>
      </w:r>
      <w:proofErr w:type="gramEnd"/>
      <w:r w:rsidRPr="00D02F09">
        <w:rPr>
          <w:b/>
        </w:rPr>
        <w:t>2022</w:t>
      </w:r>
      <w:r w:rsidRPr="00F63860">
        <w:rPr>
          <w:b/>
        </w:rPr>
        <w:t>)</w:t>
      </w:r>
      <w:r w:rsidRPr="00D02F09">
        <w:rPr>
          <w:b/>
        </w:rPr>
        <w:t>0066</w:t>
      </w:r>
    </w:p>
    <w:p w:rsidR="003C3BAA" w:rsidRPr="00F63860" w:rsidRDefault="003C3BAA" w:rsidP="003C3BAA">
      <w:pPr>
        <w:spacing w:before="360" w:after="360"/>
        <w:rPr>
          <w:rFonts w:eastAsia="Calibri"/>
          <w:b/>
          <w:szCs w:val="24"/>
          <w:lang w:eastAsia="en-US"/>
        </w:rPr>
      </w:pPr>
      <w:r w:rsidRPr="00F63860">
        <w:rPr>
          <w:b/>
        </w:rPr>
        <w:t xml:space="preserve">Posizione del Parlamento europeo definita in prima lettura il </w:t>
      </w:r>
      <w:r w:rsidRPr="00D02F09">
        <w:rPr>
          <w:b/>
        </w:rPr>
        <w:t>24</w:t>
      </w:r>
      <w:r w:rsidRPr="00F63860">
        <w:rPr>
          <w:b/>
        </w:rPr>
        <w:t xml:space="preserve"> aprile </w:t>
      </w:r>
      <w:r w:rsidRPr="00D02F09">
        <w:rPr>
          <w:b/>
        </w:rPr>
        <w:t>2024</w:t>
      </w:r>
      <w:r w:rsidRPr="00F63860">
        <w:rPr>
          <w:b/>
        </w:rPr>
        <w:t xml:space="preserve"> in vista dell'adozione della direttiva (UE) </w:t>
      </w:r>
      <w:r w:rsidRPr="00D02F09">
        <w:rPr>
          <w:b/>
        </w:rPr>
        <w:t>2024</w:t>
      </w:r>
      <w:r w:rsidRPr="00F63860">
        <w:rPr>
          <w:b/>
        </w:rPr>
        <w:t xml:space="preserve">/... del Parlamento europeo e del Consiglio </w:t>
      </w:r>
      <w:r w:rsidRPr="00F63860">
        <w:rPr>
          <w:rFonts w:eastAsia="Calibri"/>
          <w:b/>
          <w:szCs w:val="22"/>
          <w:lang w:eastAsia="en-US"/>
        </w:rPr>
        <w:t>sulla lotta alla violenza contro le donne e alla violenza domestica</w:t>
      </w:r>
    </w:p>
    <w:p w:rsidR="00485995" w:rsidRPr="00CD492A" w:rsidRDefault="00485995" w:rsidP="00485995">
      <w:pPr>
        <w:rPr>
          <w:i/>
        </w:rPr>
      </w:pPr>
      <w:r w:rsidRPr="00CD492A">
        <w:rPr>
          <w:i/>
        </w:rPr>
        <w:t>(Dato l'accordo tra il Parlamento e il Consiglio, la posizione del Parlamento corrisponde all'atto legislativo finale, la direttiva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1385</w:t>
      </w:r>
      <w:bookmarkStart w:id="9" w:name="_GoBack"/>
      <w:bookmarkEnd w:id="9"/>
      <w:r>
        <w:rPr>
          <w:i/>
        </w:rPr>
        <w:t>.</w:t>
      </w:r>
      <w:r w:rsidRPr="00CD492A">
        <w:rPr>
          <w:i/>
        </w:rPr>
        <w:t>)</w:t>
      </w:r>
    </w:p>
    <w:p w:rsidR="00E365E1" w:rsidRPr="00F63860" w:rsidRDefault="00E365E1" w:rsidP="00D02F09">
      <w:pPr>
        <w:widowControl/>
        <w:tabs>
          <w:tab w:val="left" w:pos="4252"/>
        </w:tabs>
        <w:spacing w:line="360" w:lineRule="auto"/>
      </w:pPr>
    </w:p>
    <w:sectPr w:rsidR="00E365E1" w:rsidRPr="00F63860" w:rsidSect="005550B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675" w:rsidRPr="005550BA" w:rsidRDefault="00244675">
      <w:r w:rsidRPr="005550BA">
        <w:separator/>
      </w:r>
    </w:p>
  </w:endnote>
  <w:endnote w:type="continuationSeparator" w:id="0">
    <w:p w:rsidR="00244675" w:rsidRPr="005550BA" w:rsidRDefault="00244675">
      <w:r w:rsidRPr="005550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50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50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50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675" w:rsidRPr="005550BA" w:rsidRDefault="00244675">
      <w:r w:rsidRPr="005550BA">
        <w:separator/>
      </w:r>
    </w:p>
  </w:footnote>
  <w:footnote w:type="continuationSeparator" w:id="0">
    <w:p w:rsidR="00244675" w:rsidRPr="005550BA" w:rsidRDefault="00244675">
      <w:r w:rsidRPr="005550BA">
        <w:continuationSeparator/>
      </w:r>
    </w:p>
  </w:footnote>
  <w:footnote w:id="1">
    <w:p w:rsidR="00B5290D" w:rsidRPr="00F63860" w:rsidRDefault="00B5290D" w:rsidP="00F63860">
      <w:pPr>
        <w:pStyle w:val="FootnoteText"/>
        <w:ind w:left="567" w:hanging="567"/>
        <w:rPr>
          <w:sz w:val="24"/>
          <w:szCs w:val="24"/>
          <w:lang w:val="it-IT"/>
        </w:rPr>
      </w:pPr>
      <w:r w:rsidRPr="00F63860">
        <w:rPr>
          <w:rStyle w:val="FootnoteReference"/>
          <w:sz w:val="24"/>
          <w:szCs w:val="24"/>
        </w:rPr>
        <w:footnoteRef/>
      </w:r>
      <w:r w:rsidRPr="00F63860">
        <w:rPr>
          <w:sz w:val="24"/>
          <w:szCs w:val="24"/>
          <w:lang w:val="it-IT"/>
        </w:rPr>
        <w:t xml:space="preserve"> </w:t>
      </w:r>
      <w:r w:rsidRPr="00F63860">
        <w:rPr>
          <w:sz w:val="24"/>
          <w:szCs w:val="24"/>
          <w:lang w:val="it-IT"/>
        </w:rPr>
        <w:tab/>
        <w:t xml:space="preserve">GU C </w:t>
      </w:r>
      <w:r w:rsidRPr="00D02F09">
        <w:rPr>
          <w:sz w:val="24"/>
          <w:szCs w:val="24"/>
          <w:lang w:val="it-IT"/>
        </w:rPr>
        <w:t>443</w:t>
      </w:r>
      <w:r w:rsidRPr="00F63860">
        <w:rPr>
          <w:sz w:val="24"/>
          <w:szCs w:val="24"/>
          <w:lang w:val="it-IT"/>
        </w:rPr>
        <w:t xml:space="preserve"> del </w:t>
      </w:r>
      <w:r w:rsidRPr="00D02F09">
        <w:rPr>
          <w:sz w:val="24"/>
          <w:szCs w:val="24"/>
          <w:lang w:val="it-IT"/>
        </w:rPr>
        <w:t>22</w:t>
      </w:r>
      <w:r w:rsidRPr="00F63860">
        <w:rPr>
          <w:sz w:val="24"/>
          <w:szCs w:val="24"/>
          <w:lang w:val="it-IT"/>
        </w:rPr>
        <w:t>.</w:t>
      </w:r>
      <w:r w:rsidRPr="00D02F09">
        <w:rPr>
          <w:sz w:val="24"/>
          <w:szCs w:val="24"/>
          <w:lang w:val="it-IT"/>
        </w:rPr>
        <w:t>11</w:t>
      </w:r>
      <w:r w:rsidRPr="00F63860">
        <w:rPr>
          <w:sz w:val="24"/>
          <w:szCs w:val="24"/>
          <w:lang w:val="it-IT"/>
        </w:rPr>
        <w:t>.</w:t>
      </w:r>
      <w:r w:rsidRPr="00D02F09">
        <w:rPr>
          <w:sz w:val="24"/>
          <w:szCs w:val="24"/>
          <w:lang w:val="it-IT"/>
        </w:rPr>
        <w:t>2022</w:t>
      </w:r>
      <w:r w:rsidRPr="00F63860">
        <w:rPr>
          <w:sz w:val="24"/>
          <w:szCs w:val="24"/>
          <w:lang w:val="it-IT"/>
        </w:rPr>
        <w:t xml:space="preserve">, pag. </w:t>
      </w:r>
      <w:r w:rsidRPr="00D02F09">
        <w:rPr>
          <w:sz w:val="24"/>
          <w:szCs w:val="24"/>
          <w:lang w:val="it-IT"/>
        </w:rPr>
        <w:t>93</w:t>
      </w:r>
      <w:r w:rsidRPr="00F63860">
        <w:rPr>
          <w:sz w:val="24"/>
          <w:szCs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50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50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50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IT"/>
    <w:docVar w:name="dvnumam" w:val="642"/>
    <w:docVar w:name="dvpe" w:val="739.730"/>
    <w:docVar w:name="dvrapporteur" w:val="Relatori: "/>
    <w:docVar w:name="dvstar" w:val="***I"/>
    <w:docVar w:name="dvtitre" w:val="Risoluzione legislativa del Parlamento europeo del xx aprile 2024 sulla proposta di direttiva del Parlamento europeo e del Consiglio sulla lotta alla violenza contro le donne e alla violenza domestica(COM(2022)0105 – C9-0058/2022 – 2022/0066(COD))"/>
  </w:docVars>
  <w:rsids>
    <w:rsidRoot w:val="0024467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4675"/>
    <w:rsid w:val="002767FF"/>
    <w:rsid w:val="002B18FE"/>
    <w:rsid w:val="002B5493"/>
    <w:rsid w:val="00343214"/>
    <w:rsid w:val="00361C00"/>
    <w:rsid w:val="00395FA1"/>
    <w:rsid w:val="003C3BAA"/>
    <w:rsid w:val="003E15D4"/>
    <w:rsid w:val="00411CCE"/>
    <w:rsid w:val="0041666E"/>
    <w:rsid w:val="00421060"/>
    <w:rsid w:val="00471C19"/>
    <w:rsid w:val="00471DBF"/>
    <w:rsid w:val="00485995"/>
    <w:rsid w:val="004867E3"/>
    <w:rsid w:val="00494A28"/>
    <w:rsid w:val="004C0004"/>
    <w:rsid w:val="004C5D52"/>
    <w:rsid w:val="0050519A"/>
    <w:rsid w:val="005072A1"/>
    <w:rsid w:val="00514517"/>
    <w:rsid w:val="00545827"/>
    <w:rsid w:val="005550BA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D6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90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F09"/>
    <w:rsid w:val="00D058B8"/>
    <w:rsid w:val="00D56C11"/>
    <w:rsid w:val="00D834A0"/>
    <w:rsid w:val="00D872DF"/>
    <w:rsid w:val="00D91E21"/>
    <w:rsid w:val="00DA7FCD"/>
    <w:rsid w:val="00E365E1"/>
    <w:rsid w:val="00E820A4"/>
    <w:rsid w:val="00EA27FD"/>
    <w:rsid w:val="00EB006A"/>
    <w:rsid w:val="00EB4772"/>
    <w:rsid w:val="00ED169E"/>
    <w:rsid w:val="00ED4235"/>
    <w:rsid w:val="00F04346"/>
    <w:rsid w:val="00F075DC"/>
    <w:rsid w:val="00F149E9"/>
    <w:rsid w:val="00F5134D"/>
    <w:rsid w:val="00F6386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B3932A"/>
  <w15:chartTrackingRefBased/>
  <w15:docId w15:val="{23445242-E240-49B2-B615-FDEA43D7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A27F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7F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7F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7F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7F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7FD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7FD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EA27FD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EA27FD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EA27F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A27F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A27F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A27FD"/>
    <w:pPr>
      <w:spacing w:after="120"/>
    </w:pPr>
  </w:style>
  <w:style w:type="paragraph" w:customStyle="1" w:styleId="PageHeading">
    <w:name w:val="PageHeading"/>
    <w:basedOn w:val="Normal"/>
    <w:rsid w:val="00EA27F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A27F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A27FD"/>
    <w:rPr>
      <w:b/>
      <w:sz w:val="24"/>
      <w:lang w:val="it-IT"/>
    </w:rPr>
  </w:style>
  <w:style w:type="paragraph" w:customStyle="1" w:styleId="NormalBold12a">
    <w:name w:val="NormalBold12a"/>
    <w:basedOn w:val="Normal"/>
    <w:rsid w:val="00EA27FD"/>
    <w:pPr>
      <w:spacing w:after="240"/>
    </w:pPr>
    <w:rPr>
      <w:b/>
    </w:rPr>
  </w:style>
  <w:style w:type="paragraph" w:customStyle="1" w:styleId="AmJustText">
    <w:name w:val="AmJustText"/>
    <w:basedOn w:val="Normal"/>
    <w:rsid w:val="00EA27FD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EA27F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A27FD"/>
    <w:pPr>
      <w:spacing w:after="480"/>
      <w:ind w:left="1417"/>
    </w:pPr>
  </w:style>
  <w:style w:type="paragraph" w:customStyle="1" w:styleId="CoverNormal">
    <w:name w:val="CoverNormal"/>
    <w:basedOn w:val="Normal"/>
    <w:rsid w:val="00EA27FD"/>
    <w:pPr>
      <w:ind w:left="1418"/>
    </w:pPr>
  </w:style>
  <w:style w:type="paragraph" w:customStyle="1" w:styleId="AmCrossRef">
    <w:name w:val="AmCrossRef"/>
    <w:basedOn w:val="Normal"/>
    <w:rsid w:val="00EA27F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A27F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A27F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A27F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A27F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A27F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A27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27FD"/>
    <w:rPr>
      <w:sz w:val="24"/>
      <w:lang w:val="it-IT"/>
    </w:rPr>
  </w:style>
  <w:style w:type="paragraph" w:customStyle="1" w:styleId="AmOrLang">
    <w:name w:val="AmOrLang"/>
    <w:basedOn w:val="Normal"/>
    <w:rsid w:val="00EA27F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A27F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A27F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A27FD"/>
    <w:pPr>
      <w:spacing w:before="240"/>
    </w:pPr>
    <w:rPr>
      <w:b/>
    </w:rPr>
  </w:style>
  <w:style w:type="paragraph" w:customStyle="1" w:styleId="EPBody">
    <w:name w:val="EPBody"/>
    <w:basedOn w:val="Normal"/>
    <w:rsid w:val="00EA27F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A27F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A27FD"/>
    <w:pPr>
      <w:spacing w:before="480" w:after="240"/>
    </w:pPr>
  </w:style>
  <w:style w:type="paragraph" w:customStyle="1" w:styleId="Lgendesigne">
    <w:name w:val="Légende signe"/>
    <w:basedOn w:val="Normal"/>
    <w:rsid w:val="00EA27F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A27F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A27FD"/>
    <w:rPr>
      <w:sz w:val="18"/>
    </w:rPr>
  </w:style>
  <w:style w:type="character" w:styleId="Hyperlink">
    <w:name w:val="Hyperlink"/>
    <w:basedOn w:val="DefaultParagraphFont"/>
    <w:uiPriority w:val="99"/>
    <w:unhideWhenUsed/>
    <w:rsid w:val="00EA27FD"/>
    <w:rPr>
      <w:color w:val="0563C1" w:themeColor="hyperlink"/>
      <w:u w:val="single"/>
    </w:rPr>
  </w:style>
  <w:style w:type="character" w:customStyle="1" w:styleId="Normal12Char">
    <w:name w:val="Normal12 Char"/>
    <w:basedOn w:val="DefaultParagraphFont"/>
    <w:link w:val="Normal12"/>
    <w:locked/>
    <w:rsid w:val="00EA27FD"/>
    <w:rPr>
      <w:noProof/>
      <w:sz w:val="24"/>
    </w:rPr>
  </w:style>
  <w:style w:type="paragraph" w:customStyle="1" w:styleId="Normal12">
    <w:name w:val="Normal12"/>
    <w:basedOn w:val="Normal"/>
    <w:link w:val="Normal12Char"/>
    <w:rsid w:val="00EA27F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EA27FD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EA27FD"/>
    <w:pPr>
      <w:spacing w:after="120"/>
    </w:pPr>
  </w:style>
  <w:style w:type="paragraph" w:customStyle="1" w:styleId="Normal12Italic">
    <w:name w:val="Normal12Italic"/>
    <w:basedOn w:val="Normal12"/>
    <w:rsid w:val="00EA27FD"/>
    <w:rPr>
      <w:i/>
    </w:rPr>
  </w:style>
  <w:style w:type="character" w:styleId="FollowedHyperlink">
    <w:name w:val="FollowedHyperlink"/>
    <w:basedOn w:val="DefaultParagraphFont"/>
    <w:unhideWhenUsed/>
    <w:rsid w:val="00EA27FD"/>
    <w:rPr>
      <w:color w:val="954F72" w:themeColor="followedHyperlink"/>
      <w:u w:val="single"/>
    </w:rPr>
  </w:style>
  <w:style w:type="paragraph" w:customStyle="1" w:styleId="EntPE">
    <w:name w:val="EntPE"/>
    <w:basedOn w:val="Normal12"/>
    <w:rsid w:val="00EA27FD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EA27FD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EA27F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27FD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A2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27FD"/>
    <w:rPr>
      <w:b/>
      <w:bCs/>
      <w:lang w:val="it-IT"/>
    </w:rPr>
  </w:style>
  <w:style w:type="paragraph" w:styleId="BalloonText">
    <w:name w:val="Balloon Text"/>
    <w:basedOn w:val="Normal"/>
    <w:link w:val="BalloonTextChar"/>
    <w:unhideWhenUsed/>
    <w:rsid w:val="00EA27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27FD"/>
    <w:rPr>
      <w:rFonts w:ascii="Segoe UI" w:hAnsi="Segoe UI" w:cs="Segoe UI"/>
      <w:sz w:val="18"/>
      <w:szCs w:val="18"/>
      <w:lang w:val="it-IT"/>
    </w:rPr>
  </w:style>
  <w:style w:type="paragraph" w:customStyle="1" w:styleId="AMNumberTabs0">
    <w:name w:val="AMNumberTabs"/>
    <w:basedOn w:val="Normal"/>
    <w:rsid w:val="00EA27F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EA27F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EA27FD"/>
    <w:pPr>
      <w:spacing w:before="240" w:after="240"/>
      <w:jc w:val="right"/>
    </w:pPr>
    <w:rPr>
      <w:noProof/>
      <w:szCs w:val="24"/>
    </w:rPr>
  </w:style>
  <w:style w:type="paragraph" w:styleId="Revision">
    <w:name w:val="Revision"/>
    <w:uiPriority w:val="99"/>
    <w:semiHidden/>
    <w:rsid w:val="00EA27FD"/>
    <w:rPr>
      <w:sz w:val="24"/>
      <w:szCs w:val="24"/>
      <w:lang w:val="it-IT"/>
    </w:rPr>
  </w:style>
  <w:style w:type="paragraph" w:customStyle="1" w:styleId="Normal12Hanging">
    <w:name w:val="Normal12Hanging"/>
    <w:basedOn w:val="Normal12"/>
    <w:link w:val="CharChar1"/>
    <w:rsid w:val="00EA27FD"/>
    <w:pPr>
      <w:ind w:left="357" w:hanging="357"/>
    </w:pPr>
    <w:rPr>
      <w:noProof w:val="0"/>
      <w:snapToGrid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EA27FD"/>
    <w:rPr>
      <w:sz w:val="24"/>
      <w:lang w:val="it-IT"/>
    </w:rPr>
  </w:style>
  <w:style w:type="paragraph" w:styleId="ListParagraph">
    <w:name w:val="List Paragraph"/>
    <w:aliases w:val="Bullet List Paragraph,List Paragraph1,Elenco a colori - Colore 11,Fiche List Paragraph,Conclusion de partie,Dot pt,No Spacing1,List Paragraph Char Char Char,Indicator Text,Numbered Para 1,Bullet Points,MAIN CONTENT,List Paragraph12,L,EC,3"/>
    <w:basedOn w:val="Normal"/>
    <w:link w:val="ListParagraphChar"/>
    <w:uiPriority w:val="34"/>
    <w:qFormat/>
    <w:rsid w:val="00EA27FD"/>
    <w:pPr>
      <w:ind w:left="720"/>
      <w:contextualSpacing/>
    </w:pPr>
    <w:rPr>
      <w:szCs w:val="24"/>
    </w:rPr>
  </w:style>
  <w:style w:type="paragraph" w:customStyle="1" w:styleId="JustificationTitle">
    <w:name w:val="JustificationTitle"/>
    <w:basedOn w:val="Normal"/>
    <w:next w:val="Normal"/>
    <w:rsid w:val="00EA27FD"/>
    <w:pPr>
      <w:keepNext/>
      <w:spacing w:before="240" w:after="240"/>
      <w:jc w:val="center"/>
    </w:pPr>
    <w:rPr>
      <w:i/>
      <w:noProof/>
    </w:rPr>
  </w:style>
  <w:style w:type="paragraph" w:customStyle="1" w:styleId="Normal12a">
    <w:name w:val="Normal12a"/>
    <w:basedOn w:val="Normal"/>
    <w:rsid w:val="00EA27FD"/>
    <w:pPr>
      <w:spacing w:after="240"/>
    </w:pPr>
  </w:style>
  <w:style w:type="paragraph" w:customStyle="1" w:styleId="PageHeadingNotTOC">
    <w:name w:val="PageHeadingNotTOC"/>
    <w:basedOn w:val="Normal"/>
    <w:rsid w:val="00EA27F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A27F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EA27FD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EA27FD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EA27F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EA27F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EA27FD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EA27FD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EA27FD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EA27FD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EA27FD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EA27FD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EA27FD"/>
    <w:rPr>
      <w:sz w:val="24"/>
      <w:lang w:val="it-IT"/>
    </w:rPr>
  </w:style>
  <w:style w:type="character" w:customStyle="1" w:styleId="Sup">
    <w:name w:val="Sup"/>
    <w:uiPriority w:val="1"/>
    <w:qFormat/>
    <w:rsid w:val="00EA27FD"/>
    <w:rPr>
      <w:vertAlign w:val="superscript"/>
    </w:rPr>
  </w:style>
  <w:style w:type="character" w:customStyle="1" w:styleId="SupBoldItalic">
    <w:name w:val="SupBoldItalic"/>
    <w:uiPriority w:val="1"/>
    <w:qFormat/>
    <w:rsid w:val="00EA27FD"/>
    <w:rPr>
      <w:b/>
      <w:i/>
      <w:vertAlign w:val="superscript"/>
    </w:rPr>
  </w:style>
  <w:style w:type="paragraph" w:customStyle="1" w:styleId="LetterSubject">
    <w:name w:val="LetterSubject"/>
    <w:basedOn w:val="Normal"/>
    <w:rsid w:val="00EA27FD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EA27FD"/>
    <w:pPr>
      <w:spacing w:before="1320"/>
    </w:pPr>
  </w:style>
  <w:style w:type="paragraph" w:customStyle="1" w:styleId="LetterSalutation">
    <w:name w:val="LetterSalutation"/>
    <w:basedOn w:val="Normal"/>
    <w:rsid w:val="00EA27FD"/>
    <w:pPr>
      <w:spacing w:before="600" w:after="360"/>
    </w:pPr>
  </w:style>
  <w:style w:type="paragraph" w:customStyle="1" w:styleId="Default">
    <w:name w:val="Default"/>
    <w:rsid w:val="00EA27FD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it-IT" w:eastAsia="en-US"/>
    </w:rPr>
  </w:style>
  <w:style w:type="paragraph" w:customStyle="1" w:styleId="Pointabc">
    <w:name w:val="Point abc"/>
    <w:basedOn w:val="Normal"/>
    <w:rsid w:val="00EA27FD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EA27FD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EA27FD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EA27FD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EA27FD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EA27FD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EA27FD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EA27FD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EA27FD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EA27FD"/>
  </w:style>
  <w:style w:type="character" w:customStyle="1" w:styleId="outputecliaff">
    <w:name w:val="outputecliaff"/>
    <w:basedOn w:val="DefaultParagraphFont"/>
    <w:rsid w:val="00EA27FD"/>
  </w:style>
  <w:style w:type="character" w:customStyle="1" w:styleId="affairetitle">
    <w:name w:val="affaire_title"/>
    <w:basedOn w:val="DefaultParagraphFont"/>
    <w:rsid w:val="00EA27FD"/>
  </w:style>
  <w:style w:type="paragraph" w:styleId="Index1">
    <w:name w:val="index 1"/>
    <w:basedOn w:val="Normal"/>
    <w:next w:val="Normal"/>
    <w:autoRedefine/>
    <w:unhideWhenUsed/>
    <w:rsid w:val="00EA27FD"/>
    <w:pPr>
      <w:widowControl/>
      <w:snapToGrid w:val="0"/>
    </w:pPr>
  </w:style>
  <w:style w:type="paragraph" w:styleId="Title">
    <w:name w:val="Title"/>
    <w:basedOn w:val="Normal"/>
    <w:next w:val="Normal"/>
    <w:link w:val="TitleChar"/>
    <w:uiPriority w:val="10"/>
    <w:qFormat/>
    <w:rsid w:val="00EA27F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A27FD"/>
    <w:rPr>
      <w:rFonts w:ascii="Arial" w:eastAsiaTheme="majorEastAsia" w:hAnsi="Arial" w:cs="Arial"/>
      <w:b/>
      <w:bCs/>
      <w:kern w:val="28"/>
      <w:sz w:val="32"/>
      <w:szCs w:val="32"/>
      <w:lang w:val="it-I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7F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A27FD"/>
    <w:rPr>
      <w:rFonts w:ascii="Arial" w:eastAsiaTheme="majorEastAsia" w:hAnsi="Arial" w:cs="Arial"/>
      <w:sz w:val="24"/>
      <w:szCs w:val="24"/>
      <w:lang w:val="it-IT" w:eastAsia="en-US"/>
    </w:rPr>
  </w:style>
  <w:style w:type="character" w:styleId="Strong">
    <w:name w:val="Strong"/>
    <w:basedOn w:val="DefaultParagraphFont"/>
    <w:uiPriority w:val="22"/>
    <w:qFormat/>
    <w:rsid w:val="00EA27FD"/>
    <w:rPr>
      <w:b/>
      <w:bCs/>
    </w:rPr>
  </w:style>
  <w:style w:type="character" w:styleId="Emphasis">
    <w:name w:val="Emphasis"/>
    <w:basedOn w:val="DefaultParagraphFont"/>
    <w:uiPriority w:val="20"/>
    <w:qFormat/>
    <w:rsid w:val="00EA27F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A27FD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A27FD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A27FD"/>
    <w:rPr>
      <w:rFonts w:eastAsiaTheme="minorHAnsi"/>
      <w:i/>
      <w:sz w:val="24"/>
      <w:szCs w:val="24"/>
      <w:lang w:val="it-I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7FD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7FD"/>
    <w:rPr>
      <w:rFonts w:eastAsiaTheme="minorHAnsi"/>
      <w:b/>
      <w:i/>
      <w:sz w:val="24"/>
      <w:szCs w:val="22"/>
      <w:lang w:val="it-IT" w:eastAsia="en-US"/>
    </w:rPr>
  </w:style>
  <w:style w:type="character" w:styleId="SubtleEmphasis">
    <w:name w:val="Subtle Emphasis"/>
    <w:uiPriority w:val="19"/>
    <w:qFormat/>
    <w:rsid w:val="00EA27F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A27F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A27F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A27F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A27FD"/>
    <w:rPr>
      <w:rFonts w:asciiTheme="majorHAnsi" w:eastAsiaTheme="majorEastAsia" w:hAnsiTheme="majorHAnsi"/>
      <w:b/>
      <w:i/>
      <w:sz w:val="24"/>
      <w:szCs w:val="24"/>
    </w:rPr>
  </w:style>
  <w:style w:type="paragraph" w:styleId="Footer">
    <w:name w:val="footer"/>
    <w:basedOn w:val="Normal"/>
    <w:link w:val="FooterChar"/>
    <w:uiPriority w:val="99"/>
    <w:rsid w:val="00EA27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27FD"/>
    <w:rPr>
      <w:sz w:val="24"/>
      <w:lang w:val="it-IT"/>
    </w:rPr>
  </w:style>
  <w:style w:type="character" w:customStyle="1" w:styleId="CharChar1">
    <w:name w:val="Char Char1"/>
    <w:link w:val="Normal12Hanging"/>
    <w:locked/>
    <w:rsid w:val="00B5290D"/>
    <w:rPr>
      <w:snapToGrid w:val="0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3C3BAA"/>
  </w:style>
  <w:style w:type="numbering" w:customStyle="1" w:styleId="NoList11">
    <w:name w:val="No List11"/>
    <w:next w:val="NoList"/>
    <w:uiPriority w:val="99"/>
    <w:semiHidden/>
    <w:unhideWhenUsed/>
    <w:rsid w:val="003C3BAA"/>
  </w:style>
  <w:style w:type="paragraph" w:customStyle="1" w:styleId="AmDocTypeTab">
    <w:name w:val="AmDocTypeTab"/>
    <w:basedOn w:val="Normal"/>
    <w:rsid w:val="003C3BA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C3BAA"/>
    <w:pPr>
      <w:spacing w:after="240"/>
      <w:jc w:val="center"/>
    </w:pPr>
  </w:style>
  <w:style w:type="paragraph" w:customStyle="1" w:styleId="AmDateTab">
    <w:name w:val="AmDateTab"/>
    <w:basedOn w:val="Normal"/>
    <w:rsid w:val="003C3BA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C3BAA"/>
    <w:pPr>
      <w:spacing w:before="720" w:after="240"/>
      <w:jc w:val="center"/>
    </w:pPr>
  </w:style>
  <w:style w:type="numbering" w:customStyle="1" w:styleId="NoList111">
    <w:name w:val="No List111"/>
    <w:next w:val="NoList"/>
    <w:uiPriority w:val="99"/>
    <w:semiHidden/>
    <w:unhideWhenUsed/>
    <w:rsid w:val="003C3BAA"/>
  </w:style>
  <w:style w:type="paragraph" w:styleId="ListNumber">
    <w:name w:val="List Number"/>
    <w:basedOn w:val="Normal"/>
    <w:rsid w:val="003C3BAA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3C3BAA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rsid w:val="003C3BAA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3C3BAA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3C3BAA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3C3BAA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ListParagraph"/>
    <w:uiPriority w:val="34"/>
    <w:qFormat/>
    <w:locked/>
    <w:rsid w:val="003C3BAA"/>
    <w:rPr>
      <w:sz w:val="24"/>
      <w:szCs w:val="24"/>
      <w:lang w:val="it-IT"/>
    </w:rPr>
  </w:style>
  <w:style w:type="paragraph" w:customStyle="1" w:styleId="Caption1">
    <w:name w:val="Caption1"/>
    <w:basedOn w:val="Normal"/>
    <w:next w:val="Normal"/>
    <w:unhideWhenUsed/>
    <w:qFormat/>
    <w:rsid w:val="003C3BAA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3C3BAA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3C3BAA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3C3BAA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2">
    <w:name w:val="Normal2"/>
    <w:basedOn w:val="Normal"/>
    <w:rsid w:val="003C3BA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3C3BAA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3C3BAA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3C3BAA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3C3BAA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3C3BAA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3C3BAA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3C3BAA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3C3BAA"/>
    <w:pPr>
      <w:spacing w:before="120" w:after="120"/>
      <w:jc w:val="both"/>
    </w:pPr>
    <w:rPr>
      <w:lang w:val="it-IT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3C3BAA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3C3BAA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3C3BAA"/>
    <w:pPr>
      <w:numPr>
        <w:numId w:val="14"/>
      </w:numPr>
      <w:tabs>
        <w:tab w:val="clear" w:pos="1560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3C3BAA"/>
    <w:pPr>
      <w:numPr>
        <w:ilvl w:val="1"/>
        <w:numId w:val="14"/>
      </w:numPr>
      <w:tabs>
        <w:tab w:val="clear" w:pos="2268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3C3BA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3C3BA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3C3BA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3C3BAA"/>
    <w:pPr>
      <w:numPr>
        <w:ilvl w:val="2"/>
        <w:numId w:val="14"/>
      </w:numPr>
      <w:tabs>
        <w:tab w:val="clear" w:pos="2977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3C3BA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3C3BA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3C3BA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3C3BAA"/>
    <w:pPr>
      <w:numPr>
        <w:ilvl w:val="3"/>
        <w:numId w:val="14"/>
      </w:numPr>
      <w:tabs>
        <w:tab w:val="clear" w:pos="3686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3C3BA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3C3BA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3C3BA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3C3BA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3C3BA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3C3BA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3C3BA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3C3BA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3C3BA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3C3BAA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3C3BAA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3C3BAA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3C3BAA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3C3BAA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3C3BAA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3C3BAA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3C3BAA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3C3BAA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3C3BAA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3C3BAA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3C3BA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3C3BA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3C3BA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3C3BA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3C3BA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3C3BAA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3C3BAA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3C3BAA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3C3BAA"/>
  </w:style>
  <w:style w:type="paragraph" w:customStyle="1" w:styleId="FooterCoverPage">
    <w:name w:val="Footer Cover Page"/>
    <w:basedOn w:val="Normal"/>
    <w:link w:val="FooterCoverPageChar"/>
    <w:rsid w:val="003C3BA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3C3BAA"/>
    <w:rPr>
      <w:rFonts w:ascii="Times New Roman" w:hAnsi="Times New Roman" w:cs="Times New Roman"/>
      <w:b/>
      <w:sz w:val="28"/>
      <w:lang w:val="it-IT"/>
    </w:rPr>
  </w:style>
  <w:style w:type="character" w:customStyle="1" w:styleId="FooterCoverPageChar">
    <w:name w:val="Footer Cover Page Char"/>
    <w:link w:val="FooterCoverPage"/>
    <w:rsid w:val="003C3BAA"/>
    <w:rPr>
      <w:rFonts w:eastAsia="Calibri"/>
      <w:sz w:val="24"/>
      <w:szCs w:val="22"/>
      <w:lang w:val="it-IT"/>
    </w:rPr>
  </w:style>
  <w:style w:type="paragraph" w:customStyle="1" w:styleId="HeaderCoverPage">
    <w:name w:val="Header Cover Page"/>
    <w:basedOn w:val="Normal"/>
    <w:link w:val="HeaderCoverPageChar"/>
    <w:rsid w:val="003C3BAA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3C3BAA"/>
    <w:rPr>
      <w:rFonts w:eastAsia="Calibri"/>
      <w:sz w:val="24"/>
      <w:szCs w:val="22"/>
      <w:lang w:val="it-IT"/>
    </w:rPr>
  </w:style>
  <w:style w:type="paragraph" w:customStyle="1" w:styleId="ti-art">
    <w:name w:val="ti-art"/>
    <w:basedOn w:val="Normal"/>
    <w:rsid w:val="003C3BA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3C3BA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3C3BA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3C3BAA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3C3BAA"/>
  </w:style>
  <w:style w:type="paragraph" w:customStyle="1" w:styleId="Point">
    <w:name w:val="Point"/>
    <w:basedOn w:val="NumPar1"/>
    <w:rsid w:val="003C3BAA"/>
  </w:style>
  <w:style w:type="paragraph" w:customStyle="1" w:styleId="Pointletter">
    <w:name w:val="Point letter"/>
    <w:basedOn w:val="Point"/>
    <w:rsid w:val="003C3BAA"/>
  </w:style>
  <w:style w:type="paragraph" w:customStyle="1" w:styleId="Numpar">
    <w:name w:val="Num par"/>
    <w:basedOn w:val="Text1"/>
    <w:rsid w:val="003C3BAA"/>
  </w:style>
  <w:style w:type="paragraph" w:styleId="TOC4">
    <w:name w:val="toc 4"/>
    <w:basedOn w:val="Normal"/>
    <w:next w:val="Normal"/>
    <w:uiPriority w:val="39"/>
    <w:unhideWhenUsed/>
    <w:rsid w:val="003C3BA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C3BA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C3BA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C3BA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C3BA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C3BAA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C3BAA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C3BA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3C3BA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3C3BA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3C3BA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3C3BAA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C3BA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C3BAA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C3BAA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C3BAA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C3BA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C3BAA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C3BA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C3BA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C3BAA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C3BAA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C3BAA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C3BAA"/>
    <w:pPr>
      <w:numPr>
        <w:numId w:val="5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3C3BAA"/>
    <w:pPr>
      <w:numPr>
        <w:numId w:val="16"/>
      </w:numPr>
      <w:tabs>
        <w:tab w:val="clear" w:pos="1417"/>
        <w:tab w:val="num" w:pos="360"/>
      </w:tabs>
    </w:pPr>
    <w:rPr>
      <w:rFonts w:eastAsia="Calibri"/>
    </w:rPr>
  </w:style>
  <w:style w:type="paragraph" w:customStyle="1" w:styleId="Tiret2">
    <w:name w:val="Tiret 2"/>
    <w:basedOn w:val="Point2"/>
    <w:rsid w:val="003C3BAA"/>
    <w:pPr>
      <w:numPr>
        <w:numId w:val="15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3C3BAA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3C3BAA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3C3BA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C3BA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C3BA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C3BA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C3BA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C3BA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C3BA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C3BA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C3BA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C3BA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C3BAA"/>
    <w:pPr>
      <w:widowControl/>
      <w:numPr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C3BAA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C3BAA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C3BAA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C3BA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C3BA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C3BA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C3BA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C3BA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C3BA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C3BA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C3BA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C3BA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C3BA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C3BA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C3BAA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3C3BA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C3BAA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3C3BA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3C3BAA"/>
    <w:pPr>
      <w:widowControl/>
      <w:numPr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C3BAA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C3BAA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C3BAA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C3BAA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C3BAA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C3BAA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C3BAA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C3BAA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C3BAA"/>
    <w:pPr>
      <w:widowControl/>
      <w:numPr>
        <w:numId w:val="18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C3BAA"/>
    <w:pPr>
      <w:widowControl/>
      <w:numPr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C3BAA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C3BAA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C3BAA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C3BA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C3BAA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C3BA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C3BA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C3BA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C3BA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C3BA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3C3BA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C3BA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C3BA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3C3BA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C3BA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C3BA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C3BAA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3C3BAA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C3BAA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C3BAA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3C3BAA"/>
    <w:pPr>
      <w:widowControl/>
      <w:numPr>
        <w:numId w:val="4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C3BAA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C3BA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C3BA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3C3BAA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C3BAA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C3BAA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C3BAA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C3BAA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C3BA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C3BA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3C3BA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C3BAA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C3BAA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C3BA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3C3BA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3C3BA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C3BA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C3BAA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C3BAA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C3BA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3C3BAA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C3BA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C3BA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C3BAA"/>
  </w:style>
  <w:style w:type="paragraph" w:customStyle="1" w:styleId="StatutPagedecouverture">
    <w:name w:val="Statut (Page de couverture)"/>
    <w:basedOn w:val="Statut"/>
    <w:next w:val="TypedudocumentPagedecouverture"/>
    <w:rsid w:val="003C3BAA"/>
  </w:style>
  <w:style w:type="paragraph" w:customStyle="1" w:styleId="TitreobjetPagedecouverture">
    <w:name w:val="Titre objet (Page de couverture)"/>
    <w:basedOn w:val="Titreobjet"/>
    <w:next w:val="IntrtEEEPagedecouverture"/>
    <w:rsid w:val="003C3BA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3C3BAA"/>
  </w:style>
  <w:style w:type="paragraph" w:customStyle="1" w:styleId="Volume">
    <w:name w:val="Volume"/>
    <w:basedOn w:val="Normal"/>
    <w:next w:val="Confidentialit"/>
    <w:rsid w:val="003C3BA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C3BAA"/>
    <w:pPr>
      <w:spacing w:after="240"/>
    </w:pPr>
  </w:style>
  <w:style w:type="paragraph" w:customStyle="1" w:styleId="Accompagnant">
    <w:name w:val="Accompagnant"/>
    <w:basedOn w:val="Normal"/>
    <w:next w:val="Typeacteprincipal"/>
    <w:rsid w:val="003C3BAA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C3BAA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C3BAA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C3BAA"/>
  </w:style>
  <w:style w:type="paragraph" w:customStyle="1" w:styleId="AccompagnantPagedecouverture">
    <w:name w:val="Accompagnant (Page de couverture)"/>
    <w:basedOn w:val="Accompagnant"/>
    <w:next w:val="TypeacteprincipalPagedecouverture"/>
    <w:rsid w:val="003C3BA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C3BAA"/>
  </w:style>
  <w:style w:type="paragraph" w:customStyle="1" w:styleId="ObjetacteprincipalPagedecouverture">
    <w:name w:val="Objet acte principal (Page de couverture)"/>
    <w:basedOn w:val="Objetacteprincipal"/>
    <w:next w:val="Rfrencecroise"/>
    <w:rsid w:val="003C3BAA"/>
  </w:style>
  <w:style w:type="paragraph" w:customStyle="1" w:styleId="LanguesfaisantfoiPagedecouverture">
    <w:name w:val="Langues faisant foi (Page de couverture)"/>
    <w:basedOn w:val="Normal"/>
    <w:next w:val="Normal"/>
    <w:rsid w:val="003C3BA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3C3BA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3C3BA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3C3BA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C3BAA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C3BAA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C3BAA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3C3BAA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3C3BAA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C3BAA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C3BAA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C3BA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C3BA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C3BA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3C3BAA"/>
    <w:pPr>
      <w:widowControl/>
      <w:spacing w:before="100" w:beforeAutospacing="1" w:after="100" w:afterAutospacing="1"/>
    </w:pPr>
    <w:rPr>
      <w:szCs w:val="24"/>
    </w:rPr>
  </w:style>
  <w:style w:type="character" w:customStyle="1" w:styleId="sdzsvb">
    <w:name w:val="sdzsvb"/>
    <w:basedOn w:val="DefaultParagraphFont"/>
    <w:rsid w:val="003C3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1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ACD6E-9EF8-4811-A427-AC20B751C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AP</cp:lastModifiedBy>
  <cp:revision>2</cp:revision>
  <cp:lastPrinted>2004-11-19T15:42:00Z</cp:lastPrinted>
  <dcterms:created xsi:type="dcterms:W3CDTF">2024-09-20T06:22:00Z</dcterms:created>
  <dcterms:modified xsi:type="dcterms:W3CDTF">2024-09-20T06:22:00Z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A9-0234/2023</vt:lpwstr>
  </property>
  <property fmtid="{D5CDD505-2E9C-101B-9397-08002B2CF9AE}" pid="4" name="&lt;Type&gt;">
    <vt:lpwstr>RR</vt:lpwstr>
  </property>
</Properties>
</file>