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6E69" w14:paraId="31475A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26D397" w14:textId="77777777" w:rsidR="00751A4A" w:rsidRPr="00446E69" w:rsidRDefault="00F12016" w:rsidP="0010095E">
            <w:pPr>
              <w:pStyle w:val="EPName"/>
            </w:pPr>
            <w:r w:rsidRPr="00446E69">
              <w:t>Parlamento Europeu</w:t>
            </w:r>
          </w:p>
          <w:p w14:paraId="74900059" w14:textId="77777777" w:rsidR="00751A4A" w:rsidRPr="00446E6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649D">
              <w:t>2019</w:t>
            </w:r>
            <w:r w:rsidRPr="00446E69">
              <w:t>-</w:t>
            </w:r>
            <w:r w:rsidRPr="0093649D">
              <w:t>2024</w:t>
            </w:r>
          </w:p>
        </w:tc>
        <w:tc>
          <w:tcPr>
            <w:tcW w:w="2268" w:type="dxa"/>
            <w:shd w:val="clear" w:color="auto" w:fill="auto"/>
          </w:tcPr>
          <w:p w14:paraId="536A54E3" w14:textId="77777777" w:rsidR="00751A4A" w:rsidRPr="00446E69" w:rsidRDefault="00187494" w:rsidP="0010095E">
            <w:pPr>
              <w:pStyle w:val="EPLogo"/>
            </w:pPr>
            <w:r w:rsidRPr="00446E69">
              <w:rPr>
                <w:noProof/>
                <w:lang w:val="en-GB"/>
              </w:rPr>
              <w:drawing>
                <wp:inline distT="0" distB="0" distL="0" distR="0" wp14:anchorId="6018D89C" wp14:editId="343AC34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6269B8" w14:textId="77777777" w:rsidR="00D058B8" w:rsidRPr="00446E69" w:rsidRDefault="00D058B8" w:rsidP="004C5D52">
      <w:pPr>
        <w:pStyle w:val="LineTop"/>
      </w:pPr>
    </w:p>
    <w:p w14:paraId="6F7E79B4" w14:textId="77777777" w:rsidR="00680577" w:rsidRPr="00446E69" w:rsidRDefault="00F12016" w:rsidP="00680577">
      <w:pPr>
        <w:pStyle w:val="EPBodyTA1"/>
      </w:pPr>
      <w:r w:rsidRPr="00446E69">
        <w:t>TEXTOS APROVADOS</w:t>
      </w:r>
    </w:p>
    <w:p w14:paraId="620FE1A1" w14:textId="77777777" w:rsidR="00D058B8" w:rsidRPr="00446E69" w:rsidRDefault="00D058B8" w:rsidP="00D058B8">
      <w:pPr>
        <w:pStyle w:val="LineBottom"/>
      </w:pPr>
    </w:p>
    <w:p w14:paraId="164FC56B" w14:textId="18B25E2A" w:rsidR="00F12016" w:rsidRPr="00446E69" w:rsidRDefault="00F12016" w:rsidP="00F12016">
      <w:pPr>
        <w:pStyle w:val="ATHeading1"/>
      </w:pPr>
      <w:bookmarkStart w:id="0" w:name="TANumber"/>
      <w:r w:rsidRPr="00446E69">
        <w:t>P</w:t>
      </w:r>
      <w:r w:rsidRPr="0093649D">
        <w:t>9</w:t>
      </w:r>
      <w:r w:rsidRPr="00446E69">
        <w:t>_TA(</w:t>
      </w:r>
      <w:r w:rsidRPr="0093649D">
        <w:t>2024</w:t>
      </w:r>
      <w:r w:rsidRPr="00446E69">
        <w:t>)</w:t>
      </w:r>
      <w:r w:rsidRPr="0093649D">
        <w:t>0</w:t>
      </w:r>
      <w:bookmarkEnd w:id="0"/>
      <w:r w:rsidR="00446E69" w:rsidRPr="0093649D">
        <w:t>338</w:t>
      </w:r>
    </w:p>
    <w:p w14:paraId="0D554AE1" w14:textId="77777777" w:rsidR="00F12016" w:rsidRPr="00446E69" w:rsidRDefault="00F12016" w:rsidP="00F12016">
      <w:pPr>
        <w:pStyle w:val="ATHeading2"/>
      </w:pPr>
      <w:bookmarkStart w:id="1" w:name="title"/>
      <w:r w:rsidRPr="00446E69">
        <w:t>Combate à violência contra as mulheres e à violência doméstica</w:t>
      </w:r>
      <w:bookmarkEnd w:id="1"/>
    </w:p>
    <w:p w14:paraId="1C264546" w14:textId="77777777" w:rsidR="00F12016" w:rsidRPr="00446E69" w:rsidRDefault="00F12016" w:rsidP="00F12016">
      <w:pPr>
        <w:rPr>
          <w:i/>
          <w:vanish/>
        </w:rPr>
      </w:pPr>
      <w:r w:rsidRPr="00446E69">
        <w:rPr>
          <w:i/>
        </w:rPr>
        <w:fldChar w:fldCharType="begin"/>
      </w:r>
      <w:r w:rsidRPr="00446E69">
        <w:rPr>
          <w:i/>
        </w:rPr>
        <w:instrText xml:space="preserve"> TC"(</w:instrText>
      </w:r>
      <w:bookmarkStart w:id="2" w:name="DocNumber"/>
      <w:r w:rsidRPr="00446E69">
        <w:rPr>
          <w:i/>
        </w:rPr>
        <w:instrText>A</w:instrText>
      </w:r>
      <w:r w:rsidRPr="0093649D">
        <w:rPr>
          <w:i/>
        </w:rPr>
        <w:instrText>9</w:instrText>
      </w:r>
      <w:r w:rsidRPr="00446E69">
        <w:rPr>
          <w:i/>
        </w:rPr>
        <w:instrText>-</w:instrText>
      </w:r>
      <w:r w:rsidRPr="0093649D">
        <w:rPr>
          <w:i/>
        </w:rPr>
        <w:instrText>0234</w:instrText>
      </w:r>
      <w:r w:rsidRPr="00446E69">
        <w:rPr>
          <w:i/>
        </w:rPr>
        <w:instrText>/</w:instrText>
      </w:r>
      <w:r w:rsidRPr="0093649D">
        <w:rPr>
          <w:i/>
        </w:rPr>
        <w:instrText>2023</w:instrText>
      </w:r>
      <w:bookmarkEnd w:id="2"/>
      <w:r w:rsidRPr="00446E69">
        <w:rPr>
          <w:i/>
        </w:rPr>
        <w:instrText xml:space="preserve"> - Relatores: Evin Incir, Frances Fitzgerald)"\l</w:instrText>
      </w:r>
      <w:r w:rsidRPr="0093649D">
        <w:rPr>
          <w:i/>
        </w:rPr>
        <w:instrText>3</w:instrText>
      </w:r>
      <w:r w:rsidRPr="00446E69">
        <w:rPr>
          <w:i/>
        </w:rPr>
        <w:instrText xml:space="preserve"> \n&gt; \* MERGEFORMAT </w:instrText>
      </w:r>
      <w:r w:rsidRPr="00446E69">
        <w:rPr>
          <w:i/>
        </w:rPr>
        <w:fldChar w:fldCharType="end"/>
      </w:r>
    </w:p>
    <w:p w14:paraId="033C565D" w14:textId="39460292" w:rsidR="00F12016" w:rsidRPr="00446E69" w:rsidRDefault="00F12016" w:rsidP="00F12016">
      <w:pPr>
        <w:rPr>
          <w:vanish/>
        </w:rPr>
      </w:pPr>
      <w:bookmarkStart w:id="3" w:name="Commission"/>
      <w:r w:rsidRPr="00446E69">
        <w:rPr>
          <w:vanish/>
        </w:rPr>
        <w:t>Comissão das Liberdades Cívicas, da Justiça e dos Assuntos Internos</w:t>
      </w:r>
      <w:r w:rsidR="00E80993" w:rsidRPr="00446E69">
        <w:rPr>
          <w:vanish/>
        </w:rPr>
        <w:t>, Comissão dos Direitos das Mulheres e da Igualdade dos Géneros</w:t>
      </w:r>
      <w:bookmarkEnd w:id="3"/>
    </w:p>
    <w:p w14:paraId="3CC9EFA6" w14:textId="77777777" w:rsidR="00F12016" w:rsidRPr="00446E69" w:rsidRDefault="00F12016" w:rsidP="00F12016">
      <w:pPr>
        <w:rPr>
          <w:vanish/>
        </w:rPr>
      </w:pPr>
      <w:bookmarkStart w:id="4" w:name="PE"/>
      <w:r w:rsidRPr="00446E69">
        <w:rPr>
          <w:vanish/>
        </w:rPr>
        <w:t>PE</w:t>
      </w:r>
      <w:r w:rsidRPr="0093649D">
        <w:rPr>
          <w:vanish/>
        </w:rPr>
        <w:t>739</w:t>
      </w:r>
      <w:r w:rsidRPr="00446E69">
        <w:rPr>
          <w:vanish/>
        </w:rPr>
        <w:t>.</w:t>
      </w:r>
      <w:r w:rsidRPr="0093649D">
        <w:rPr>
          <w:vanish/>
        </w:rPr>
        <w:t>730</w:t>
      </w:r>
      <w:bookmarkEnd w:id="4"/>
    </w:p>
    <w:p w14:paraId="29FB802F" w14:textId="3CA16BBF" w:rsidR="00F12016" w:rsidRPr="00446E69" w:rsidRDefault="00F12016" w:rsidP="00F12016">
      <w:pPr>
        <w:pStyle w:val="ATHeading3"/>
      </w:pPr>
      <w:bookmarkStart w:id="5" w:name="Sujet"/>
      <w:r w:rsidRPr="00446E69">
        <w:t xml:space="preserve">Resolução legislativa do Parlamento Europeu, de </w:t>
      </w:r>
      <w:r w:rsidR="00C6777B" w:rsidRPr="0093649D">
        <w:t>24</w:t>
      </w:r>
      <w:r w:rsidR="00C6777B" w:rsidRPr="00446E69">
        <w:t xml:space="preserve"> </w:t>
      </w:r>
      <w:r w:rsidRPr="00446E69">
        <w:t xml:space="preserve">de </w:t>
      </w:r>
      <w:r w:rsidR="00C6777B" w:rsidRPr="00446E69">
        <w:t xml:space="preserve">abril </w:t>
      </w:r>
      <w:r w:rsidRPr="00446E69">
        <w:t xml:space="preserve">de </w:t>
      </w:r>
      <w:r w:rsidRPr="0093649D">
        <w:t>2024</w:t>
      </w:r>
      <w:r w:rsidRPr="00446E69">
        <w:t>, sobre a proposta de diretiva do Parlamento Europeu e do Conselho relativa ao combate à violência contra as mulheres e à violência doméstica</w:t>
      </w:r>
      <w:bookmarkEnd w:id="5"/>
      <w:r w:rsidRPr="00446E69">
        <w:t xml:space="preserve"> </w:t>
      </w:r>
      <w:bookmarkStart w:id="6" w:name="References"/>
      <w:r w:rsidRPr="00446E69">
        <w:t>(COM(</w:t>
      </w:r>
      <w:r w:rsidRPr="0093649D">
        <w:t>2022</w:t>
      </w:r>
      <w:r w:rsidRPr="00446E69">
        <w:t>)</w:t>
      </w:r>
      <w:r w:rsidRPr="0093649D">
        <w:t>0105</w:t>
      </w:r>
      <w:r w:rsidRPr="00446E69">
        <w:t xml:space="preserve"> – C</w:t>
      </w:r>
      <w:r w:rsidRPr="0093649D">
        <w:t>9</w:t>
      </w:r>
      <w:r w:rsidRPr="00446E69">
        <w:t>-</w:t>
      </w:r>
      <w:r w:rsidRPr="0093649D">
        <w:t>0058</w:t>
      </w:r>
      <w:r w:rsidRPr="00446E69">
        <w:t>/</w:t>
      </w:r>
      <w:r w:rsidRPr="0093649D">
        <w:t>2022</w:t>
      </w:r>
      <w:r w:rsidRPr="00446E69">
        <w:t xml:space="preserve"> – </w:t>
      </w:r>
      <w:r w:rsidRPr="0093649D">
        <w:t>2022</w:t>
      </w:r>
      <w:r w:rsidRPr="00446E69">
        <w:t>/</w:t>
      </w:r>
      <w:r w:rsidRPr="0093649D">
        <w:t>0066</w:t>
      </w:r>
      <w:r w:rsidRPr="00446E69">
        <w:t>(COD))</w:t>
      </w:r>
      <w:bookmarkEnd w:id="6"/>
    </w:p>
    <w:p w14:paraId="09029924" w14:textId="77777777" w:rsidR="00701324" w:rsidRPr="00446E69" w:rsidRDefault="00701324" w:rsidP="00701324">
      <w:pPr>
        <w:pStyle w:val="NormalBold"/>
      </w:pPr>
      <w:bookmarkStart w:id="7" w:name="TextBodyBegin"/>
      <w:bookmarkEnd w:id="7"/>
      <w:r w:rsidRPr="00446E69">
        <w:t>(Processo legislativo ordinário: primeira leitura)</w:t>
      </w:r>
    </w:p>
    <w:p w14:paraId="43B9AEAE" w14:textId="77777777" w:rsidR="00701324" w:rsidRPr="00446E69" w:rsidRDefault="00701324" w:rsidP="00701324">
      <w:pPr>
        <w:pStyle w:val="EPComma"/>
      </w:pPr>
      <w:r w:rsidRPr="00446E69">
        <w:rPr>
          <w:i/>
        </w:rPr>
        <w:t>O Parlamento Europeu,</w:t>
      </w:r>
    </w:p>
    <w:p w14:paraId="456F1051" w14:textId="77777777" w:rsidR="00701324" w:rsidRPr="00446E69" w:rsidRDefault="00701324" w:rsidP="00701324">
      <w:pPr>
        <w:pStyle w:val="NormalHanging12a"/>
      </w:pPr>
      <w:r w:rsidRPr="00446E69">
        <w:t>–</w:t>
      </w:r>
      <w:r w:rsidRPr="00446E69">
        <w:tab/>
        <w:t>Tendo em conta a proposta da Comissão ao Parlamento Europeu e ao Conselho (COM(</w:t>
      </w:r>
      <w:r w:rsidRPr="0093649D">
        <w:t>2022</w:t>
      </w:r>
      <w:r w:rsidRPr="00446E69">
        <w:t>)</w:t>
      </w:r>
      <w:r w:rsidRPr="0093649D">
        <w:t>0105</w:t>
      </w:r>
      <w:r w:rsidRPr="00446E69">
        <w:t>),</w:t>
      </w:r>
    </w:p>
    <w:p w14:paraId="50D1DBBA" w14:textId="77777777" w:rsidR="00701324" w:rsidRPr="00446E69" w:rsidRDefault="00701324" w:rsidP="00701324">
      <w:pPr>
        <w:pStyle w:val="NormalHanging12a"/>
      </w:pPr>
      <w:r w:rsidRPr="00446E69">
        <w:t>–</w:t>
      </w:r>
      <w:r w:rsidRPr="00446E69">
        <w:tab/>
        <w:t xml:space="preserve">Tendo em conta o artigo </w:t>
      </w:r>
      <w:r w:rsidRPr="0093649D">
        <w:t>294</w:t>
      </w:r>
      <w:r w:rsidRPr="00446E69">
        <w:t xml:space="preserve">.º, n.º </w:t>
      </w:r>
      <w:r w:rsidRPr="0093649D">
        <w:t>2</w:t>
      </w:r>
      <w:r w:rsidRPr="00446E69">
        <w:t xml:space="preserve">, e os artigos </w:t>
      </w:r>
      <w:r w:rsidRPr="0093649D">
        <w:t>82</w:t>
      </w:r>
      <w:r w:rsidRPr="00446E69">
        <w:t xml:space="preserve">.º, n.º </w:t>
      </w:r>
      <w:r w:rsidRPr="0093649D">
        <w:t>2</w:t>
      </w:r>
      <w:r w:rsidRPr="00446E69">
        <w:t xml:space="preserve">, e </w:t>
      </w:r>
      <w:r w:rsidRPr="0093649D">
        <w:t>83</w:t>
      </w:r>
      <w:r w:rsidRPr="00446E69">
        <w:t xml:space="preserve">.º, n.º </w:t>
      </w:r>
      <w:r w:rsidRPr="0093649D">
        <w:t>1</w:t>
      </w:r>
      <w:r w:rsidRPr="00446E69">
        <w:t>, do Tratado sobre o Funcionamento da União Europeia, nos termos dos quais a proposta lhe foi apresentada pela Comissão (C</w:t>
      </w:r>
      <w:r w:rsidRPr="0093649D">
        <w:t>9</w:t>
      </w:r>
      <w:r w:rsidRPr="00446E69">
        <w:noBreakHyphen/>
      </w:r>
      <w:r w:rsidRPr="0093649D">
        <w:t>0058</w:t>
      </w:r>
      <w:r w:rsidRPr="00446E69">
        <w:t>/</w:t>
      </w:r>
      <w:r w:rsidRPr="0093649D">
        <w:t>2022</w:t>
      </w:r>
      <w:r w:rsidRPr="00446E69">
        <w:t>),</w:t>
      </w:r>
    </w:p>
    <w:p w14:paraId="1DE7426B" w14:textId="77777777" w:rsidR="00701324" w:rsidRPr="00446E69" w:rsidRDefault="00701324" w:rsidP="00701324">
      <w:pPr>
        <w:pStyle w:val="NormalHanging12a"/>
      </w:pPr>
      <w:r w:rsidRPr="00446E69">
        <w:t>–</w:t>
      </w:r>
      <w:r w:rsidRPr="00446E69">
        <w:tab/>
        <w:t>Tendo em conta o parecer da Comissão dos Assuntos Jurídicos sobre a base jurídica proposta,</w:t>
      </w:r>
    </w:p>
    <w:p w14:paraId="4BEBC029" w14:textId="77777777" w:rsidR="00701324" w:rsidRPr="00446E69" w:rsidRDefault="00701324" w:rsidP="00701324">
      <w:pPr>
        <w:pStyle w:val="NormalHanging12a"/>
      </w:pPr>
      <w:r w:rsidRPr="00446E69">
        <w:t>–</w:t>
      </w:r>
      <w:r w:rsidRPr="00446E69">
        <w:tab/>
        <w:t xml:space="preserve">Tendo em conta o artigo </w:t>
      </w:r>
      <w:r w:rsidRPr="0093649D">
        <w:t>294</w:t>
      </w:r>
      <w:r w:rsidRPr="00446E69">
        <w:t xml:space="preserve">.º, n.º </w:t>
      </w:r>
      <w:r w:rsidRPr="0093649D">
        <w:t>3</w:t>
      </w:r>
      <w:r w:rsidRPr="00446E69">
        <w:t xml:space="preserve"> do Tratado sobre o Funcionamento da União Europeia,</w:t>
      </w:r>
    </w:p>
    <w:p w14:paraId="2E37D510" w14:textId="77777777" w:rsidR="00701324" w:rsidRPr="00446E69" w:rsidRDefault="00701324" w:rsidP="00701324">
      <w:pPr>
        <w:pStyle w:val="NormalHanging12a"/>
      </w:pPr>
      <w:r w:rsidRPr="00446E69">
        <w:t>–</w:t>
      </w:r>
      <w:r w:rsidRPr="00446E69">
        <w:tab/>
        <w:t>Tendo em conta o parecer fundamentado apresentado pela Câmara dos Deputados checa, no âmbito do Protocolo n.º </w:t>
      </w:r>
      <w:r w:rsidRPr="0093649D">
        <w:t>2</w:t>
      </w:r>
      <w:r w:rsidRPr="00446E69">
        <w:t xml:space="preserve"> relativo à aplicação dos princípios da subsidiariedade e da proporcionalidade, segundo o qual o projeto de ato legislativo não respeita o princípio da subsidiariedade,</w:t>
      </w:r>
    </w:p>
    <w:p w14:paraId="2EF59D6E" w14:textId="60768D95" w:rsidR="00C6777B" w:rsidRPr="00446E69" w:rsidRDefault="00C6777B" w:rsidP="00701324">
      <w:pPr>
        <w:pStyle w:val="NormalHanging12a"/>
      </w:pPr>
      <w:r w:rsidRPr="00446E69">
        <w:t>–</w:t>
      </w:r>
      <w:r w:rsidRPr="00446E69">
        <w:tab/>
        <w:t>Tendo em conta o parecer do Comité Económico e Social Europeu</w:t>
      </w:r>
      <w:r w:rsidR="00E41246" w:rsidRPr="00446E69">
        <w:t>,</w:t>
      </w:r>
      <w:r w:rsidRPr="00446E69">
        <w:t xml:space="preserve"> de </w:t>
      </w:r>
      <w:r w:rsidRPr="0093649D">
        <w:t>13</w:t>
      </w:r>
      <w:r w:rsidRPr="00446E69">
        <w:t xml:space="preserve"> de julho de </w:t>
      </w:r>
      <w:r w:rsidRPr="0093649D">
        <w:t>2022</w:t>
      </w:r>
      <w:r w:rsidRPr="00446E69">
        <w:rPr>
          <w:rStyle w:val="FootnoteReference"/>
        </w:rPr>
        <w:footnoteReference w:id="1"/>
      </w:r>
      <w:r w:rsidRPr="00446E69">
        <w:t>,</w:t>
      </w:r>
    </w:p>
    <w:p w14:paraId="1FA55DE7" w14:textId="7F100520" w:rsidR="00C6777B" w:rsidRPr="00446E69" w:rsidRDefault="00C6777B" w:rsidP="00701324">
      <w:pPr>
        <w:pStyle w:val="NormalHanging12a"/>
      </w:pPr>
      <w:r w:rsidRPr="00446E69">
        <w:t>–</w:t>
      </w:r>
      <w:r w:rsidRPr="00446E69">
        <w:tab/>
        <w:t>Tendo em conta o acordo provisório aprovado pela</w:t>
      </w:r>
      <w:r w:rsidR="006552AA" w:rsidRPr="00446E69">
        <w:t>s comissões</w:t>
      </w:r>
      <w:r w:rsidRPr="00446E69">
        <w:t xml:space="preserve"> competente</w:t>
      </w:r>
      <w:r w:rsidR="006552AA" w:rsidRPr="00446E69">
        <w:t>s</w:t>
      </w:r>
      <w:r w:rsidRPr="00446E69">
        <w:t xml:space="preserve">, nos termos </w:t>
      </w:r>
      <w:r w:rsidRPr="00446E69">
        <w:lastRenderedPageBreak/>
        <w:t xml:space="preserve">do artigo </w:t>
      </w:r>
      <w:r w:rsidRPr="0093649D">
        <w:t>74</w:t>
      </w:r>
      <w:r w:rsidRPr="00446E69">
        <w:t xml:space="preserve">.º, n.º </w:t>
      </w:r>
      <w:r w:rsidRPr="0093649D">
        <w:t>4</w:t>
      </w:r>
      <w:r w:rsidRPr="00446E69">
        <w:t xml:space="preserve">, do seu Regimento, e o compromisso assumido pelo representante do Conselho, em carta de </w:t>
      </w:r>
      <w:r w:rsidRPr="0093649D">
        <w:t>14</w:t>
      </w:r>
      <w:r w:rsidRPr="00446E69">
        <w:t xml:space="preserve"> de fevereiro de </w:t>
      </w:r>
      <w:r w:rsidRPr="0093649D">
        <w:t>2024</w:t>
      </w:r>
      <w:r w:rsidRPr="00446E69">
        <w:t>, de aprovar a posição do</w:t>
      </w:r>
      <w:r w:rsidR="0025315A" w:rsidRPr="00446E69">
        <w:t xml:space="preserve"> Parlamento</w:t>
      </w:r>
      <w:r w:rsidRPr="00446E69">
        <w:t xml:space="preserve">, nos termos do artigo </w:t>
      </w:r>
      <w:r w:rsidRPr="0093649D">
        <w:t>294</w:t>
      </w:r>
      <w:r w:rsidRPr="00446E69">
        <w:t xml:space="preserve">.º, n.º </w:t>
      </w:r>
      <w:r w:rsidRPr="0093649D">
        <w:t>4</w:t>
      </w:r>
      <w:r w:rsidRPr="00446E69">
        <w:t>, do Tratado sobre o Funcionamento da União Europeia,</w:t>
      </w:r>
    </w:p>
    <w:p w14:paraId="261031B3" w14:textId="77777777" w:rsidR="00701324" w:rsidRPr="00446E69" w:rsidRDefault="00701324" w:rsidP="00701324">
      <w:pPr>
        <w:pStyle w:val="NormalHanging12a"/>
      </w:pPr>
      <w:r w:rsidRPr="00446E69">
        <w:t>–</w:t>
      </w:r>
      <w:r w:rsidRPr="00446E69">
        <w:tab/>
        <w:t>Tendo em conta os artigos </w:t>
      </w:r>
      <w:r w:rsidRPr="0093649D">
        <w:t>59</w:t>
      </w:r>
      <w:r w:rsidRPr="00446E69">
        <w:t xml:space="preserve">.º e </w:t>
      </w:r>
      <w:r w:rsidRPr="0093649D">
        <w:t>40</w:t>
      </w:r>
      <w:r w:rsidRPr="00446E69">
        <w:t>.º do seu Regimento,</w:t>
      </w:r>
    </w:p>
    <w:p w14:paraId="564F5E24" w14:textId="77777777" w:rsidR="00701324" w:rsidRPr="00446E69" w:rsidRDefault="00701324" w:rsidP="00701324">
      <w:pPr>
        <w:pStyle w:val="NormalHanging12a"/>
      </w:pPr>
      <w:r w:rsidRPr="00446E69">
        <w:t>–</w:t>
      </w:r>
      <w:r w:rsidRPr="00446E69">
        <w:tab/>
        <w:t xml:space="preserve">Tendo em conta as deliberações conjuntas da Comissão das Liberdades Cívicas, da Justiça e dos Assuntos Internos e da Comissão dos Direitos da Mulher e da Igualdade dos Géneros, nos termos do artigo </w:t>
      </w:r>
      <w:r w:rsidRPr="0093649D">
        <w:t>58</w:t>
      </w:r>
      <w:r w:rsidRPr="00446E69">
        <w:t>.º do seu Regimento,</w:t>
      </w:r>
    </w:p>
    <w:p w14:paraId="3DDB7B2C" w14:textId="77777777" w:rsidR="00701324" w:rsidRPr="00446E69" w:rsidRDefault="00701324" w:rsidP="00701324">
      <w:pPr>
        <w:pStyle w:val="NormalHanging12a"/>
      </w:pPr>
      <w:r w:rsidRPr="00446E69">
        <w:t>–</w:t>
      </w:r>
      <w:r w:rsidRPr="00446E69">
        <w:tab/>
        <w:t>Tendo em conta o parecer da Comissão do Emprego e dos Assuntos Sociais, da Comissão dos Orçamentos e da Comissão dos Assuntos Jurídicos,</w:t>
      </w:r>
    </w:p>
    <w:p w14:paraId="281116A3" w14:textId="77777777" w:rsidR="00701324" w:rsidRPr="00446E69" w:rsidRDefault="00701324" w:rsidP="00701324">
      <w:pPr>
        <w:pStyle w:val="NormalHanging12a"/>
      </w:pPr>
      <w:r w:rsidRPr="00446E69">
        <w:t>–</w:t>
      </w:r>
      <w:r w:rsidRPr="00446E69">
        <w:tab/>
        <w:t>Tendo em conta o relatório da Comissão das Liberdades Cívicas, da Justiça e dos Assuntos Internos e da Comissão dos Direitos da Mulher e da Igualdade dos Géneros (A</w:t>
      </w:r>
      <w:r w:rsidRPr="0093649D">
        <w:t>9</w:t>
      </w:r>
      <w:r w:rsidRPr="00446E69">
        <w:noBreakHyphen/>
      </w:r>
      <w:r w:rsidRPr="0093649D">
        <w:t>0234</w:t>
      </w:r>
      <w:r w:rsidRPr="00446E69">
        <w:t>/</w:t>
      </w:r>
      <w:r w:rsidRPr="0093649D">
        <w:t>2023</w:t>
      </w:r>
      <w:r w:rsidRPr="00446E69">
        <w:t>),</w:t>
      </w:r>
    </w:p>
    <w:p w14:paraId="329E21EA" w14:textId="77777777" w:rsidR="00701324" w:rsidRPr="00446E69" w:rsidRDefault="00701324" w:rsidP="00701324">
      <w:pPr>
        <w:pStyle w:val="NormalHanging12a"/>
      </w:pPr>
      <w:r w:rsidRPr="0093649D">
        <w:t>1</w:t>
      </w:r>
      <w:r w:rsidRPr="00446E69">
        <w:t>.</w:t>
      </w:r>
      <w:r w:rsidRPr="00446E69">
        <w:tab/>
        <w:t>Aprova a posição em primeira leitura que se segue;</w:t>
      </w:r>
    </w:p>
    <w:p w14:paraId="7787D869" w14:textId="77777777" w:rsidR="00701324" w:rsidRPr="00446E69" w:rsidRDefault="00701324" w:rsidP="00701324">
      <w:pPr>
        <w:pStyle w:val="NormalHanging12a"/>
      </w:pPr>
      <w:r w:rsidRPr="0093649D">
        <w:t>2</w:t>
      </w:r>
      <w:r w:rsidRPr="00446E69">
        <w:t>.</w:t>
      </w:r>
      <w:r w:rsidRPr="00446E69">
        <w:tab/>
        <w:t>Requer à Comissão que lhe submeta de novo a sua proposta, se a substituir, se a alterar substancialmente ou se pretender alterá</w:t>
      </w:r>
      <w:r w:rsidRPr="00446E69">
        <w:noBreakHyphen/>
        <w:t>la substancialmente;</w:t>
      </w:r>
    </w:p>
    <w:p w14:paraId="4D245D87" w14:textId="2B2DE039" w:rsidR="00D3354E" w:rsidRDefault="00701324" w:rsidP="00701324">
      <w:pPr>
        <w:pStyle w:val="NormalHanging12a"/>
      </w:pPr>
      <w:r w:rsidRPr="0093649D">
        <w:t>3</w:t>
      </w:r>
      <w:r w:rsidRPr="00446E69">
        <w:t>.</w:t>
      </w:r>
      <w:r w:rsidRPr="00446E69">
        <w:tab/>
        <w:t>Encarrega a sua Presidente de transmitir a posição do Parlamento ao Conselho</w:t>
      </w:r>
      <w:r w:rsidR="00990C46" w:rsidRPr="00446E69">
        <w:t>,</w:t>
      </w:r>
      <w:r w:rsidRPr="00446E69">
        <w:t xml:space="preserve"> à Comissão </w:t>
      </w:r>
      <w:r w:rsidR="00990C46" w:rsidRPr="00446E69">
        <w:t>e</w:t>
      </w:r>
      <w:r w:rsidRPr="00446E69">
        <w:t xml:space="preserve"> aos parlamentos nacionais.</w:t>
      </w:r>
    </w:p>
    <w:p w14:paraId="19FFBD0E" w14:textId="77777777" w:rsidR="007956AE" w:rsidRPr="00446E69" w:rsidRDefault="007956AE" w:rsidP="00701324">
      <w:pPr>
        <w:pStyle w:val="NormalHanging12a"/>
      </w:pPr>
    </w:p>
    <w:p w14:paraId="3D98346E" w14:textId="77777777" w:rsidR="001C5934" w:rsidRPr="00446E69" w:rsidRDefault="001C5934" w:rsidP="00C6777B">
      <w:pPr>
        <w:pStyle w:val="AmNumberTabs"/>
        <w:sectPr w:rsidR="001C5934" w:rsidRPr="00446E69" w:rsidSect="003F6E7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3203801" w14:textId="5E617B2D" w:rsidR="001C5934" w:rsidRPr="00446E69" w:rsidRDefault="001C5934" w:rsidP="001C5934">
      <w:pPr>
        <w:spacing w:after="240"/>
        <w:rPr>
          <w:b/>
        </w:rPr>
      </w:pPr>
      <w:r w:rsidRPr="00446E69">
        <w:rPr>
          <w:b/>
        </w:rPr>
        <w:lastRenderedPageBreak/>
        <w:t>P</w:t>
      </w:r>
      <w:r w:rsidRPr="0093649D">
        <w:rPr>
          <w:b/>
        </w:rPr>
        <w:t>9</w:t>
      </w:r>
      <w:r w:rsidRPr="00446E69">
        <w:rPr>
          <w:b/>
        </w:rPr>
        <w:t>_TC</w:t>
      </w:r>
      <w:r w:rsidRPr="0093649D">
        <w:rPr>
          <w:b/>
        </w:rPr>
        <w:t>1</w:t>
      </w:r>
      <w:r w:rsidRPr="00446E69">
        <w:rPr>
          <w:b/>
        </w:rPr>
        <w:t>-COD(</w:t>
      </w:r>
      <w:r w:rsidRPr="0093649D">
        <w:rPr>
          <w:b/>
        </w:rPr>
        <w:t>2022</w:t>
      </w:r>
      <w:r w:rsidRPr="00446E69">
        <w:rPr>
          <w:b/>
        </w:rPr>
        <w:t>)</w:t>
      </w:r>
      <w:r w:rsidRPr="0093649D">
        <w:rPr>
          <w:b/>
        </w:rPr>
        <w:t>0066</w:t>
      </w:r>
    </w:p>
    <w:p w14:paraId="442F783C" w14:textId="0857DC4E" w:rsidR="00E41246" w:rsidRDefault="001C5934" w:rsidP="00E41246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446E69">
        <w:rPr>
          <w:b/>
        </w:rPr>
        <w:t xml:space="preserve">Posição do Parlamento Europeu aprovada em primeira leitura em </w:t>
      </w:r>
      <w:r w:rsidRPr="0093649D">
        <w:rPr>
          <w:b/>
        </w:rPr>
        <w:t>24</w:t>
      </w:r>
      <w:r w:rsidRPr="00446E69">
        <w:rPr>
          <w:b/>
        </w:rPr>
        <w:t xml:space="preserve"> de abril de </w:t>
      </w:r>
      <w:r w:rsidRPr="0093649D">
        <w:rPr>
          <w:b/>
        </w:rPr>
        <w:t>2024</w:t>
      </w:r>
      <w:r w:rsidRPr="00446E69">
        <w:rPr>
          <w:b/>
        </w:rPr>
        <w:t xml:space="preserve"> tendo em vista a adoção da Diretiva </w:t>
      </w:r>
      <w:r w:rsidR="00E41246" w:rsidRPr="00446E69">
        <w:rPr>
          <w:b/>
        </w:rPr>
        <w:t xml:space="preserve">(UE) </w:t>
      </w:r>
      <w:r w:rsidR="00E41246" w:rsidRPr="0093649D">
        <w:rPr>
          <w:b/>
        </w:rPr>
        <w:t>2024</w:t>
      </w:r>
      <w:r w:rsidRPr="00446E69">
        <w:rPr>
          <w:b/>
        </w:rPr>
        <w:t xml:space="preserve">/... do Parlamento Europeu e do Conselho </w:t>
      </w:r>
      <w:r w:rsidR="00E41246" w:rsidRPr="00446E69">
        <w:rPr>
          <w:rFonts w:eastAsia="Calibri"/>
          <w:b/>
          <w:color w:val="000000"/>
          <w:szCs w:val="22"/>
          <w:lang w:eastAsia="en-US"/>
        </w:rPr>
        <w:t>relativa ao combate à violência contra as mulheres e à violência doméstica</w:t>
      </w:r>
    </w:p>
    <w:p w14:paraId="2DAB5894" w14:textId="2384197D" w:rsidR="007956AE" w:rsidRPr="007956AE" w:rsidRDefault="007956AE" w:rsidP="00E41246">
      <w:pPr>
        <w:spacing w:after="240"/>
        <w:rPr>
          <w:rFonts w:eastAsia="Calibri"/>
          <w:i/>
          <w:color w:val="000000"/>
          <w:szCs w:val="24"/>
          <w:lang w:eastAsia="en-US"/>
        </w:rPr>
      </w:pPr>
      <w:r w:rsidRPr="007956AE">
        <w:rPr>
          <w:rFonts w:eastAsia="Calibri"/>
          <w:i/>
          <w:color w:val="000000"/>
          <w:szCs w:val="24"/>
          <w:lang w:eastAsia="en-US"/>
        </w:rPr>
        <w:t xml:space="preserve">(O texto deste anexo não é aqui reproduzido dado que corresponde ao ato final, </w:t>
      </w:r>
      <w:r>
        <w:rPr>
          <w:rFonts w:eastAsia="Calibri"/>
          <w:i/>
          <w:color w:val="000000"/>
          <w:szCs w:val="24"/>
          <w:lang w:eastAsia="en-US"/>
        </w:rPr>
        <w:t>Decisão (UE) 2024/1385</w:t>
      </w:r>
      <w:r w:rsidRPr="007956AE">
        <w:rPr>
          <w:rFonts w:eastAsia="Calibri"/>
          <w:i/>
          <w:color w:val="000000"/>
          <w:szCs w:val="24"/>
          <w:lang w:eastAsia="en-US"/>
        </w:rPr>
        <w:t>.)</w:t>
      </w:r>
      <w:bookmarkStart w:id="8" w:name="_GoBack"/>
      <w:bookmarkEnd w:id="8"/>
    </w:p>
    <w:sectPr w:rsidR="007956AE" w:rsidRPr="007956AE" w:rsidSect="003F6E7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E8DEE" w14:textId="77777777" w:rsidR="00F12016" w:rsidRPr="003F6E75" w:rsidRDefault="00F12016">
      <w:r w:rsidRPr="003F6E75">
        <w:separator/>
      </w:r>
    </w:p>
  </w:endnote>
  <w:endnote w:type="continuationSeparator" w:id="0">
    <w:p w14:paraId="21F93122" w14:textId="77777777" w:rsidR="00F12016" w:rsidRPr="003F6E75" w:rsidRDefault="00F12016">
      <w:r w:rsidRPr="003F6E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D1A2C" w14:textId="77777777" w:rsidR="00064002" w:rsidRPr="003F6E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FB7CE" w14:textId="77777777" w:rsidR="00064002" w:rsidRPr="003F6E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5D848" w14:textId="77777777" w:rsidR="00064002" w:rsidRPr="003F6E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83D94" w14:textId="77777777" w:rsidR="00F12016" w:rsidRPr="003F6E75" w:rsidRDefault="00F12016">
      <w:r w:rsidRPr="003F6E75">
        <w:separator/>
      </w:r>
    </w:p>
  </w:footnote>
  <w:footnote w:type="continuationSeparator" w:id="0">
    <w:p w14:paraId="444FF753" w14:textId="77777777" w:rsidR="00F12016" w:rsidRPr="003F6E75" w:rsidRDefault="00F12016">
      <w:r w:rsidRPr="003F6E75">
        <w:continuationSeparator/>
      </w:r>
    </w:p>
  </w:footnote>
  <w:footnote w:id="1">
    <w:p w14:paraId="175A16A6" w14:textId="77777777" w:rsidR="00C6777B" w:rsidRPr="00D3354E" w:rsidRDefault="00C6777B" w:rsidP="00C6777B">
      <w:pPr>
        <w:pStyle w:val="FootnoteText"/>
        <w:ind w:left="567" w:hanging="567"/>
        <w:rPr>
          <w:sz w:val="24"/>
          <w:szCs w:val="24"/>
          <w:lang w:val="da-DK"/>
        </w:rPr>
      </w:pPr>
      <w:r w:rsidRPr="006F14D2">
        <w:rPr>
          <w:rStyle w:val="FootnoteReference"/>
          <w:sz w:val="24"/>
          <w:szCs w:val="24"/>
        </w:rPr>
        <w:footnoteRef/>
      </w:r>
      <w:r w:rsidRPr="00D3354E">
        <w:rPr>
          <w:sz w:val="24"/>
          <w:szCs w:val="24"/>
          <w:lang w:val="da-DK"/>
        </w:rPr>
        <w:t xml:space="preserve"> </w:t>
      </w:r>
      <w:r w:rsidRPr="00D3354E">
        <w:rPr>
          <w:sz w:val="24"/>
          <w:szCs w:val="24"/>
          <w:lang w:val="da-DK"/>
        </w:rPr>
        <w:tab/>
        <w:t xml:space="preserve">JO C </w:t>
      </w:r>
      <w:r w:rsidRPr="0093649D">
        <w:rPr>
          <w:sz w:val="24"/>
          <w:szCs w:val="24"/>
          <w:lang w:val="da-DK"/>
        </w:rPr>
        <w:t>443</w:t>
      </w:r>
      <w:r w:rsidRPr="00D3354E">
        <w:rPr>
          <w:sz w:val="24"/>
          <w:szCs w:val="24"/>
          <w:lang w:val="da-DK"/>
        </w:rPr>
        <w:t xml:space="preserve"> de </w:t>
      </w:r>
      <w:r w:rsidRPr="0093649D">
        <w:rPr>
          <w:sz w:val="24"/>
          <w:szCs w:val="24"/>
          <w:lang w:val="da-DK"/>
        </w:rPr>
        <w:t>22</w:t>
      </w:r>
      <w:r w:rsidRPr="00D3354E">
        <w:rPr>
          <w:sz w:val="24"/>
          <w:szCs w:val="24"/>
          <w:lang w:val="da-DK"/>
        </w:rPr>
        <w:t>.</w:t>
      </w:r>
      <w:r w:rsidRPr="0093649D">
        <w:rPr>
          <w:sz w:val="24"/>
          <w:szCs w:val="24"/>
          <w:lang w:val="da-DK"/>
        </w:rPr>
        <w:t>11</w:t>
      </w:r>
      <w:r w:rsidRPr="00D3354E">
        <w:rPr>
          <w:sz w:val="24"/>
          <w:szCs w:val="24"/>
          <w:lang w:val="da-DK"/>
        </w:rPr>
        <w:t>.</w:t>
      </w:r>
      <w:r w:rsidRPr="0093649D">
        <w:rPr>
          <w:sz w:val="24"/>
          <w:szCs w:val="24"/>
          <w:lang w:val="da-DK"/>
        </w:rPr>
        <w:t>2022</w:t>
      </w:r>
      <w:r w:rsidRPr="00D3354E">
        <w:rPr>
          <w:sz w:val="24"/>
          <w:szCs w:val="24"/>
          <w:lang w:val="da-DK"/>
        </w:rPr>
        <w:t xml:space="preserve">, p. </w:t>
      </w:r>
      <w:r w:rsidRPr="0093649D">
        <w:rPr>
          <w:sz w:val="24"/>
          <w:szCs w:val="24"/>
          <w:lang w:val="da-DK"/>
        </w:rPr>
        <w:t>93</w:t>
      </w:r>
      <w:r w:rsidRPr="00D3354E">
        <w:rPr>
          <w:sz w:val="24"/>
          <w:szCs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3505A" w14:textId="77777777" w:rsidR="00064002" w:rsidRPr="003F6E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6D97A" w14:textId="77777777" w:rsidR="00064002" w:rsidRPr="003F6E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63B3B" w14:textId="77777777" w:rsidR="00064002" w:rsidRPr="003F6E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PT"/>
    <w:docVar w:name="dvnumam" w:val="0"/>
    <w:docVar w:name="dvpe" w:val="739.730"/>
    <w:docVar w:name="dvrapporteur" w:val="Relatores: "/>
    <w:docVar w:name="dvstar" w:val="***I"/>
    <w:docVar w:name="dvtitre" w:val="Resolução legislativa do Parlamento Europeu, de ... de ... de 2024, sobre a proposta de diretiva do Parlamento Europeu e do Conselho relativa ao combate à violência contra as mulheres e à violência doméstica(COM(2022)0105 – C9-0058/2022 – 2022/0066(COD))"/>
  </w:docVars>
  <w:rsids>
    <w:rsidRoot w:val="00F1201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5934"/>
    <w:rsid w:val="001F32AE"/>
    <w:rsid w:val="0025315A"/>
    <w:rsid w:val="002767FF"/>
    <w:rsid w:val="002B18FE"/>
    <w:rsid w:val="002B5493"/>
    <w:rsid w:val="00343214"/>
    <w:rsid w:val="00361C00"/>
    <w:rsid w:val="0036750C"/>
    <w:rsid w:val="00395FA1"/>
    <w:rsid w:val="003E15D4"/>
    <w:rsid w:val="003F6E75"/>
    <w:rsid w:val="00411CCE"/>
    <w:rsid w:val="0041666E"/>
    <w:rsid w:val="00421060"/>
    <w:rsid w:val="00446E6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E8C"/>
    <w:rsid w:val="00560270"/>
    <w:rsid w:val="005B10F3"/>
    <w:rsid w:val="005C2568"/>
    <w:rsid w:val="006037C0"/>
    <w:rsid w:val="006552AA"/>
    <w:rsid w:val="006631B6"/>
    <w:rsid w:val="00680577"/>
    <w:rsid w:val="006F74FA"/>
    <w:rsid w:val="00701324"/>
    <w:rsid w:val="007271C8"/>
    <w:rsid w:val="00731ADD"/>
    <w:rsid w:val="00734777"/>
    <w:rsid w:val="00740735"/>
    <w:rsid w:val="00747932"/>
    <w:rsid w:val="00751A4A"/>
    <w:rsid w:val="00756632"/>
    <w:rsid w:val="00762C74"/>
    <w:rsid w:val="00786EC0"/>
    <w:rsid w:val="007956AE"/>
    <w:rsid w:val="007D1690"/>
    <w:rsid w:val="007E22AD"/>
    <w:rsid w:val="0081547F"/>
    <w:rsid w:val="00817416"/>
    <w:rsid w:val="00842779"/>
    <w:rsid w:val="00865F67"/>
    <w:rsid w:val="00881A7B"/>
    <w:rsid w:val="008840E5"/>
    <w:rsid w:val="00887B3E"/>
    <w:rsid w:val="008B7D30"/>
    <w:rsid w:val="008C2AC6"/>
    <w:rsid w:val="00930C23"/>
    <w:rsid w:val="0093193B"/>
    <w:rsid w:val="0093649D"/>
    <w:rsid w:val="009509D8"/>
    <w:rsid w:val="00950B64"/>
    <w:rsid w:val="00981893"/>
    <w:rsid w:val="00990C4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777B"/>
    <w:rsid w:val="00C941CB"/>
    <w:rsid w:val="00CC2357"/>
    <w:rsid w:val="00CF071A"/>
    <w:rsid w:val="00D0291B"/>
    <w:rsid w:val="00D058B8"/>
    <w:rsid w:val="00D3354E"/>
    <w:rsid w:val="00D56C11"/>
    <w:rsid w:val="00D834A0"/>
    <w:rsid w:val="00D872DF"/>
    <w:rsid w:val="00D91E21"/>
    <w:rsid w:val="00DA7FCD"/>
    <w:rsid w:val="00E365E1"/>
    <w:rsid w:val="00E41246"/>
    <w:rsid w:val="00E80993"/>
    <w:rsid w:val="00E820A4"/>
    <w:rsid w:val="00EB006A"/>
    <w:rsid w:val="00EB4772"/>
    <w:rsid w:val="00ED169E"/>
    <w:rsid w:val="00ED4235"/>
    <w:rsid w:val="00F04346"/>
    <w:rsid w:val="00F075DC"/>
    <w:rsid w:val="00F12016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6C9CD9"/>
  <w15:chartTrackingRefBased/>
  <w15:docId w15:val="{F0032008-61D2-4F4E-A0F6-77998567B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0132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32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32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32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32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324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324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701324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701324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70132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0132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0132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01324"/>
    <w:pPr>
      <w:spacing w:after="120"/>
    </w:pPr>
  </w:style>
  <w:style w:type="paragraph" w:customStyle="1" w:styleId="PageHeading">
    <w:name w:val="PageHeading"/>
    <w:basedOn w:val="Normal"/>
    <w:rsid w:val="0070132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0132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01324"/>
    <w:rPr>
      <w:b/>
      <w:sz w:val="24"/>
      <w:lang w:val="pt-PT"/>
    </w:rPr>
  </w:style>
  <w:style w:type="paragraph" w:customStyle="1" w:styleId="NormalBold12a">
    <w:name w:val="NormalBold12a"/>
    <w:basedOn w:val="Normal"/>
    <w:rsid w:val="00701324"/>
    <w:pPr>
      <w:spacing w:after="240"/>
    </w:pPr>
    <w:rPr>
      <w:b/>
    </w:rPr>
  </w:style>
  <w:style w:type="paragraph" w:customStyle="1" w:styleId="AmJustText">
    <w:name w:val="AmJustText"/>
    <w:basedOn w:val="Normal"/>
    <w:rsid w:val="00701324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70132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01324"/>
    <w:pPr>
      <w:spacing w:after="480"/>
      <w:ind w:left="1417"/>
    </w:pPr>
  </w:style>
  <w:style w:type="paragraph" w:customStyle="1" w:styleId="CoverNormal">
    <w:name w:val="CoverNormal"/>
    <w:basedOn w:val="Normal"/>
    <w:rsid w:val="00701324"/>
    <w:pPr>
      <w:ind w:left="1418"/>
    </w:pPr>
  </w:style>
  <w:style w:type="paragraph" w:customStyle="1" w:styleId="AmCrossRef">
    <w:name w:val="AmCrossRef"/>
    <w:basedOn w:val="Normal"/>
    <w:rsid w:val="0070132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0132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0132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0132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0132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0132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013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324"/>
    <w:rPr>
      <w:sz w:val="24"/>
      <w:lang w:val="pt-PT"/>
    </w:rPr>
  </w:style>
  <w:style w:type="paragraph" w:customStyle="1" w:styleId="AmOrLang">
    <w:name w:val="AmOrLang"/>
    <w:basedOn w:val="Normal"/>
    <w:rsid w:val="0070132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0132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013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01324"/>
    <w:pPr>
      <w:spacing w:before="240"/>
    </w:pPr>
    <w:rPr>
      <w:b/>
    </w:rPr>
  </w:style>
  <w:style w:type="paragraph" w:customStyle="1" w:styleId="EPBody">
    <w:name w:val="EPBody"/>
    <w:basedOn w:val="Normal"/>
    <w:rsid w:val="0070132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0132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01324"/>
    <w:pPr>
      <w:spacing w:before="480" w:after="240"/>
    </w:pPr>
  </w:style>
  <w:style w:type="paragraph" w:customStyle="1" w:styleId="Lgendesigne">
    <w:name w:val="Légende signe"/>
    <w:basedOn w:val="Normal"/>
    <w:rsid w:val="0070132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0132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01324"/>
    <w:rPr>
      <w:sz w:val="18"/>
    </w:rPr>
  </w:style>
  <w:style w:type="character" w:styleId="Hyperlink">
    <w:name w:val="Hyperlink"/>
    <w:basedOn w:val="DefaultParagraphFont"/>
    <w:uiPriority w:val="99"/>
    <w:unhideWhenUsed/>
    <w:rsid w:val="0070132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nhideWhenUsed/>
    <w:rsid w:val="00701324"/>
    <w:rPr>
      <w:color w:val="954F72" w:themeColor="followedHyperlink"/>
      <w:u w:val="single"/>
    </w:rPr>
  </w:style>
  <w:style w:type="character" w:customStyle="1" w:styleId="Normal12Char">
    <w:name w:val="Normal12 Char"/>
    <w:basedOn w:val="DefaultParagraphFont"/>
    <w:link w:val="Normal12"/>
    <w:locked/>
    <w:rsid w:val="00701324"/>
    <w:rPr>
      <w:noProof/>
      <w:sz w:val="24"/>
    </w:rPr>
  </w:style>
  <w:style w:type="paragraph" w:customStyle="1" w:styleId="Normal12">
    <w:name w:val="Normal12"/>
    <w:basedOn w:val="Normal"/>
    <w:link w:val="Normal12Char"/>
    <w:rsid w:val="00701324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01324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701324"/>
    <w:pPr>
      <w:spacing w:after="120"/>
    </w:pPr>
  </w:style>
  <w:style w:type="paragraph" w:customStyle="1" w:styleId="Normal12Italic">
    <w:name w:val="Normal12Italic"/>
    <w:basedOn w:val="Normal12"/>
    <w:rsid w:val="00701324"/>
    <w:rPr>
      <w:i/>
    </w:rPr>
  </w:style>
  <w:style w:type="paragraph" w:customStyle="1" w:styleId="EntPE">
    <w:name w:val="EntPE"/>
    <w:basedOn w:val="Normal12"/>
    <w:rsid w:val="00701324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7013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132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132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013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1324"/>
    <w:rPr>
      <w:b/>
      <w:bCs/>
      <w:lang w:val="pt-PT"/>
    </w:rPr>
  </w:style>
  <w:style w:type="paragraph" w:styleId="BalloonText">
    <w:name w:val="Balloon Text"/>
    <w:basedOn w:val="Normal"/>
    <w:link w:val="BalloonTextChar"/>
    <w:unhideWhenUsed/>
    <w:rsid w:val="007013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01324"/>
    <w:rPr>
      <w:rFonts w:ascii="Segoe UI" w:hAnsi="Segoe UI" w:cs="Segoe UI"/>
      <w:sz w:val="18"/>
      <w:szCs w:val="18"/>
      <w:lang w:val="pt-PT"/>
    </w:rPr>
  </w:style>
  <w:style w:type="paragraph" w:customStyle="1" w:styleId="AMNumberTabs0">
    <w:name w:val="AMNumberTabs"/>
    <w:basedOn w:val="Normal"/>
    <w:rsid w:val="007013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0132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01324"/>
    <w:pPr>
      <w:spacing w:before="240" w:after="240"/>
      <w:jc w:val="right"/>
    </w:pPr>
    <w:rPr>
      <w:noProof/>
      <w:szCs w:val="24"/>
    </w:rPr>
  </w:style>
  <w:style w:type="paragraph" w:styleId="Revision">
    <w:name w:val="Revision"/>
    <w:uiPriority w:val="99"/>
    <w:semiHidden/>
    <w:rsid w:val="00701324"/>
    <w:rPr>
      <w:sz w:val="24"/>
      <w:szCs w:val="24"/>
      <w:lang w:val="pt-PT"/>
    </w:rPr>
  </w:style>
  <w:style w:type="paragraph" w:customStyle="1" w:styleId="Normal12Hanging">
    <w:name w:val="Normal12Hanging"/>
    <w:basedOn w:val="Normal12"/>
    <w:rsid w:val="00701324"/>
    <w:pPr>
      <w:ind w:left="357" w:hanging="357"/>
    </w:pPr>
    <w:rPr>
      <w:noProof w:val="0"/>
      <w:snapToGrid w:val="0"/>
    </w:rPr>
  </w:style>
  <w:style w:type="character" w:customStyle="1" w:styleId="NormalHanging12aChar">
    <w:name w:val="NormalHanging12a Char"/>
    <w:basedOn w:val="DefaultParagraphFont"/>
    <w:link w:val="NormalHanging12a"/>
    <w:locked/>
    <w:rsid w:val="00701324"/>
    <w:rPr>
      <w:sz w:val="24"/>
      <w:lang w:val="pt-PT"/>
    </w:rPr>
  </w:style>
  <w:style w:type="paragraph" w:styleId="ListParagraph">
    <w:name w:val="List Paragraph"/>
    <w:basedOn w:val="Normal"/>
    <w:uiPriority w:val="34"/>
    <w:qFormat/>
    <w:rsid w:val="00701324"/>
    <w:pPr>
      <w:ind w:left="720"/>
      <w:contextualSpacing/>
    </w:pPr>
    <w:rPr>
      <w:szCs w:val="24"/>
    </w:rPr>
  </w:style>
  <w:style w:type="paragraph" w:customStyle="1" w:styleId="JustificationTitle">
    <w:name w:val="JustificationTitle"/>
    <w:basedOn w:val="Normal"/>
    <w:next w:val="Normal"/>
    <w:rsid w:val="00701324"/>
    <w:pPr>
      <w:keepNext/>
      <w:spacing w:before="240" w:after="240"/>
      <w:jc w:val="center"/>
    </w:pPr>
    <w:rPr>
      <w:i/>
      <w:noProof/>
    </w:rPr>
  </w:style>
  <w:style w:type="paragraph" w:customStyle="1" w:styleId="Normal12a">
    <w:name w:val="Normal12a"/>
    <w:basedOn w:val="Normal"/>
    <w:rsid w:val="00701324"/>
    <w:pPr>
      <w:spacing w:after="240"/>
    </w:pPr>
  </w:style>
  <w:style w:type="paragraph" w:customStyle="1" w:styleId="PageHeadingNotTOC">
    <w:name w:val="PageHeadingNotTOC"/>
    <w:basedOn w:val="Normal"/>
    <w:rsid w:val="0070132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0132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rsid w:val="00701324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701324"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rsid w:val="0070132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70132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0132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701324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701324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701324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701324"/>
    <w:pPr>
      <w:snapToGrid w:val="0"/>
      <w:spacing w:before="120" w:after="120"/>
    </w:pPr>
    <w:rPr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701324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01324"/>
    <w:rPr>
      <w:sz w:val="24"/>
      <w:lang w:val="pt-PT"/>
    </w:rPr>
  </w:style>
  <w:style w:type="character" w:customStyle="1" w:styleId="Sup">
    <w:name w:val="Sup"/>
    <w:uiPriority w:val="1"/>
    <w:qFormat/>
    <w:rsid w:val="00701324"/>
    <w:rPr>
      <w:vertAlign w:val="superscript"/>
    </w:rPr>
  </w:style>
  <w:style w:type="character" w:customStyle="1" w:styleId="SupBoldItalic">
    <w:name w:val="SupBoldItalic"/>
    <w:uiPriority w:val="1"/>
    <w:qFormat/>
    <w:rsid w:val="00701324"/>
    <w:rPr>
      <w:b/>
      <w:i/>
      <w:vertAlign w:val="superscript"/>
    </w:rPr>
  </w:style>
  <w:style w:type="paragraph" w:customStyle="1" w:styleId="LetterSubject">
    <w:name w:val="LetterSubject"/>
    <w:basedOn w:val="Normal"/>
    <w:rsid w:val="00701324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701324"/>
    <w:pPr>
      <w:spacing w:before="1320"/>
    </w:pPr>
  </w:style>
  <w:style w:type="paragraph" w:customStyle="1" w:styleId="LetterSalutation">
    <w:name w:val="LetterSalutation"/>
    <w:basedOn w:val="Normal"/>
    <w:rsid w:val="00701324"/>
    <w:pPr>
      <w:spacing w:before="600" w:after="360"/>
    </w:pPr>
  </w:style>
  <w:style w:type="paragraph" w:customStyle="1" w:styleId="Default">
    <w:name w:val="Default"/>
    <w:rsid w:val="00701324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pt-PT" w:eastAsia="en-US"/>
    </w:rPr>
  </w:style>
  <w:style w:type="paragraph" w:customStyle="1" w:styleId="Pointabc">
    <w:name w:val="Point abc"/>
    <w:basedOn w:val="Normal"/>
    <w:rsid w:val="00701324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701324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701324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701324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701324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701324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701324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701324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701324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701324"/>
  </w:style>
  <w:style w:type="character" w:customStyle="1" w:styleId="outputecliaff">
    <w:name w:val="outputecliaff"/>
    <w:basedOn w:val="DefaultParagraphFont"/>
    <w:rsid w:val="00701324"/>
  </w:style>
  <w:style w:type="character" w:customStyle="1" w:styleId="affairetitle">
    <w:name w:val="affaire_title"/>
    <w:basedOn w:val="DefaultParagraphFont"/>
    <w:rsid w:val="00701324"/>
  </w:style>
  <w:style w:type="paragraph" w:styleId="Index1">
    <w:name w:val="index 1"/>
    <w:basedOn w:val="Normal"/>
    <w:next w:val="Normal"/>
    <w:autoRedefine/>
    <w:unhideWhenUsed/>
    <w:rsid w:val="00701324"/>
    <w:pPr>
      <w:widowControl/>
      <w:snapToGrid w:val="0"/>
    </w:pPr>
  </w:style>
  <w:style w:type="paragraph" w:styleId="Footer">
    <w:name w:val="footer"/>
    <w:basedOn w:val="Normal"/>
    <w:link w:val="FooterChar"/>
    <w:uiPriority w:val="99"/>
    <w:rsid w:val="007013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324"/>
    <w:rPr>
      <w:sz w:val="24"/>
      <w:lang w:val="pt-PT"/>
    </w:rPr>
  </w:style>
  <w:style w:type="paragraph" w:styleId="Title">
    <w:name w:val="Title"/>
    <w:basedOn w:val="Normal"/>
    <w:next w:val="Normal"/>
    <w:link w:val="TitleChar"/>
    <w:uiPriority w:val="10"/>
    <w:qFormat/>
    <w:rsid w:val="00701324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701324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324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01324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701324"/>
    <w:rPr>
      <w:b/>
      <w:bCs/>
    </w:rPr>
  </w:style>
  <w:style w:type="character" w:styleId="Emphasis">
    <w:name w:val="Emphasis"/>
    <w:basedOn w:val="DefaultParagraphFont"/>
    <w:uiPriority w:val="20"/>
    <w:qFormat/>
    <w:rsid w:val="0070132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01324"/>
    <w:pPr>
      <w:widowControl/>
      <w:jc w:val="both"/>
    </w:pPr>
    <w:rPr>
      <w:rFonts w:eastAsiaTheme="minorHAnsi"/>
      <w:szCs w:val="32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01324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701324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324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324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70132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0132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0132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0132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01324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AmDocTypeTab">
    <w:name w:val="AmDocTypeTab"/>
    <w:basedOn w:val="Normal"/>
    <w:rsid w:val="00E4124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41246"/>
    <w:pPr>
      <w:spacing w:after="240"/>
      <w:jc w:val="center"/>
    </w:pPr>
  </w:style>
  <w:style w:type="paragraph" w:customStyle="1" w:styleId="AmDateTab">
    <w:name w:val="AmDateTab"/>
    <w:basedOn w:val="Normal"/>
    <w:rsid w:val="00E4124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4124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41246"/>
  </w:style>
  <w:style w:type="paragraph" w:styleId="ListNumber">
    <w:name w:val="List Number"/>
    <w:basedOn w:val="Normal"/>
    <w:rsid w:val="00E41246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E41246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customStyle="1" w:styleId="ListBullet10">
    <w:name w:val="List Bullet1"/>
    <w:basedOn w:val="Normal"/>
    <w:next w:val="ListBullet"/>
    <w:unhideWhenUsed/>
    <w:rsid w:val="00E41246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nhideWhenUsed/>
    <w:rsid w:val="00E41246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nhideWhenUsed/>
    <w:rsid w:val="00E41246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nhideWhenUsed/>
    <w:rsid w:val="00E41246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Spacing11">
    <w:name w:val="No Spacing11"/>
    <w:basedOn w:val="Normal"/>
    <w:next w:val="ListParagraph"/>
    <w:link w:val="ListParagraphChar"/>
    <w:uiPriority w:val="34"/>
    <w:qFormat/>
    <w:rsid w:val="00E41246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3 Char,Bullet List Paragraph Char,Bullet Points Char,Conclusion de partie Char,Dot pt Char,EC Char,Elenco a colori - Colore 11 Char,Fiche List Paragraph Char,Indicator Text Char,L Char,List Paragraph Char Char Char Char"/>
    <w:link w:val="NoSpacing11"/>
    <w:uiPriority w:val="34"/>
    <w:qFormat/>
    <w:locked/>
    <w:rsid w:val="00E41246"/>
    <w:rPr>
      <w:rFonts w:eastAsia="Calibri"/>
      <w:sz w:val="24"/>
      <w:szCs w:val="22"/>
      <w:lang w:val="pt-PT" w:eastAsia="en-US"/>
    </w:rPr>
  </w:style>
  <w:style w:type="paragraph" w:customStyle="1" w:styleId="Caption1">
    <w:name w:val="Caption1"/>
    <w:basedOn w:val="Normal"/>
    <w:next w:val="Normal"/>
    <w:unhideWhenUsed/>
    <w:qFormat/>
    <w:rsid w:val="00E41246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nhideWhenUsed/>
    <w:rsid w:val="00E41246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nhideWhenUsed/>
    <w:rsid w:val="00E41246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nhideWhenUsed/>
    <w:rsid w:val="00E41246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nhideWhenUsed/>
    <w:qFormat/>
    <w:rsid w:val="00E41246"/>
    <w:pPr>
      <w:widowControl/>
      <w:spacing w:before="120" w:after="120"/>
      <w:jc w:val="both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nhideWhenUsed/>
    <w:rsid w:val="00E41246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nhideWhenUsed/>
    <w:rsid w:val="00E41246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paragraph" w:customStyle="1" w:styleId="Normal2">
    <w:name w:val="Normal2"/>
    <w:basedOn w:val="Normal"/>
    <w:rsid w:val="00E4124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E41246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E41246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E41246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E41246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E41246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E41246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E41246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E41246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E41246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E41246"/>
    <w:pPr>
      <w:numPr>
        <w:numId w:val="14"/>
      </w:numPr>
      <w:tabs>
        <w:tab w:val="clear" w:pos="1560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E41246"/>
    <w:pPr>
      <w:numPr>
        <w:ilvl w:val="1"/>
        <w:numId w:val="14"/>
      </w:numPr>
      <w:tabs>
        <w:tab w:val="clear" w:pos="2268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E41246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E41246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E41246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E41246"/>
    <w:pPr>
      <w:numPr>
        <w:ilvl w:val="2"/>
        <w:numId w:val="14"/>
      </w:numPr>
      <w:tabs>
        <w:tab w:val="clear" w:pos="2977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E41246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E41246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E41246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E41246"/>
    <w:pPr>
      <w:numPr>
        <w:ilvl w:val="3"/>
        <w:numId w:val="14"/>
      </w:numPr>
      <w:tabs>
        <w:tab w:val="clear" w:pos="3686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E41246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E41246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E41246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E4124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E4124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E4124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E4124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E4124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E4124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E41246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E41246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E41246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E41246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E41246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E41246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E41246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E41246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E41246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E41246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E41246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E4124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E4124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E4124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E4124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E4124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E41246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E41246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E41246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E41246"/>
  </w:style>
  <w:style w:type="paragraph" w:customStyle="1" w:styleId="FooterCoverPage">
    <w:name w:val="Footer Cover Page"/>
    <w:basedOn w:val="Normal"/>
    <w:link w:val="FooterCoverPageChar"/>
    <w:rsid w:val="00E41246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E41246"/>
    <w:rPr>
      <w:rFonts w:ascii="Times New Roman" w:hAnsi="Times New Roman" w:cs="Times New Roman"/>
      <w:b/>
      <w:sz w:val="28"/>
      <w:lang w:val="pt-PT"/>
    </w:rPr>
  </w:style>
  <w:style w:type="character" w:customStyle="1" w:styleId="FooterCoverPageChar">
    <w:name w:val="Footer Cover Page Char"/>
    <w:link w:val="FooterCoverPage"/>
    <w:rsid w:val="00E41246"/>
    <w:rPr>
      <w:rFonts w:eastAsia="Calibri"/>
      <w:sz w:val="24"/>
      <w:szCs w:val="22"/>
      <w:lang w:val="pt-PT"/>
    </w:rPr>
  </w:style>
  <w:style w:type="paragraph" w:customStyle="1" w:styleId="HeaderCoverPage">
    <w:name w:val="Header Cover Page"/>
    <w:basedOn w:val="Normal"/>
    <w:link w:val="HeaderCoverPageChar"/>
    <w:rsid w:val="00E41246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E41246"/>
    <w:rPr>
      <w:rFonts w:eastAsia="Calibri"/>
      <w:sz w:val="24"/>
      <w:szCs w:val="22"/>
      <w:lang w:val="pt-PT"/>
    </w:rPr>
  </w:style>
  <w:style w:type="paragraph" w:customStyle="1" w:styleId="ti-art">
    <w:name w:val="ti-art"/>
    <w:basedOn w:val="Normal"/>
    <w:rsid w:val="00E4124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E4124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E4124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E41246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E41246"/>
  </w:style>
  <w:style w:type="paragraph" w:customStyle="1" w:styleId="Point">
    <w:name w:val="Point"/>
    <w:basedOn w:val="NumPar1"/>
    <w:rsid w:val="00E41246"/>
  </w:style>
  <w:style w:type="paragraph" w:customStyle="1" w:styleId="Pointletter">
    <w:name w:val="Point letter"/>
    <w:basedOn w:val="Point"/>
    <w:rsid w:val="00E41246"/>
  </w:style>
  <w:style w:type="paragraph" w:customStyle="1" w:styleId="Numpar">
    <w:name w:val="Num par"/>
    <w:basedOn w:val="Text1"/>
    <w:rsid w:val="00E41246"/>
  </w:style>
  <w:style w:type="paragraph" w:customStyle="1" w:styleId="TOC11">
    <w:name w:val="TOC 11"/>
    <w:basedOn w:val="Normal"/>
    <w:next w:val="Normal"/>
    <w:uiPriority w:val="39"/>
    <w:semiHidden/>
    <w:unhideWhenUsed/>
    <w:rsid w:val="00E4124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E4124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E4124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E4124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E41246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E41246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E41246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E41246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E41246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41246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41246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E4124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41246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4124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E41246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4124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41246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41246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41246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4124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41246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4124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4124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41246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41246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41246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E41246"/>
    <w:pPr>
      <w:numPr>
        <w:numId w:val="5"/>
      </w:numPr>
      <w:tabs>
        <w:tab w:val="clear" w:pos="850"/>
        <w:tab w:val="num" w:pos="1800"/>
      </w:tabs>
      <w:ind w:left="1800" w:hanging="360"/>
    </w:pPr>
  </w:style>
  <w:style w:type="paragraph" w:customStyle="1" w:styleId="Tiret1">
    <w:name w:val="Tiret 1"/>
    <w:basedOn w:val="Point1"/>
    <w:rsid w:val="00E41246"/>
    <w:pPr>
      <w:numPr>
        <w:numId w:val="16"/>
      </w:numPr>
      <w:tabs>
        <w:tab w:val="clear" w:pos="1417"/>
        <w:tab w:val="num" w:pos="850"/>
      </w:tabs>
      <w:ind w:left="850" w:hanging="850"/>
    </w:pPr>
    <w:rPr>
      <w:rFonts w:eastAsia="Calibri"/>
    </w:rPr>
  </w:style>
  <w:style w:type="paragraph" w:customStyle="1" w:styleId="Tiret2">
    <w:name w:val="Tiret 2"/>
    <w:basedOn w:val="Point2"/>
    <w:rsid w:val="00E41246"/>
    <w:pPr>
      <w:numPr>
        <w:numId w:val="15"/>
      </w:numPr>
      <w:tabs>
        <w:tab w:val="clear" w:pos="1984"/>
        <w:tab w:val="num" w:pos="850"/>
      </w:tabs>
      <w:ind w:left="850" w:hanging="850"/>
    </w:pPr>
  </w:style>
  <w:style w:type="paragraph" w:customStyle="1" w:styleId="Tiret3">
    <w:name w:val="Tiret 3"/>
    <w:basedOn w:val="Point3"/>
    <w:rsid w:val="00E41246"/>
    <w:pPr>
      <w:numPr>
        <w:numId w:val="19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E41246"/>
    <w:pPr>
      <w:numPr>
        <w:numId w:val="20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E4124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4124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4124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4124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4124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4124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4124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4124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4124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4124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41246"/>
    <w:pPr>
      <w:widowControl/>
      <w:numPr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41246"/>
    <w:pPr>
      <w:widowControl/>
      <w:numPr>
        <w:ilvl w:val="1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41246"/>
    <w:pPr>
      <w:widowControl/>
      <w:numPr>
        <w:ilvl w:val="2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41246"/>
    <w:pPr>
      <w:widowControl/>
      <w:numPr>
        <w:ilvl w:val="3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4124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4124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4124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4124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4124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4124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4124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4124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41246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41246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41246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41246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E4124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41246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E4124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E41246"/>
    <w:pPr>
      <w:widowControl/>
      <w:numPr>
        <w:numId w:val="6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41246"/>
    <w:pPr>
      <w:widowControl/>
      <w:numPr>
        <w:ilvl w:val="2"/>
        <w:numId w:val="6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41246"/>
    <w:pPr>
      <w:widowControl/>
      <w:numPr>
        <w:ilvl w:val="4"/>
        <w:numId w:val="6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41246"/>
    <w:pPr>
      <w:widowControl/>
      <w:numPr>
        <w:ilvl w:val="6"/>
        <w:numId w:val="6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41246"/>
    <w:pPr>
      <w:widowControl/>
      <w:numPr>
        <w:ilvl w:val="1"/>
        <w:numId w:val="6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41246"/>
    <w:pPr>
      <w:widowControl/>
      <w:numPr>
        <w:ilvl w:val="3"/>
        <w:numId w:val="6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41246"/>
    <w:pPr>
      <w:widowControl/>
      <w:numPr>
        <w:ilvl w:val="5"/>
        <w:numId w:val="6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41246"/>
    <w:pPr>
      <w:widowControl/>
      <w:numPr>
        <w:ilvl w:val="7"/>
        <w:numId w:val="6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41246"/>
    <w:pPr>
      <w:widowControl/>
      <w:numPr>
        <w:ilvl w:val="8"/>
        <w:numId w:val="6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41246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41246"/>
    <w:pPr>
      <w:widowControl/>
      <w:numPr>
        <w:numId w:val="17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41246"/>
    <w:pPr>
      <w:widowControl/>
      <w:numPr>
        <w:numId w:val="21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41246"/>
    <w:pPr>
      <w:widowControl/>
      <w:numPr>
        <w:numId w:val="22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41246"/>
    <w:pPr>
      <w:widowControl/>
      <w:numPr>
        <w:numId w:val="23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41246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41246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4124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4124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4124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4124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E4124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E41246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E4124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4124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4124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4124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4124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41246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41246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41246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41246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41246"/>
    <w:pPr>
      <w:widowControl/>
      <w:numPr>
        <w:numId w:val="4"/>
      </w:numPr>
      <w:tabs>
        <w:tab w:val="clear" w:pos="709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41246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4124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4124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41246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41246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41246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41246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41246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4124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4124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4124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41246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41246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4124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E4124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4124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41246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41246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41246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4124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E41246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4124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4124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41246"/>
  </w:style>
  <w:style w:type="paragraph" w:customStyle="1" w:styleId="StatutPagedecouverture">
    <w:name w:val="Statut (Page de couverture)"/>
    <w:basedOn w:val="Statut"/>
    <w:next w:val="TypedudocumentPagedecouverture"/>
    <w:rsid w:val="00E41246"/>
  </w:style>
  <w:style w:type="paragraph" w:customStyle="1" w:styleId="TitreobjetPagedecouverture">
    <w:name w:val="Titre objet (Page de couverture)"/>
    <w:basedOn w:val="Titreobjet"/>
    <w:next w:val="IntrtEEEPagedecouverture"/>
    <w:rsid w:val="00E41246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41246"/>
  </w:style>
  <w:style w:type="paragraph" w:customStyle="1" w:styleId="Volume">
    <w:name w:val="Volume"/>
    <w:basedOn w:val="Normal"/>
    <w:next w:val="Confidentialit"/>
    <w:rsid w:val="00E4124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41246"/>
    <w:pPr>
      <w:spacing w:after="240"/>
    </w:pPr>
  </w:style>
  <w:style w:type="paragraph" w:customStyle="1" w:styleId="Accompagnant">
    <w:name w:val="Accompagnant"/>
    <w:basedOn w:val="Normal"/>
    <w:next w:val="Typeacteprincipal"/>
    <w:rsid w:val="00E41246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41246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41246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41246"/>
  </w:style>
  <w:style w:type="paragraph" w:customStyle="1" w:styleId="AccompagnantPagedecouverture">
    <w:name w:val="Accompagnant (Page de couverture)"/>
    <w:basedOn w:val="Accompagnant"/>
    <w:next w:val="TypeacteprincipalPagedecouverture"/>
    <w:rsid w:val="00E4124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41246"/>
  </w:style>
  <w:style w:type="paragraph" w:customStyle="1" w:styleId="ObjetacteprincipalPagedecouverture">
    <w:name w:val="Objet acte principal (Page de couverture)"/>
    <w:basedOn w:val="Objetacteprincipal"/>
    <w:next w:val="Rfrencecroise"/>
    <w:rsid w:val="00E41246"/>
  </w:style>
  <w:style w:type="paragraph" w:customStyle="1" w:styleId="LanguesfaisantfoiPagedecouverture">
    <w:name w:val="Langues faisant foi (Page de couverture)"/>
    <w:basedOn w:val="Normal"/>
    <w:next w:val="Normal"/>
    <w:rsid w:val="00E4124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4124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4124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4124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41246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41246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41246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E41246"/>
    <w:pPr>
      <w:numPr>
        <w:numId w:val="24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rsid w:val="00E41246"/>
    <w:pPr>
      <w:widowControl/>
      <w:numPr>
        <w:ilvl w:val="4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41246"/>
    <w:pPr>
      <w:widowControl/>
      <w:numPr>
        <w:ilvl w:val="5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41246"/>
    <w:pPr>
      <w:widowControl/>
      <w:numPr>
        <w:ilvl w:val="6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4124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4124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4124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E41246"/>
    <w:pPr>
      <w:widowControl/>
      <w:spacing w:before="100" w:beforeAutospacing="1" w:after="100" w:afterAutospacing="1"/>
    </w:pPr>
    <w:rPr>
      <w:szCs w:val="24"/>
    </w:rPr>
  </w:style>
  <w:style w:type="character" w:customStyle="1" w:styleId="sdzsvb">
    <w:name w:val="sdzsvb"/>
    <w:basedOn w:val="DefaultParagraphFont"/>
    <w:rsid w:val="00E4124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1246"/>
    <w:rPr>
      <w:color w:val="605E5C"/>
      <w:shd w:val="clear" w:color="auto" w:fill="E1DFDD"/>
    </w:rPr>
  </w:style>
  <w:style w:type="paragraph" w:styleId="ListBullet">
    <w:name w:val="List Bullet"/>
    <w:basedOn w:val="Normal"/>
    <w:rsid w:val="00E41246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E41246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E41246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E41246"/>
    <w:pPr>
      <w:tabs>
        <w:tab w:val="num" w:pos="1440"/>
      </w:tabs>
      <w:ind w:left="1440" w:hanging="360"/>
      <w:contextualSpacing/>
    </w:pPr>
  </w:style>
  <w:style w:type="paragraph" w:styleId="ListNumber2">
    <w:name w:val="List Number 2"/>
    <w:basedOn w:val="Normal"/>
    <w:rsid w:val="00E41246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E41246"/>
    <w:pPr>
      <w:tabs>
        <w:tab w:val="num" w:pos="1080"/>
      </w:tabs>
      <w:ind w:left="1080" w:hanging="360"/>
      <w:contextualSpacing/>
    </w:pPr>
  </w:style>
  <w:style w:type="character" w:customStyle="1" w:styleId="CommentTextChar1">
    <w:name w:val="Comment Text Char1"/>
    <w:basedOn w:val="DefaultParagraphFont"/>
    <w:rsid w:val="00E41246"/>
    <w:rPr>
      <w:lang w:val="pt-PT"/>
    </w:rPr>
  </w:style>
  <w:style w:type="character" w:customStyle="1" w:styleId="CommentSubjectChar1">
    <w:name w:val="Comment Subject Char1"/>
    <w:basedOn w:val="CommentTextChar1"/>
    <w:rsid w:val="00E41246"/>
    <w:rPr>
      <w:b/>
      <w:bCs/>
      <w:lang w:val="pt-PT"/>
    </w:rPr>
  </w:style>
  <w:style w:type="character" w:customStyle="1" w:styleId="BalloonTextChar1">
    <w:name w:val="Balloon Text Char1"/>
    <w:basedOn w:val="DefaultParagraphFont"/>
    <w:rsid w:val="00E41246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86E79-A7E8-4EC8-B4C2-426CBB48A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2024-09-25T08:37:00Z</dcterms:created>
  <dcterms:modified xsi:type="dcterms:W3CDTF">2024-09-25T08:37:00Z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