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53B3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53B32" w:rsidRDefault="00260C66" w:rsidP="0010095E">
            <w:pPr>
              <w:pStyle w:val="EPName"/>
            </w:pPr>
            <w:r w:rsidRPr="00C53B32">
              <w:t>Europski parlament</w:t>
            </w:r>
          </w:p>
          <w:p w:rsidR="00751A4A" w:rsidRPr="00C53B3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5572">
              <w:t>2019</w:t>
            </w:r>
            <w:r w:rsidRPr="00C53B32">
              <w:t>-</w:t>
            </w:r>
            <w:r w:rsidRPr="00C0557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53B32" w:rsidRDefault="00187494" w:rsidP="0010095E">
            <w:pPr>
              <w:pStyle w:val="EPLogo"/>
            </w:pPr>
            <w:r w:rsidRPr="00C53B32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53B32" w:rsidRDefault="00D058B8" w:rsidP="004C5D52">
      <w:pPr>
        <w:pStyle w:val="LineTop"/>
      </w:pPr>
    </w:p>
    <w:p w:rsidR="00680577" w:rsidRPr="00C53B32" w:rsidRDefault="00260C66" w:rsidP="00680577">
      <w:pPr>
        <w:pStyle w:val="EPBodyTA1"/>
      </w:pPr>
      <w:r w:rsidRPr="00C53B32">
        <w:t>USVOJENI TEKSTOVI</w:t>
      </w:r>
    </w:p>
    <w:p w:rsidR="00D058B8" w:rsidRPr="00C53B32" w:rsidRDefault="00D058B8" w:rsidP="00D058B8">
      <w:pPr>
        <w:pStyle w:val="LineBottom"/>
      </w:pPr>
    </w:p>
    <w:p w:rsidR="00260C66" w:rsidRPr="00C53B32" w:rsidRDefault="00260C66" w:rsidP="00260C66">
      <w:pPr>
        <w:pStyle w:val="ATHeading1"/>
      </w:pPr>
      <w:bookmarkStart w:id="0" w:name="TANumber"/>
      <w:r w:rsidRPr="00C53B32">
        <w:t>P</w:t>
      </w:r>
      <w:r w:rsidRPr="00C05572">
        <w:t>9</w:t>
      </w:r>
      <w:r w:rsidRPr="00C53B32">
        <w:t>_TA(</w:t>
      </w:r>
      <w:r w:rsidRPr="00C05572">
        <w:t>2024</w:t>
      </w:r>
      <w:r w:rsidRPr="00C53B32">
        <w:t>)</w:t>
      </w:r>
      <w:r w:rsidRPr="00C05572">
        <w:t>0</w:t>
      </w:r>
      <w:r w:rsidR="00C53B32" w:rsidRPr="00C05572">
        <w:t>339</w:t>
      </w:r>
      <w:bookmarkEnd w:id="0"/>
    </w:p>
    <w:p w:rsidR="00260C66" w:rsidRPr="00C53B32" w:rsidRDefault="00260C66" w:rsidP="00260C66">
      <w:pPr>
        <w:pStyle w:val="ATHeading2"/>
      </w:pPr>
      <w:bookmarkStart w:id="1" w:name="title"/>
      <w:r w:rsidRPr="00C53B32">
        <w:t>Europska iskaznica za osobe s invaliditetom i europska parkirna karta za osobe s invaliditetom</w:t>
      </w:r>
      <w:bookmarkEnd w:id="1"/>
    </w:p>
    <w:p w:rsidR="00260C66" w:rsidRPr="00C53B32" w:rsidRDefault="00260C66" w:rsidP="00260C66">
      <w:pPr>
        <w:rPr>
          <w:i/>
          <w:vanish/>
        </w:rPr>
      </w:pPr>
      <w:r w:rsidRPr="00C53B32">
        <w:rPr>
          <w:i/>
        </w:rPr>
        <w:fldChar w:fldCharType="begin"/>
      </w:r>
      <w:r w:rsidRPr="00C53B32">
        <w:rPr>
          <w:i/>
        </w:rPr>
        <w:instrText xml:space="preserve"> TC"(</w:instrText>
      </w:r>
      <w:bookmarkStart w:id="2" w:name="DocNumber"/>
      <w:r w:rsidRPr="00C53B32">
        <w:rPr>
          <w:i/>
        </w:rPr>
        <w:instrText>A</w:instrText>
      </w:r>
      <w:r w:rsidRPr="00C05572">
        <w:rPr>
          <w:i/>
        </w:rPr>
        <w:instrText>9</w:instrText>
      </w:r>
      <w:r w:rsidRPr="00C53B32">
        <w:rPr>
          <w:i/>
        </w:rPr>
        <w:instrText>-</w:instrText>
      </w:r>
      <w:r w:rsidRPr="00C05572">
        <w:rPr>
          <w:i/>
        </w:rPr>
        <w:instrText>0003</w:instrText>
      </w:r>
      <w:r w:rsidRPr="00C53B32">
        <w:rPr>
          <w:i/>
        </w:rPr>
        <w:instrText>/</w:instrText>
      </w:r>
      <w:r w:rsidRPr="00C05572">
        <w:rPr>
          <w:i/>
        </w:rPr>
        <w:instrText>2024</w:instrText>
      </w:r>
      <w:bookmarkEnd w:id="2"/>
      <w:r w:rsidRPr="00C53B32">
        <w:rPr>
          <w:i/>
        </w:rPr>
        <w:instrText xml:space="preserve"> - Izvjestiteljica: Lucia Ďuriš Nicholsonová)"\l</w:instrText>
      </w:r>
      <w:r w:rsidRPr="00C05572">
        <w:rPr>
          <w:i/>
        </w:rPr>
        <w:instrText>3</w:instrText>
      </w:r>
      <w:r w:rsidRPr="00C53B32">
        <w:rPr>
          <w:i/>
        </w:rPr>
        <w:instrText xml:space="preserve"> \n&gt; \* MERGEFORMAT </w:instrText>
      </w:r>
      <w:r w:rsidRPr="00C53B32">
        <w:rPr>
          <w:i/>
        </w:rPr>
        <w:fldChar w:fldCharType="end"/>
      </w:r>
    </w:p>
    <w:p w:rsidR="00260C66" w:rsidRPr="00C53B32" w:rsidRDefault="00260C66" w:rsidP="00260C66">
      <w:pPr>
        <w:rPr>
          <w:vanish/>
        </w:rPr>
      </w:pPr>
      <w:bookmarkStart w:id="3" w:name="Commission"/>
      <w:r w:rsidRPr="00C53B32">
        <w:rPr>
          <w:vanish/>
        </w:rPr>
        <w:t>Odbor za zapošljavanje i socijalna pitanja</w:t>
      </w:r>
      <w:bookmarkEnd w:id="3"/>
    </w:p>
    <w:p w:rsidR="00260C66" w:rsidRPr="00C53B32" w:rsidRDefault="00260C66" w:rsidP="00260C66">
      <w:pPr>
        <w:rPr>
          <w:vanish/>
        </w:rPr>
      </w:pPr>
      <w:bookmarkStart w:id="4" w:name="PE"/>
      <w:r w:rsidRPr="00C53B32">
        <w:rPr>
          <w:vanish/>
        </w:rPr>
        <w:t>PE</w:t>
      </w:r>
      <w:r w:rsidRPr="00C05572">
        <w:rPr>
          <w:vanish/>
        </w:rPr>
        <w:t>754</w:t>
      </w:r>
      <w:r w:rsidRPr="00C53B32">
        <w:rPr>
          <w:vanish/>
        </w:rPr>
        <w:t>.</w:t>
      </w:r>
      <w:r w:rsidRPr="00C05572">
        <w:rPr>
          <w:vanish/>
        </w:rPr>
        <w:t>831</w:t>
      </w:r>
      <w:bookmarkEnd w:id="4"/>
    </w:p>
    <w:p w:rsidR="00260C66" w:rsidRPr="00C53B32" w:rsidRDefault="00260C66" w:rsidP="00260C66">
      <w:pPr>
        <w:pStyle w:val="ATHeading3"/>
      </w:pPr>
      <w:bookmarkStart w:id="5" w:name="Sujet"/>
      <w:r w:rsidRPr="00C53B32">
        <w:t>Zakonodavna rezolucija Europskog parlamenta od</w:t>
      </w:r>
      <w:r w:rsidR="002F6C47" w:rsidRPr="00C53B32">
        <w:t xml:space="preserve"> </w:t>
      </w:r>
      <w:r w:rsidR="002F6C47" w:rsidRPr="00C05572">
        <w:t>24</w:t>
      </w:r>
      <w:r w:rsidR="002F6C47" w:rsidRPr="00C53B32">
        <w:t>.</w:t>
      </w:r>
      <w:r w:rsidRPr="00C53B32">
        <w:t xml:space="preserve"> </w:t>
      </w:r>
      <w:r w:rsidR="0066158B" w:rsidRPr="00C53B32">
        <w:t>travnja</w:t>
      </w:r>
      <w:r w:rsidRPr="00C53B32">
        <w:t xml:space="preserve"> </w:t>
      </w:r>
      <w:r w:rsidRPr="00C05572">
        <w:t>2024</w:t>
      </w:r>
      <w:r w:rsidRPr="00C53B32">
        <w:t>. o Prijedlogu direktive Europskog parlamenta i Vijeća o uvođenju europske iskaznice za osobe s invaliditetom i europske parkirne karte za osobe s invaliditetom</w:t>
      </w:r>
      <w:bookmarkEnd w:id="5"/>
      <w:r w:rsidRPr="00C53B32">
        <w:t xml:space="preserve"> </w:t>
      </w:r>
      <w:bookmarkStart w:id="6" w:name="References"/>
      <w:r w:rsidRPr="00C53B32">
        <w:t>(COM(</w:t>
      </w:r>
      <w:r w:rsidRPr="00C05572">
        <w:t>2023</w:t>
      </w:r>
      <w:r w:rsidRPr="00C53B32">
        <w:t>)</w:t>
      </w:r>
      <w:r w:rsidRPr="00C05572">
        <w:t>0512</w:t>
      </w:r>
      <w:r w:rsidRPr="00C53B32">
        <w:t xml:space="preserve"> – C</w:t>
      </w:r>
      <w:r w:rsidRPr="00C05572">
        <w:t>9</w:t>
      </w:r>
      <w:r w:rsidRPr="00C53B32">
        <w:t>-</w:t>
      </w:r>
      <w:r w:rsidRPr="00C05572">
        <w:t>0328</w:t>
      </w:r>
      <w:r w:rsidRPr="00C53B32">
        <w:t>/</w:t>
      </w:r>
      <w:r w:rsidRPr="00C05572">
        <w:t>2023</w:t>
      </w:r>
      <w:r w:rsidRPr="00C53B32">
        <w:t xml:space="preserve"> – </w:t>
      </w:r>
      <w:r w:rsidRPr="00C05572">
        <w:t>2023</w:t>
      </w:r>
      <w:r w:rsidRPr="00C53B32">
        <w:t>/</w:t>
      </w:r>
      <w:r w:rsidRPr="00C05572">
        <w:t>0311</w:t>
      </w:r>
      <w:r w:rsidRPr="00C53B32">
        <w:t>(COD))</w:t>
      </w:r>
      <w:bookmarkEnd w:id="6"/>
    </w:p>
    <w:p w:rsidR="00260C66" w:rsidRPr="00C53B32" w:rsidRDefault="00260C66" w:rsidP="00260C66"/>
    <w:p w:rsidR="000943D4" w:rsidRPr="00C53B32" w:rsidRDefault="000943D4" w:rsidP="000943D4">
      <w:pPr>
        <w:pStyle w:val="NormalBold"/>
      </w:pPr>
      <w:bookmarkStart w:id="7" w:name="TextBodyBegin"/>
      <w:bookmarkEnd w:id="7"/>
      <w:r w:rsidRPr="00C53B32">
        <w:t>(Redovni zakonodavni postupak: prvo čitanje)</w:t>
      </w:r>
    </w:p>
    <w:p w:rsidR="000943D4" w:rsidRPr="00C53B32" w:rsidRDefault="000943D4" w:rsidP="000943D4">
      <w:pPr>
        <w:pStyle w:val="EPComma"/>
      </w:pPr>
      <w:r w:rsidRPr="00C53B32">
        <w:rPr>
          <w:i/>
        </w:rPr>
        <w:t>Europski parlament</w:t>
      </w:r>
      <w:r w:rsidRPr="00C53B32">
        <w:t>,</w:t>
      </w:r>
    </w:p>
    <w:p w:rsidR="000943D4" w:rsidRPr="00C53B32" w:rsidRDefault="000943D4" w:rsidP="000943D4">
      <w:pPr>
        <w:pStyle w:val="NormalHanging12a"/>
      </w:pPr>
      <w:r w:rsidRPr="00C53B32">
        <w:t>–</w:t>
      </w:r>
      <w:r w:rsidRPr="00C53B32">
        <w:tab/>
        <w:t>uzimajući u obzir Prijedlog Komisije upućen Europskom parlamentu i Vijeću (COM(</w:t>
      </w:r>
      <w:r w:rsidRPr="00C05572">
        <w:t>2023</w:t>
      </w:r>
      <w:r w:rsidRPr="00C53B32">
        <w:t>)</w:t>
      </w:r>
      <w:r w:rsidRPr="00C05572">
        <w:t>0512</w:t>
      </w:r>
      <w:r w:rsidRPr="00C53B32">
        <w:t>),</w:t>
      </w:r>
    </w:p>
    <w:p w:rsidR="000943D4" w:rsidRPr="00C53B32" w:rsidRDefault="000943D4" w:rsidP="000943D4">
      <w:pPr>
        <w:pStyle w:val="NormalHanging12a"/>
      </w:pPr>
      <w:r w:rsidRPr="00C53B32">
        <w:t>–</w:t>
      </w:r>
      <w:r w:rsidRPr="00C53B32">
        <w:tab/>
        <w:t>uzimajući u obzir članak </w:t>
      </w:r>
      <w:r w:rsidRPr="00C05572">
        <w:t>294</w:t>
      </w:r>
      <w:r w:rsidRPr="00C53B32">
        <w:t>. stavak </w:t>
      </w:r>
      <w:r w:rsidRPr="00C05572">
        <w:t>2</w:t>
      </w:r>
      <w:r w:rsidRPr="00C53B32">
        <w:t>., članak </w:t>
      </w:r>
      <w:r w:rsidRPr="00C05572">
        <w:t>53</w:t>
      </w:r>
      <w:r w:rsidRPr="00C53B32">
        <w:t>. stavak </w:t>
      </w:r>
      <w:r w:rsidRPr="00C05572">
        <w:t>1</w:t>
      </w:r>
      <w:r w:rsidRPr="00C53B32">
        <w:t xml:space="preserve">., članak </w:t>
      </w:r>
      <w:r w:rsidRPr="00C05572">
        <w:t>62</w:t>
      </w:r>
      <w:r w:rsidRPr="00C53B32">
        <w:t>., članak </w:t>
      </w:r>
      <w:r w:rsidRPr="00C05572">
        <w:t>91</w:t>
      </w:r>
      <w:r w:rsidRPr="00C53B32">
        <w:t>. i članak </w:t>
      </w:r>
      <w:r w:rsidRPr="00C05572">
        <w:t>21</w:t>
      </w:r>
      <w:r w:rsidRPr="00C53B32">
        <w:t>. stavak </w:t>
      </w:r>
      <w:r w:rsidRPr="00C05572">
        <w:t>2</w:t>
      </w:r>
      <w:r w:rsidRPr="00C53B32">
        <w:t>. Ugovora o funkcioniranju Europske unije u skladu s kojima je Komisija podnijela prijedlog Parlamentu (C</w:t>
      </w:r>
      <w:r w:rsidRPr="00C05572">
        <w:t>9</w:t>
      </w:r>
      <w:r w:rsidR="00D60772">
        <w:t>-</w:t>
      </w:r>
      <w:r w:rsidRPr="00C05572">
        <w:t>0328</w:t>
      </w:r>
      <w:r w:rsidRPr="00C53B32">
        <w:t>/</w:t>
      </w:r>
      <w:r w:rsidRPr="00C05572">
        <w:t>2023</w:t>
      </w:r>
      <w:r w:rsidRPr="00C53B32">
        <w:t>),</w:t>
      </w:r>
    </w:p>
    <w:p w:rsidR="000943D4" w:rsidRPr="00C53B32" w:rsidRDefault="000943D4" w:rsidP="000943D4">
      <w:pPr>
        <w:pStyle w:val="NormalHanging12a"/>
      </w:pPr>
      <w:r w:rsidRPr="00C53B32">
        <w:t>–</w:t>
      </w:r>
      <w:r w:rsidRPr="00C53B32">
        <w:tab/>
        <w:t xml:space="preserve">uzimajući u obzir članak </w:t>
      </w:r>
      <w:r w:rsidRPr="00C05572">
        <w:t>294</w:t>
      </w:r>
      <w:r w:rsidRPr="00C53B32">
        <w:t xml:space="preserve">. stavak </w:t>
      </w:r>
      <w:r w:rsidRPr="00C05572">
        <w:t>3</w:t>
      </w:r>
      <w:r w:rsidRPr="00C53B32">
        <w:t>. Ugovora o funkcioniranju Europske unije,</w:t>
      </w:r>
    </w:p>
    <w:p w:rsidR="000943D4" w:rsidRPr="00C53B32" w:rsidRDefault="000943D4" w:rsidP="000943D4">
      <w:pPr>
        <w:pStyle w:val="NormalHanging12a"/>
      </w:pPr>
      <w:r w:rsidRPr="00C53B32">
        <w:t>–</w:t>
      </w:r>
      <w:r w:rsidRPr="00C53B32">
        <w:tab/>
        <w:t>uzimajući u obzir mišljenje Europskog</w:t>
      </w:r>
      <w:r w:rsidR="00B6304E" w:rsidRPr="00C53B32">
        <w:t>a</w:t>
      </w:r>
      <w:r w:rsidRPr="00C53B32">
        <w:t xml:space="preserve"> gospodarskog i socijalnog odbora od </w:t>
      </w:r>
      <w:r w:rsidR="002F6C47" w:rsidRPr="00C05572">
        <w:t>14</w:t>
      </w:r>
      <w:r w:rsidRPr="00C53B32">
        <w:t>.</w:t>
      </w:r>
      <w:r w:rsidR="00B6304E" w:rsidRPr="00C53B32">
        <w:t xml:space="preserve"> </w:t>
      </w:r>
      <w:r w:rsidR="002F6C47" w:rsidRPr="00C53B32">
        <w:t>prosinca</w:t>
      </w:r>
      <w:r w:rsidRPr="00C53B32">
        <w:t xml:space="preserve"> </w:t>
      </w:r>
      <w:r w:rsidRPr="00C05572">
        <w:t>2023</w:t>
      </w:r>
      <w:r w:rsidRPr="00C53B32">
        <w:t>.</w:t>
      </w:r>
      <w:r w:rsidRPr="00C53B32">
        <w:rPr>
          <w:rStyle w:val="FootnoteReference"/>
        </w:rPr>
        <w:footnoteReference w:id="1"/>
      </w:r>
      <w:r w:rsidRPr="00C53B32">
        <w:t>,</w:t>
      </w:r>
    </w:p>
    <w:p w:rsidR="000943D4" w:rsidRPr="00C53B32" w:rsidRDefault="000943D4" w:rsidP="000943D4">
      <w:pPr>
        <w:pStyle w:val="NormalHanging12a"/>
      </w:pPr>
      <w:r w:rsidRPr="00C53B32">
        <w:t>–</w:t>
      </w:r>
      <w:r w:rsidRPr="00C53B32">
        <w:tab/>
        <w:t xml:space="preserve">uzimajući u obzir mišljenje </w:t>
      </w:r>
      <w:r w:rsidR="00B6304E" w:rsidRPr="00C53B32">
        <w:t>O</w:t>
      </w:r>
      <w:r w:rsidRPr="00C53B32">
        <w:t xml:space="preserve">dbora regija od </w:t>
      </w:r>
      <w:r w:rsidR="002F6C47" w:rsidRPr="00C05572">
        <w:t>31</w:t>
      </w:r>
      <w:r w:rsidRPr="00C53B32">
        <w:t>.</w:t>
      </w:r>
      <w:r w:rsidR="00B6304E" w:rsidRPr="00C53B32">
        <w:t xml:space="preserve"> </w:t>
      </w:r>
      <w:r w:rsidR="002F6C47" w:rsidRPr="00C53B32">
        <w:t>siječnja</w:t>
      </w:r>
      <w:r w:rsidRPr="00C53B32">
        <w:t xml:space="preserve"> </w:t>
      </w:r>
      <w:r w:rsidRPr="00C05572">
        <w:t>202</w:t>
      </w:r>
      <w:r w:rsidR="00B6304E" w:rsidRPr="00C05572">
        <w:t>4</w:t>
      </w:r>
      <w:r w:rsidRPr="00C53B32">
        <w:t>.</w:t>
      </w:r>
      <w:r w:rsidRPr="00C53B32">
        <w:rPr>
          <w:rStyle w:val="FootnoteReference"/>
        </w:rPr>
        <w:footnoteReference w:id="2"/>
      </w:r>
      <w:r w:rsidR="00147276">
        <w:t>,</w:t>
      </w:r>
    </w:p>
    <w:p w:rsidR="002F6C47" w:rsidRPr="00C53B32" w:rsidRDefault="002F6C47" w:rsidP="000943D4">
      <w:pPr>
        <w:pStyle w:val="NormalHanging12a"/>
      </w:pPr>
      <w:r w:rsidRPr="00C53B32">
        <w:t>–</w:t>
      </w:r>
      <w:r w:rsidRPr="00C53B32">
        <w:tab/>
        <w:t xml:space="preserve">uzimajući u obzir privremeni sporazum koji je odobrio nadležni odbor u skladu s člankom </w:t>
      </w:r>
      <w:r w:rsidRPr="00C05572">
        <w:t>74</w:t>
      </w:r>
      <w:r w:rsidRPr="00C53B32">
        <w:t xml:space="preserve">. stavkom </w:t>
      </w:r>
      <w:r w:rsidRPr="00C05572">
        <w:t>4</w:t>
      </w:r>
      <w:r w:rsidRPr="00C53B32">
        <w:t xml:space="preserve">. Poslovnika te činjenicu da se predstavnik Vijeća pismom od </w:t>
      </w:r>
      <w:r w:rsidRPr="00C05572">
        <w:t>16</w:t>
      </w:r>
      <w:r w:rsidRPr="00C53B32">
        <w:t xml:space="preserve">. veljače </w:t>
      </w:r>
      <w:r w:rsidRPr="00C05572">
        <w:t>2024</w:t>
      </w:r>
      <w:r w:rsidRPr="00C53B32">
        <w:t xml:space="preserve">. obvezao prihvatiti stajalište Europskog parlamenta u skladu s člankom </w:t>
      </w:r>
      <w:r w:rsidRPr="00C05572">
        <w:t>294</w:t>
      </w:r>
      <w:r w:rsidRPr="00C53B32">
        <w:t xml:space="preserve">. stavkom </w:t>
      </w:r>
      <w:r w:rsidRPr="00C05572">
        <w:t>4</w:t>
      </w:r>
      <w:r w:rsidRPr="00C53B32">
        <w:t>. Ugovora o funkcioniranju Europske unije,</w:t>
      </w:r>
    </w:p>
    <w:p w:rsidR="000943D4" w:rsidRPr="00C53B32" w:rsidRDefault="000943D4" w:rsidP="000943D4">
      <w:pPr>
        <w:pStyle w:val="NormalHanging12a"/>
      </w:pPr>
      <w:r w:rsidRPr="00C53B32">
        <w:t>–</w:t>
      </w:r>
      <w:r w:rsidRPr="00C53B32">
        <w:tab/>
        <w:t xml:space="preserve">uzimajući u obzir članak </w:t>
      </w:r>
      <w:r w:rsidRPr="00C05572">
        <w:t>59</w:t>
      </w:r>
      <w:r w:rsidRPr="00C53B32">
        <w:t>. Poslovnika,</w:t>
      </w:r>
    </w:p>
    <w:p w:rsidR="000943D4" w:rsidRPr="00C53B32" w:rsidRDefault="000943D4" w:rsidP="000943D4">
      <w:pPr>
        <w:pStyle w:val="NormalHanging12a"/>
      </w:pPr>
      <w:r w:rsidRPr="00C53B32">
        <w:t>–</w:t>
      </w:r>
      <w:r w:rsidRPr="00C53B32">
        <w:tab/>
        <w:t xml:space="preserve">uzimajući u obzir mišljenja Odbora za promet i turizam te Odbora za prava žena i rodnu </w:t>
      </w:r>
      <w:r w:rsidRPr="00C53B32">
        <w:lastRenderedPageBreak/>
        <w:t>ravnopravnost,</w:t>
      </w:r>
    </w:p>
    <w:p w:rsidR="000943D4" w:rsidRPr="00C53B32" w:rsidRDefault="000943D4" w:rsidP="000943D4">
      <w:pPr>
        <w:pStyle w:val="NormalHanging12a"/>
      </w:pPr>
      <w:r w:rsidRPr="00C53B32">
        <w:t>–</w:t>
      </w:r>
      <w:r w:rsidRPr="00C53B32">
        <w:tab/>
        <w:t>uzimajući u obzir pisma Odbora za unutarnje tržište i zaštitu potrošača i Odbora za predstavke,</w:t>
      </w:r>
    </w:p>
    <w:p w:rsidR="000943D4" w:rsidRPr="00C53B32" w:rsidRDefault="000943D4" w:rsidP="000943D4">
      <w:pPr>
        <w:pStyle w:val="NormalHanging12a"/>
      </w:pPr>
      <w:r w:rsidRPr="00C53B32">
        <w:t>–</w:t>
      </w:r>
      <w:r w:rsidRPr="00C53B32">
        <w:tab/>
        <w:t>uzimajući u obzir izvješće Odbora za zapošljavanje i socijalna pitanja (A</w:t>
      </w:r>
      <w:r w:rsidRPr="00C05572">
        <w:t>9</w:t>
      </w:r>
      <w:r w:rsidRPr="00C53B32">
        <w:noBreakHyphen/>
      </w:r>
      <w:r w:rsidRPr="00C05572">
        <w:t>0003</w:t>
      </w:r>
      <w:r w:rsidRPr="00C53B32">
        <w:t>/</w:t>
      </w:r>
      <w:r w:rsidRPr="00C05572">
        <w:t>2024</w:t>
      </w:r>
      <w:r w:rsidRPr="00C53B32">
        <w:t>),</w:t>
      </w:r>
    </w:p>
    <w:p w:rsidR="000943D4" w:rsidRPr="00C53B32" w:rsidRDefault="000943D4" w:rsidP="000943D4">
      <w:pPr>
        <w:pStyle w:val="NormalHanging12a"/>
      </w:pPr>
      <w:r w:rsidRPr="00C05572">
        <w:t>1</w:t>
      </w:r>
      <w:r w:rsidRPr="00C53B32">
        <w:t>.</w:t>
      </w:r>
      <w:r w:rsidRPr="00C53B32">
        <w:tab/>
        <w:t>usvaja sljedeće stajalište u prvom čitanju;</w:t>
      </w:r>
    </w:p>
    <w:p w:rsidR="000943D4" w:rsidRPr="00C53B32" w:rsidRDefault="000943D4" w:rsidP="000943D4">
      <w:pPr>
        <w:pStyle w:val="NormalHanging12a"/>
      </w:pPr>
      <w:r w:rsidRPr="00C05572">
        <w:t>2</w:t>
      </w:r>
      <w:r w:rsidRPr="00C53B32">
        <w:t>.</w:t>
      </w:r>
      <w:r w:rsidRPr="00C53B32">
        <w:tab/>
        <w:t>poziva Komisiju da predmet ponovno uputi Parlamentu ako zamijeni, bitno izmijeni ili namjerava bitno izmijeniti svoj Prijedlog;</w:t>
      </w:r>
    </w:p>
    <w:p w:rsidR="000943D4" w:rsidRPr="00C53B32" w:rsidRDefault="000943D4" w:rsidP="000943D4">
      <w:pPr>
        <w:pStyle w:val="NormalHanging12a"/>
      </w:pPr>
      <w:r w:rsidRPr="00C05572">
        <w:t>3</w:t>
      </w:r>
      <w:r w:rsidRPr="00C53B32">
        <w:t>.</w:t>
      </w:r>
      <w:r w:rsidRPr="00C53B32">
        <w:tab/>
        <w:t>nalaže svojoj predsjednici da stajalište Parlamenta proslijedi Vijeću, Komisiji i nacionalnim parlamentima.</w:t>
      </w:r>
    </w:p>
    <w:p w:rsidR="002F6C47" w:rsidRPr="00C53B32" w:rsidRDefault="002F6C47" w:rsidP="00260C66">
      <w:pPr>
        <w:rPr>
          <w:rFonts w:ascii="Arial" w:hAnsi="Arial"/>
          <w:sz w:val="20"/>
        </w:rPr>
        <w:sectPr w:rsidR="002F6C47" w:rsidRPr="00C53B32" w:rsidSect="002F6C47"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  <w:bookmarkStart w:id="8" w:name="TextBodyEnd"/>
      <w:bookmarkEnd w:id="8"/>
    </w:p>
    <w:p w:rsidR="002F6C47" w:rsidRPr="00C53B32" w:rsidRDefault="002F6C47" w:rsidP="00260C66">
      <w:pPr>
        <w:rPr>
          <w:rFonts w:ascii="Arial" w:hAnsi="Arial"/>
          <w:sz w:val="20"/>
        </w:rPr>
      </w:pPr>
    </w:p>
    <w:p w:rsidR="002F6C47" w:rsidRPr="00C53B32" w:rsidRDefault="002F6C47" w:rsidP="00260C66">
      <w:pPr>
        <w:rPr>
          <w:rFonts w:ascii="Arial" w:hAnsi="Arial"/>
          <w:sz w:val="20"/>
        </w:rPr>
      </w:pPr>
      <w:r w:rsidRPr="00C53B32">
        <w:rPr>
          <w:rFonts w:eastAsia="Calibri"/>
          <w:b/>
          <w:bCs/>
          <w:color w:val="000000"/>
          <w:szCs w:val="24"/>
        </w:rPr>
        <w:t>P</w:t>
      </w:r>
      <w:r w:rsidRPr="00C05572">
        <w:rPr>
          <w:rFonts w:eastAsia="Calibri"/>
          <w:b/>
          <w:bCs/>
          <w:color w:val="000000"/>
          <w:szCs w:val="24"/>
        </w:rPr>
        <w:t>9</w:t>
      </w:r>
      <w:r w:rsidRPr="00C53B32">
        <w:rPr>
          <w:rFonts w:eastAsia="Calibri"/>
          <w:b/>
          <w:bCs/>
          <w:color w:val="000000"/>
          <w:szCs w:val="24"/>
        </w:rPr>
        <w:t>_TC</w:t>
      </w:r>
      <w:r w:rsidRPr="00C05572">
        <w:rPr>
          <w:rFonts w:eastAsia="Calibri"/>
          <w:b/>
          <w:bCs/>
          <w:color w:val="000000"/>
          <w:szCs w:val="24"/>
        </w:rPr>
        <w:t>1</w:t>
      </w:r>
      <w:r w:rsidRPr="00C53B32">
        <w:rPr>
          <w:rFonts w:eastAsia="Calibri"/>
          <w:b/>
          <w:bCs/>
          <w:color w:val="000000"/>
          <w:szCs w:val="24"/>
        </w:rPr>
        <w:t>-COD(</w:t>
      </w:r>
      <w:r w:rsidRPr="00C05572">
        <w:rPr>
          <w:rFonts w:eastAsia="Calibri"/>
          <w:b/>
          <w:bCs/>
          <w:color w:val="000000"/>
          <w:szCs w:val="24"/>
        </w:rPr>
        <w:t>2023</w:t>
      </w:r>
      <w:r w:rsidRPr="00C53B32">
        <w:rPr>
          <w:rFonts w:eastAsia="Calibri"/>
          <w:b/>
          <w:bCs/>
          <w:color w:val="000000"/>
          <w:szCs w:val="24"/>
        </w:rPr>
        <w:t>)</w:t>
      </w:r>
      <w:r w:rsidRPr="00C05572">
        <w:rPr>
          <w:rFonts w:eastAsia="Calibri"/>
          <w:b/>
          <w:bCs/>
          <w:color w:val="000000"/>
          <w:szCs w:val="24"/>
        </w:rPr>
        <w:t>0311</w:t>
      </w:r>
    </w:p>
    <w:p w:rsidR="00147276" w:rsidRDefault="002F6C47" w:rsidP="00147276">
      <w:pPr>
        <w:spacing w:before="360" w:after="360"/>
        <w:rPr>
          <w:rFonts w:eastAsia="Calibri"/>
          <w:b/>
          <w:szCs w:val="22"/>
          <w:lang w:eastAsia="en-US"/>
        </w:rPr>
      </w:pPr>
      <w:r w:rsidRPr="00C53B32">
        <w:rPr>
          <w:b/>
        </w:rPr>
        <w:t xml:space="preserve">Stajalište Europskog parlamenta usvojeno u prvom čitanju </w:t>
      </w:r>
      <w:r w:rsidRPr="00C05572">
        <w:rPr>
          <w:b/>
        </w:rPr>
        <w:t>24</w:t>
      </w:r>
      <w:r w:rsidRPr="00C53B32">
        <w:rPr>
          <w:b/>
        </w:rPr>
        <w:t xml:space="preserve">. travnja </w:t>
      </w:r>
      <w:r w:rsidRPr="00C05572">
        <w:rPr>
          <w:b/>
        </w:rPr>
        <w:t>2024</w:t>
      </w:r>
      <w:r w:rsidRPr="00C53B32">
        <w:rPr>
          <w:b/>
        </w:rPr>
        <w:t xml:space="preserve">. radi donošenja Direktive (EU) </w:t>
      </w:r>
      <w:r w:rsidRPr="00C05572">
        <w:rPr>
          <w:b/>
        </w:rPr>
        <w:t>2024</w:t>
      </w:r>
      <w:r w:rsidRPr="00C53B32">
        <w:rPr>
          <w:b/>
        </w:rPr>
        <w:t xml:space="preserve">/… Europskog parlamenta i Vijeća </w:t>
      </w:r>
      <w:r w:rsidR="00147276" w:rsidRPr="004D6467">
        <w:rPr>
          <w:rFonts w:eastAsia="Calibri"/>
          <w:b/>
          <w:szCs w:val="22"/>
          <w:lang w:eastAsia="en-US"/>
        </w:rPr>
        <w:t>o uspostavi europske iskaznice za osobe s invaliditetom i europske parkirališne karte za osobe s invaliditetom</w:t>
      </w:r>
    </w:p>
    <w:p w:rsidR="00D60772" w:rsidRPr="00AA44CB" w:rsidRDefault="00D60772" w:rsidP="00D60772">
      <w:pPr>
        <w:widowControl/>
        <w:rPr>
          <w:rFonts w:eastAsia="Calibri"/>
          <w:i/>
          <w:szCs w:val="24"/>
          <w:lang w:eastAsia="en-US"/>
        </w:rPr>
      </w:pPr>
      <w:r w:rsidRPr="00AA44CB">
        <w:rPr>
          <w:rFonts w:eastAsia="Calibri"/>
          <w:i/>
          <w:szCs w:val="24"/>
          <w:lang w:eastAsia="en-US"/>
        </w:rPr>
        <w:t>(S obzirom da je postignut sporazum Parlamenta i Vijeća, stajalište Parlamenta odgovara konač</w:t>
      </w:r>
      <w:r>
        <w:rPr>
          <w:rFonts w:eastAsia="Calibri"/>
          <w:i/>
          <w:szCs w:val="24"/>
          <w:lang w:eastAsia="en-US"/>
        </w:rPr>
        <w:t>nom zakonodavn</w:t>
      </w:r>
      <w:r>
        <w:rPr>
          <w:rFonts w:eastAsia="Calibri"/>
          <w:i/>
          <w:szCs w:val="24"/>
          <w:lang w:eastAsia="en-US"/>
        </w:rPr>
        <w:t>om aktu, Direktivi (EU) 2024/284</w:t>
      </w:r>
      <w:bookmarkStart w:id="9" w:name="_GoBack"/>
      <w:bookmarkEnd w:id="9"/>
      <w:r>
        <w:rPr>
          <w:rFonts w:eastAsia="Calibri"/>
          <w:i/>
          <w:szCs w:val="24"/>
          <w:lang w:eastAsia="en-US"/>
        </w:rPr>
        <w:t>1.</w:t>
      </w:r>
      <w:r w:rsidRPr="00AA44CB">
        <w:rPr>
          <w:rFonts w:eastAsia="Calibri"/>
          <w:i/>
          <w:szCs w:val="24"/>
          <w:lang w:eastAsia="en-US"/>
        </w:rPr>
        <w:t>)</w:t>
      </w:r>
    </w:p>
    <w:p w:rsidR="00D60772" w:rsidRPr="004D6467" w:rsidRDefault="00D60772" w:rsidP="00147276">
      <w:pPr>
        <w:spacing w:before="360" w:after="360"/>
        <w:rPr>
          <w:rFonts w:eastAsia="Calibri"/>
          <w:b/>
          <w:bCs/>
          <w:szCs w:val="22"/>
          <w:lang w:eastAsia="en-US"/>
        </w:rPr>
      </w:pPr>
    </w:p>
    <w:sectPr w:rsidR="00D60772" w:rsidRPr="004D6467" w:rsidSect="00D607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C66" w:rsidRPr="000E6522" w:rsidRDefault="00260C66">
      <w:r w:rsidRPr="000E6522">
        <w:separator/>
      </w:r>
    </w:p>
  </w:endnote>
  <w:endnote w:type="continuationSeparator" w:id="0">
    <w:p w:rsidR="00260C66" w:rsidRPr="000E6522" w:rsidRDefault="00260C66">
      <w:r w:rsidRPr="000E652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652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652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652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C66" w:rsidRPr="000E6522" w:rsidRDefault="00260C66">
      <w:r w:rsidRPr="000E6522">
        <w:separator/>
      </w:r>
    </w:p>
  </w:footnote>
  <w:footnote w:type="continuationSeparator" w:id="0">
    <w:p w:rsidR="00260C66" w:rsidRPr="000E6522" w:rsidRDefault="00260C66">
      <w:r w:rsidRPr="000E6522">
        <w:continuationSeparator/>
      </w:r>
    </w:p>
  </w:footnote>
  <w:footnote w:id="1">
    <w:p w:rsidR="000943D4" w:rsidRPr="00147276" w:rsidRDefault="000943D4" w:rsidP="00147276">
      <w:pPr>
        <w:pStyle w:val="FootnoteText"/>
        <w:ind w:left="709" w:hanging="709"/>
        <w:rPr>
          <w:sz w:val="24"/>
          <w:szCs w:val="24"/>
          <w:lang w:val="hr-HR"/>
        </w:rPr>
      </w:pPr>
      <w:r w:rsidRPr="00147276">
        <w:rPr>
          <w:rStyle w:val="FootnoteReference"/>
          <w:sz w:val="24"/>
          <w:szCs w:val="24"/>
          <w:lang w:val="hr-HR"/>
        </w:rPr>
        <w:footnoteRef/>
      </w:r>
      <w:r w:rsidR="000E6522" w:rsidRPr="00147276">
        <w:rPr>
          <w:sz w:val="24"/>
          <w:szCs w:val="24"/>
          <w:lang w:val="hr-HR"/>
        </w:rPr>
        <w:t xml:space="preserve"> </w:t>
      </w:r>
      <w:r w:rsidR="000E6522" w:rsidRPr="00147276">
        <w:rPr>
          <w:sz w:val="24"/>
          <w:szCs w:val="24"/>
          <w:lang w:val="hr-HR"/>
        </w:rPr>
        <w:tab/>
      </w:r>
      <w:r w:rsidR="002F6C47" w:rsidRPr="00147276">
        <w:rPr>
          <w:sz w:val="24"/>
          <w:szCs w:val="24"/>
          <w:lang w:val="hr-HR"/>
        </w:rPr>
        <w:t xml:space="preserve">SL C, C/2024/1595, 5.3.2024., ELI: </w:t>
      </w:r>
      <w:hyperlink r:id="rId1" w:history="1">
        <w:r w:rsidR="002F6C47" w:rsidRPr="00147276">
          <w:rPr>
            <w:rStyle w:val="Hyperlink"/>
            <w:sz w:val="24"/>
            <w:szCs w:val="24"/>
            <w:lang w:val="hr-HR"/>
          </w:rPr>
          <w:t>http://data.europa.eu/eli/C/2024/1595/oj</w:t>
        </w:r>
      </w:hyperlink>
      <w:r w:rsidRPr="00147276">
        <w:rPr>
          <w:sz w:val="24"/>
          <w:szCs w:val="24"/>
          <w:lang w:val="hr-HR"/>
        </w:rPr>
        <w:t>.</w:t>
      </w:r>
    </w:p>
  </w:footnote>
  <w:footnote w:id="2">
    <w:p w:rsidR="000943D4" w:rsidRPr="00147276" w:rsidRDefault="000943D4" w:rsidP="00147276">
      <w:pPr>
        <w:pStyle w:val="FootnoteText"/>
        <w:ind w:left="709" w:hanging="709"/>
        <w:rPr>
          <w:sz w:val="24"/>
          <w:szCs w:val="24"/>
          <w:lang w:val="hr-HR"/>
        </w:rPr>
      </w:pPr>
      <w:r w:rsidRPr="00147276">
        <w:rPr>
          <w:rStyle w:val="FootnoteReference"/>
          <w:sz w:val="24"/>
          <w:szCs w:val="24"/>
          <w:lang w:val="hr-HR"/>
        </w:rPr>
        <w:footnoteRef/>
      </w:r>
      <w:r w:rsidR="000E6522" w:rsidRPr="00147276">
        <w:rPr>
          <w:sz w:val="24"/>
          <w:szCs w:val="24"/>
          <w:lang w:val="hr-HR"/>
        </w:rPr>
        <w:t xml:space="preserve"> </w:t>
      </w:r>
      <w:r w:rsidR="000E6522" w:rsidRPr="00147276">
        <w:rPr>
          <w:sz w:val="24"/>
          <w:szCs w:val="24"/>
          <w:lang w:val="hr-HR"/>
        </w:rPr>
        <w:tab/>
      </w:r>
      <w:r w:rsidR="002F6C47" w:rsidRPr="00147276">
        <w:rPr>
          <w:sz w:val="24"/>
          <w:szCs w:val="24"/>
          <w:lang w:val="hr-HR"/>
        </w:rPr>
        <w:t>SL</w:t>
      </w:r>
      <w:r w:rsidR="002F6C47" w:rsidRPr="00147276">
        <w:rPr>
          <w:iCs/>
          <w:sz w:val="24"/>
          <w:szCs w:val="24"/>
          <w:lang w:val="hr-HR"/>
        </w:rPr>
        <w:t xml:space="preserve"> C, C/2024/1981, 18.3.2024., ELI: </w:t>
      </w:r>
      <w:r w:rsidR="00D60772">
        <w:fldChar w:fldCharType="begin"/>
      </w:r>
      <w:r w:rsidR="00D60772" w:rsidRPr="00D60772">
        <w:rPr>
          <w:lang w:val="fi-FI"/>
        </w:rPr>
        <w:instrText xml:space="preserve"> HYPERLINK "http://data.europa.eu/eli/C/2024/1981/oj" </w:instrText>
      </w:r>
      <w:r w:rsidR="00D60772">
        <w:fldChar w:fldCharType="separate"/>
      </w:r>
      <w:r w:rsidR="002F6C47" w:rsidRPr="00147276">
        <w:rPr>
          <w:rStyle w:val="Hyperlink"/>
          <w:iCs/>
          <w:sz w:val="24"/>
          <w:szCs w:val="24"/>
          <w:lang w:val="hr-HR"/>
        </w:rPr>
        <w:t>http://data.europa.eu/eli/C/2024/1981/oj</w:t>
      </w:r>
      <w:r w:rsidR="00D60772">
        <w:rPr>
          <w:rStyle w:val="Hyperlink"/>
          <w:iCs/>
          <w:sz w:val="24"/>
          <w:szCs w:val="24"/>
          <w:lang w:val="hr-HR"/>
        </w:rPr>
        <w:fldChar w:fldCharType="end"/>
      </w:r>
      <w:r w:rsidRPr="00147276">
        <w:rPr>
          <w:sz w:val="24"/>
          <w:szCs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652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652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652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F511D8C"/>
    <w:multiLevelType w:val="hybridMultilevel"/>
    <w:tmpl w:val="80E8B21A"/>
    <w:lvl w:ilvl="0" w:tplc="026C39B8">
      <w:start w:val="1"/>
      <w:numFmt w:val="lowerLetter"/>
      <w:lvlText w:val="(%1)"/>
      <w:lvlJc w:val="left"/>
      <w:pPr>
        <w:ind w:left="213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5C0C12DC"/>
    <w:multiLevelType w:val="hybridMultilevel"/>
    <w:tmpl w:val="83CEEDDC"/>
    <w:lvl w:ilvl="0" w:tplc="026C39B8">
      <w:start w:val="1"/>
      <w:numFmt w:val="lowerLetter"/>
      <w:lvlText w:val="(%1)"/>
      <w:lvlJc w:val="left"/>
      <w:pPr>
        <w:ind w:left="157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764E60D8"/>
    <w:multiLevelType w:val="hybridMultilevel"/>
    <w:tmpl w:val="19DC7D98"/>
    <w:lvl w:ilvl="0" w:tplc="C1349E4E">
      <w:start w:val="1"/>
      <w:numFmt w:val="lowerLetter"/>
      <w:lvlText w:val="%1)"/>
      <w:lvlJc w:val="left"/>
      <w:pPr>
        <w:ind w:left="720" w:hanging="360"/>
      </w:pPr>
    </w:lvl>
    <w:lvl w:ilvl="1" w:tplc="AE16FE98">
      <w:start w:val="1"/>
      <w:numFmt w:val="lowerLetter"/>
      <w:lvlText w:val="%2."/>
      <w:lvlJc w:val="left"/>
      <w:pPr>
        <w:ind w:left="1440" w:hanging="360"/>
      </w:pPr>
    </w:lvl>
    <w:lvl w:ilvl="2" w:tplc="C4B02F60">
      <w:start w:val="1"/>
      <w:numFmt w:val="lowerRoman"/>
      <w:lvlText w:val="%3."/>
      <w:lvlJc w:val="right"/>
      <w:pPr>
        <w:ind w:left="2160" w:hanging="180"/>
      </w:pPr>
    </w:lvl>
    <w:lvl w:ilvl="3" w:tplc="BB8096FC">
      <w:start w:val="1"/>
      <w:numFmt w:val="decimal"/>
      <w:lvlText w:val="%4."/>
      <w:lvlJc w:val="left"/>
      <w:pPr>
        <w:ind w:left="2880" w:hanging="360"/>
      </w:pPr>
    </w:lvl>
    <w:lvl w:ilvl="4" w:tplc="AAFE54F4">
      <w:start w:val="1"/>
      <w:numFmt w:val="lowerLetter"/>
      <w:lvlText w:val="%5."/>
      <w:lvlJc w:val="left"/>
      <w:pPr>
        <w:ind w:left="3600" w:hanging="360"/>
      </w:pPr>
    </w:lvl>
    <w:lvl w:ilvl="5" w:tplc="72F0BDD6">
      <w:start w:val="1"/>
      <w:numFmt w:val="lowerRoman"/>
      <w:lvlText w:val="%6."/>
      <w:lvlJc w:val="right"/>
      <w:pPr>
        <w:ind w:left="4320" w:hanging="180"/>
      </w:pPr>
    </w:lvl>
    <w:lvl w:ilvl="6" w:tplc="47223522">
      <w:start w:val="1"/>
      <w:numFmt w:val="decimal"/>
      <w:lvlText w:val="%7."/>
      <w:lvlJc w:val="left"/>
      <w:pPr>
        <w:ind w:left="5040" w:hanging="360"/>
      </w:pPr>
    </w:lvl>
    <w:lvl w:ilvl="7" w:tplc="C8BED39A">
      <w:start w:val="1"/>
      <w:numFmt w:val="lowerLetter"/>
      <w:lvlText w:val="%8."/>
      <w:lvlJc w:val="left"/>
      <w:pPr>
        <w:ind w:left="5760" w:hanging="360"/>
      </w:pPr>
    </w:lvl>
    <w:lvl w:ilvl="8" w:tplc="4E2E95F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4"/>
  </w:num>
  <w:num w:numId="47">
    <w:abstractNumId w:val="13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3/2024"/>
    <w:docVar w:name="dvlangue" w:val="HR"/>
    <w:docVar w:name="dvnumam" w:val="204"/>
    <w:docVar w:name="dvpe" w:val="754.831"/>
    <w:docVar w:name="dvrapporteur" w:val="Izvjestiteljica: "/>
    <w:docVar w:name="dvstar" w:val="***I"/>
    <w:docVar w:name="dvtitre" w:val="Zakonodavna rezolucija Europskog parlamenta od .... 2024. o Prijedlogu direktive Europskog parlamenta i Vijeća o uvođenju europske iskaznice za osobe s invaliditetom i europske parkirne karte za osobe s invaliditetom(COM(2023)0512 – C9-0328/2023 – 2023/0311(COD))"/>
  </w:docVars>
  <w:rsids>
    <w:rsidRoot w:val="00260C66"/>
    <w:rsid w:val="00002272"/>
    <w:rsid w:val="00064002"/>
    <w:rsid w:val="000677B9"/>
    <w:rsid w:val="000831BA"/>
    <w:rsid w:val="000943D4"/>
    <w:rsid w:val="000A42CC"/>
    <w:rsid w:val="000E6522"/>
    <w:rsid w:val="000E7DD9"/>
    <w:rsid w:val="0010095E"/>
    <w:rsid w:val="00125B37"/>
    <w:rsid w:val="00147276"/>
    <w:rsid w:val="00187494"/>
    <w:rsid w:val="001F32AE"/>
    <w:rsid w:val="0021565D"/>
    <w:rsid w:val="002404F6"/>
    <w:rsid w:val="00260C66"/>
    <w:rsid w:val="002767FF"/>
    <w:rsid w:val="002B18FE"/>
    <w:rsid w:val="002B5493"/>
    <w:rsid w:val="002F6C4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158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439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304E"/>
    <w:rsid w:val="00BD48FE"/>
    <w:rsid w:val="00BD7BD8"/>
    <w:rsid w:val="00BE6ADC"/>
    <w:rsid w:val="00C05572"/>
    <w:rsid w:val="00C05BFE"/>
    <w:rsid w:val="00C23CD4"/>
    <w:rsid w:val="00C53B32"/>
    <w:rsid w:val="00C61C0C"/>
    <w:rsid w:val="00C941CB"/>
    <w:rsid w:val="00CC2357"/>
    <w:rsid w:val="00CC3CC6"/>
    <w:rsid w:val="00CF071A"/>
    <w:rsid w:val="00D058B8"/>
    <w:rsid w:val="00D56C11"/>
    <w:rsid w:val="00D60772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1D936B"/>
  <w15:chartTrackingRefBased/>
  <w15:docId w15:val="{94BDA263-4949-4047-8E6D-08FC20B3E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943D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0943D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0943D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0943D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943D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943D4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semiHidden/>
    <w:rsid w:val="000943D4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0943D4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0943D4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0943D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943D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943D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943D4"/>
    <w:pPr>
      <w:spacing w:after="120"/>
    </w:pPr>
  </w:style>
  <w:style w:type="paragraph" w:customStyle="1" w:styleId="PageHeading">
    <w:name w:val="PageHeading"/>
    <w:basedOn w:val="Normal"/>
    <w:link w:val="PageHeadingChar"/>
    <w:rsid w:val="000943D4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PageHeadingChar">
    <w:name w:val="PageHeading Char"/>
    <w:basedOn w:val="DefaultParagraphFont"/>
    <w:link w:val="PageHeading"/>
    <w:rsid w:val="000943D4"/>
    <w:rPr>
      <w:rFonts w:ascii="Arial" w:hAnsi="Arial" w:cs="Arial"/>
      <w:b/>
      <w:sz w:val="24"/>
      <w:lang w:val="hr-HR"/>
    </w:rPr>
  </w:style>
  <w:style w:type="paragraph" w:customStyle="1" w:styleId="NormalBold">
    <w:name w:val="NormalBold"/>
    <w:basedOn w:val="Normal"/>
    <w:link w:val="NormalBoldChar"/>
    <w:rsid w:val="000943D4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0943D4"/>
    <w:rPr>
      <w:b/>
      <w:sz w:val="24"/>
      <w:lang w:val="hr-HR"/>
    </w:rPr>
  </w:style>
  <w:style w:type="paragraph" w:customStyle="1" w:styleId="NormalBold12a">
    <w:name w:val="NormalBold12a"/>
    <w:basedOn w:val="Normal"/>
    <w:rsid w:val="000943D4"/>
    <w:pPr>
      <w:spacing w:after="240"/>
    </w:pPr>
    <w:rPr>
      <w:b/>
    </w:rPr>
  </w:style>
  <w:style w:type="paragraph" w:customStyle="1" w:styleId="AmJustText">
    <w:name w:val="AmJustText"/>
    <w:basedOn w:val="Normal"/>
    <w:rsid w:val="000943D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943D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943D4"/>
    <w:pPr>
      <w:spacing w:after="480"/>
      <w:ind w:left="1417"/>
    </w:pPr>
  </w:style>
  <w:style w:type="paragraph" w:customStyle="1" w:styleId="CoverNormal">
    <w:name w:val="CoverNormal"/>
    <w:basedOn w:val="Normal"/>
    <w:rsid w:val="000943D4"/>
    <w:pPr>
      <w:ind w:left="1418"/>
    </w:pPr>
  </w:style>
  <w:style w:type="paragraph" w:customStyle="1" w:styleId="AmCrossRef">
    <w:name w:val="AmCrossRef"/>
    <w:basedOn w:val="Normal"/>
    <w:rsid w:val="000943D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943D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943D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943D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943D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943D4"/>
    <w:pPr>
      <w:spacing w:before="240" w:after="1200"/>
    </w:pPr>
  </w:style>
  <w:style w:type="paragraph" w:styleId="Header">
    <w:name w:val="header"/>
    <w:basedOn w:val="Normal"/>
    <w:link w:val="HeaderChar"/>
    <w:rsid w:val="000943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943D4"/>
    <w:rPr>
      <w:sz w:val="24"/>
      <w:lang w:val="hr-HR"/>
    </w:rPr>
  </w:style>
  <w:style w:type="paragraph" w:customStyle="1" w:styleId="AmOrLang">
    <w:name w:val="AmOrLang"/>
    <w:basedOn w:val="Normal"/>
    <w:rsid w:val="000943D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943D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0943D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0943D4"/>
    <w:rPr>
      <w:b/>
      <w:sz w:val="24"/>
      <w:lang w:val="hr-HR"/>
    </w:rPr>
  </w:style>
  <w:style w:type="paragraph" w:customStyle="1" w:styleId="NormalBold12b">
    <w:name w:val="NormalBold12b"/>
    <w:basedOn w:val="Normal"/>
    <w:link w:val="NormalBold12bChar"/>
    <w:rsid w:val="000943D4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0943D4"/>
    <w:rPr>
      <w:b/>
      <w:sz w:val="24"/>
      <w:lang w:val="hr-HR"/>
    </w:rPr>
  </w:style>
  <w:style w:type="paragraph" w:customStyle="1" w:styleId="EPBody">
    <w:name w:val="EPBody"/>
    <w:basedOn w:val="Normal"/>
    <w:rsid w:val="000943D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943D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943D4"/>
    <w:pPr>
      <w:spacing w:before="480" w:after="240"/>
    </w:pPr>
  </w:style>
  <w:style w:type="paragraph" w:customStyle="1" w:styleId="Lgendesigne">
    <w:name w:val="Légende signe"/>
    <w:basedOn w:val="Normal"/>
    <w:rsid w:val="000943D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943D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943D4"/>
    <w:rPr>
      <w:sz w:val="18"/>
    </w:rPr>
  </w:style>
  <w:style w:type="paragraph" w:customStyle="1" w:styleId="ManualNumPar1">
    <w:name w:val="Manual NumPar 1"/>
    <w:basedOn w:val="Normal"/>
    <w:next w:val="Normal"/>
    <w:rsid w:val="000943D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rsid w:val="000943D4"/>
    <w:rPr>
      <w:sz w:val="16"/>
      <w:szCs w:val="16"/>
    </w:rPr>
  </w:style>
  <w:style w:type="paragraph" w:styleId="CommentText">
    <w:name w:val="annotation text"/>
    <w:basedOn w:val="Normal"/>
    <w:link w:val="CommentTextChar"/>
    <w:rsid w:val="000943D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943D4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943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943D4"/>
    <w:rPr>
      <w:b/>
      <w:bCs/>
      <w:lang w:val="hr-HR"/>
    </w:rPr>
  </w:style>
  <w:style w:type="paragraph" w:styleId="BalloonText">
    <w:name w:val="Balloon Text"/>
    <w:basedOn w:val="Normal"/>
    <w:link w:val="BalloonTextChar"/>
    <w:unhideWhenUsed/>
    <w:rsid w:val="000943D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943D4"/>
    <w:rPr>
      <w:rFonts w:ascii="Segoe UI" w:hAnsi="Segoe UI" w:cs="Segoe UI"/>
      <w:sz w:val="18"/>
      <w:szCs w:val="18"/>
      <w:lang w:val="hr-HR"/>
    </w:rPr>
  </w:style>
  <w:style w:type="paragraph" w:customStyle="1" w:styleId="Normal12Italic">
    <w:name w:val="Normal12Italic"/>
    <w:basedOn w:val="Normal12"/>
    <w:rsid w:val="000943D4"/>
    <w:rPr>
      <w:rFonts w:ascii="Times New Roman" w:hAnsi="Times New Roman" w:cs="Times New Roman"/>
      <w:i/>
      <w:noProof/>
      <w:lang w:val="fr-FR"/>
    </w:rPr>
  </w:style>
  <w:style w:type="paragraph" w:customStyle="1" w:styleId="Normal12">
    <w:name w:val="Normal12"/>
    <w:basedOn w:val="Normal"/>
    <w:link w:val="Normal12Char"/>
    <w:rsid w:val="000943D4"/>
    <w:pPr>
      <w:spacing w:after="240"/>
    </w:pPr>
    <w:rPr>
      <w:rFonts w:ascii="Arial" w:hAnsi="Arial" w:cs="Arial"/>
    </w:rPr>
  </w:style>
  <w:style w:type="character" w:customStyle="1" w:styleId="Normal12Char">
    <w:name w:val="Normal12 Char"/>
    <w:basedOn w:val="PageHeadingChar"/>
    <w:link w:val="Normal12"/>
    <w:rsid w:val="000943D4"/>
    <w:rPr>
      <w:rFonts w:ascii="Arial" w:hAnsi="Arial" w:cs="Arial"/>
      <w:b w:val="0"/>
      <w:sz w:val="24"/>
      <w:lang w:val="hr-HR"/>
    </w:rPr>
  </w:style>
  <w:style w:type="paragraph" w:customStyle="1" w:styleId="LetterSalutation">
    <w:name w:val="LetterSalutation"/>
    <w:basedOn w:val="Normal"/>
    <w:rsid w:val="000943D4"/>
    <w:pPr>
      <w:spacing w:before="600" w:after="360"/>
    </w:pPr>
    <w:rPr>
      <w:lang w:val="en-GB"/>
    </w:rPr>
  </w:style>
  <w:style w:type="character" w:customStyle="1" w:styleId="Normal6Char">
    <w:name w:val="Normal6 Char"/>
    <w:basedOn w:val="DefaultParagraphFont"/>
    <w:link w:val="Normal6"/>
    <w:locked/>
    <w:rsid w:val="000943D4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0943D4"/>
    <w:pPr>
      <w:spacing w:after="120"/>
    </w:pPr>
    <w:rPr>
      <w:lang w:val="fr-FR"/>
    </w:rPr>
  </w:style>
  <w:style w:type="paragraph" w:customStyle="1" w:styleId="ColumnHeading">
    <w:name w:val="ColumnHeading"/>
    <w:basedOn w:val="Normal"/>
    <w:rsid w:val="000943D4"/>
    <w:pPr>
      <w:spacing w:after="240"/>
      <w:jc w:val="center"/>
    </w:pPr>
    <w:rPr>
      <w:i/>
      <w:lang w:val="fr-FR"/>
    </w:rPr>
  </w:style>
  <w:style w:type="paragraph" w:customStyle="1" w:styleId="Normal12a">
    <w:name w:val="Normal12a"/>
    <w:basedOn w:val="Normal"/>
    <w:rsid w:val="000943D4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0943D4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0943D4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AMNumberTabs0">
    <w:name w:val="AMNumberTabs"/>
    <w:basedOn w:val="Normal"/>
    <w:rsid w:val="000943D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Normal24a">
    <w:name w:val="Normal24a"/>
    <w:basedOn w:val="Normal"/>
    <w:rsid w:val="000943D4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0943D4"/>
    <w:pPr>
      <w:jc w:val="center"/>
    </w:pPr>
    <w:rPr>
      <w:b/>
      <w:lang w:val="en-GB"/>
    </w:rPr>
  </w:style>
  <w:style w:type="paragraph" w:customStyle="1" w:styleId="RollCallSymbols14pt">
    <w:name w:val="RollCallSymbols14pt"/>
    <w:basedOn w:val="Normal"/>
    <w:rsid w:val="000943D4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0943D4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0943D4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0943D4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LetterSubject">
    <w:name w:val="LetterSubject"/>
    <w:basedOn w:val="Normal"/>
    <w:rsid w:val="000943D4"/>
    <w:pPr>
      <w:spacing w:before="480"/>
      <w:ind w:left="1134" w:hanging="1134"/>
    </w:pPr>
    <w:rPr>
      <w:lang w:val="en-GB"/>
    </w:rPr>
  </w:style>
  <w:style w:type="paragraph" w:customStyle="1" w:styleId="LetterSignature66b">
    <w:name w:val="LetterSignature66b"/>
    <w:basedOn w:val="Normal"/>
    <w:next w:val="Normal"/>
    <w:rsid w:val="000943D4"/>
    <w:pPr>
      <w:spacing w:before="1320"/>
    </w:pPr>
    <w:rPr>
      <w:lang w:val="en-GB"/>
    </w:rPr>
  </w:style>
  <w:style w:type="paragraph" w:customStyle="1" w:styleId="JustificationTitle">
    <w:name w:val="JustificationTitle"/>
    <w:basedOn w:val="Normal"/>
    <w:next w:val="Normal12"/>
    <w:rsid w:val="000943D4"/>
    <w:pPr>
      <w:keepNext/>
      <w:spacing w:before="240" w:after="240"/>
      <w:jc w:val="center"/>
    </w:pPr>
    <w:rPr>
      <w:i/>
      <w:noProof/>
      <w:lang w:val="fr-FR"/>
    </w:rPr>
  </w:style>
  <w:style w:type="paragraph" w:styleId="Footer">
    <w:name w:val="footer"/>
    <w:basedOn w:val="Normal"/>
    <w:link w:val="FooterChar"/>
    <w:uiPriority w:val="99"/>
    <w:rsid w:val="000943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3D4"/>
    <w:rPr>
      <w:sz w:val="24"/>
      <w:lang w:val="hr-HR"/>
    </w:rPr>
  </w:style>
  <w:style w:type="paragraph" w:styleId="Title">
    <w:name w:val="Title"/>
    <w:basedOn w:val="Normal"/>
    <w:next w:val="Normal"/>
    <w:link w:val="TitleChar"/>
    <w:uiPriority w:val="10"/>
    <w:qFormat/>
    <w:rsid w:val="000943D4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0943D4"/>
    <w:rPr>
      <w:rFonts w:ascii="Arial" w:eastAsiaTheme="majorEastAsia" w:hAnsi="Arial" w:cs="Arial"/>
      <w:b/>
      <w:bCs/>
      <w:kern w:val="28"/>
      <w:sz w:val="32"/>
      <w:szCs w:val="32"/>
      <w:lang w:val="hr-HR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43D4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0943D4"/>
    <w:rPr>
      <w:rFonts w:ascii="Arial" w:eastAsiaTheme="majorEastAsia" w:hAnsi="Arial" w:cs="Arial"/>
      <w:sz w:val="24"/>
      <w:szCs w:val="24"/>
      <w:lang w:val="hr-HR" w:eastAsia="en-US"/>
    </w:rPr>
  </w:style>
  <w:style w:type="character" w:styleId="Strong">
    <w:name w:val="Strong"/>
    <w:basedOn w:val="DefaultParagraphFont"/>
    <w:uiPriority w:val="22"/>
    <w:qFormat/>
    <w:rsid w:val="000943D4"/>
    <w:rPr>
      <w:b/>
      <w:bCs/>
    </w:rPr>
  </w:style>
  <w:style w:type="character" w:styleId="Emphasis">
    <w:name w:val="Emphasis"/>
    <w:basedOn w:val="DefaultParagraphFont"/>
    <w:uiPriority w:val="20"/>
    <w:qFormat/>
    <w:rsid w:val="000943D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0943D4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0943D4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0943D4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0943D4"/>
    <w:rPr>
      <w:rFonts w:eastAsiaTheme="minorHAnsi"/>
      <w:i/>
      <w:sz w:val="24"/>
      <w:szCs w:val="24"/>
      <w:lang w:val="hr-HR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3D4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3D4"/>
    <w:rPr>
      <w:rFonts w:eastAsiaTheme="minorHAnsi"/>
      <w:b/>
      <w:i/>
      <w:sz w:val="24"/>
      <w:szCs w:val="22"/>
      <w:lang w:val="hr-HR" w:eastAsia="en-US"/>
    </w:rPr>
  </w:style>
  <w:style w:type="character" w:styleId="SubtleEmphasis">
    <w:name w:val="Subtle Emphasis"/>
    <w:uiPriority w:val="19"/>
    <w:qFormat/>
    <w:rsid w:val="000943D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0943D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0943D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0943D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0943D4"/>
    <w:rPr>
      <w:rFonts w:asciiTheme="majorHAnsi" w:eastAsiaTheme="majorEastAsia" w:hAnsiTheme="majorHAnsi"/>
      <w:b/>
      <w:i/>
      <w:sz w:val="24"/>
      <w:szCs w:val="24"/>
    </w:rPr>
  </w:style>
  <w:style w:type="character" w:styleId="Hyperlink">
    <w:name w:val="Hyperlink"/>
    <w:basedOn w:val="DefaultParagraphFont"/>
    <w:rsid w:val="00C055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9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8B8D6-3D1D-423E-B92C-AE0ED3043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2025-03-21T11:45:00Z</dcterms:created>
  <dcterms:modified xsi:type="dcterms:W3CDTF">2025-03-21T11:45:00Z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P9_TA(2024)0339_</vt:lpwstr>
  </property>
  <property fmtid="{D5CDD505-2E9C-101B-9397-08002B2CF9AE}" pid="4" name="&lt;Type&gt;">
    <vt:lpwstr>RR</vt:lpwstr>
  </property>
</Properties>
</file>