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0315" w14:paraId="2001B8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AB1C94" w14:textId="77777777" w:rsidR="00751A4A" w:rsidRPr="00D70315" w:rsidRDefault="00C72A5F" w:rsidP="0010095E">
            <w:pPr>
              <w:pStyle w:val="EPName"/>
            </w:pPr>
            <w:r w:rsidRPr="00D70315">
              <w:t>Parlament Ewropew</w:t>
            </w:r>
          </w:p>
          <w:p w14:paraId="19742E36" w14:textId="77777777" w:rsidR="00751A4A" w:rsidRPr="00D7031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1CEA">
              <w:t>2019</w:t>
            </w:r>
            <w:r w:rsidRPr="00D70315">
              <w:t>-</w:t>
            </w:r>
            <w:r w:rsidRPr="00FA1CEA">
              <w:t>2024</w:t>
            </w:r>
          </w:p>
        </w:tc>
        <w:tc>
          <w:tcPr>
            <w:tcW w:w="2268" w:type="dxa"/>
            <w:shd w:val="clear" w:color="auto" w:fill="auto"/>
          </w:tcPr>
          <w:p w14:paraId="191D9C4B" w14:textId="77777777" w:rsidR="00751A4A" w:rsidRPr="00D70315" w:rsidRDefault="00187494" w:rsidP="0010095E">
            <w:pPr>
              <w:pStyle w:val="EPLogo"/>
            </w:pPr>
            <w:r w:rsidRPr="00D70315">
              <w:rPr>
                <w:noProof/>
                <w:lang w:val="en-GB"/>
              </w:rPr>
              <w:drawing>
                <wp:inline distT="0" distB="0" distL="0" distR="0" wp14:anchorId="4128CD75" wp14:editId="555ECB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DC706" w14:textId="77777777" w:rsidR="00D058B8" w:rsidRPr="00D70315" w:rsidRDefault="00D058B8" w:rsidP="004C5D52">
      <w:pPr>
        <w:pStyle w:val="LineTop"/>
      </w:pPr>
    </w:p>
    <w:p w14:paraId="14993AAD" w14:textId="77777777" w:rsidR="00680577" w:rsidRPr="00D70315" w:rsidRDefault="00C72A5F" w:rsidP="00680577">
      <w:pPr>
        <w:pStyle w:val="EPBodyTA1"/>
      </w:pPr>
      <w:r w:rsidRPr="00D70315">
        <w:t>TESTI ADOTTATI</w:t>
      </w:r>
    </w:p>
    <w:p w14:paraId="556CBE50" w14:textId="77777777" w:rsidR="00D058B8" w:rsidRPr="00D70315" w:rsidRDefault="00D058B8" w:rsidP="00D058B8">
      <w:pPr>
        <w:pStyle w:val="LineBottom"/>
      </w:pPr>
    </w:p>
    <w:p w14:paraId="47CDD722" w14:textId="3091ABEC" w:rsidR="00C72A5F" w:rsidRPr="00D70315" w:rsidRDefault="00C72A5F" w:rsidP="00C72A5F">
      <w:pPr>
        <w:pStyle w:val="ATHeading1"/>
      </w:pPr>
      <w:bookmarkStart w:id="0" w:name="TANumber"/>
      <w:r w:rsidRPr="00D70315">
        <w:t>P</w:t>
      </w:r>
      <w:r w:rsidRPr="00FA1CEA">
        <w:t>9</w:t>
      </w:r>
      <w:r w:rsidRPr="00D70315">
        <w:t>_TA(</w:t>
      </w:r>
      <w:r w:rsidRPr="00FA1CEA">
        <w:t>2024</w:t>
      </w:r>
      <w:r w:rsidRPr="00D70315">
        <w:t>)</w:t>
      </w:r>
      <w:r w:rsidRPr="00FA1CEA">
        <w:t>0</w:t>
      </w:r>
      <w:r w:rsidR="00D70315" w:rsidRPr="00FA1CEA">
        <w:t>339</w:t>
      </w:r>
      <w:bookmarkEnd w:id="0"/>
    </w:p>
    <w:p w14:paraId="3EC3058C" w14:textId="77777777" w:rsidR="00C72A5F" w:rsidRPr="00D70315" w:rsidRDefault="00C72A5F" w:rsidP="00C72A5F">
      <w:pPr>
        <w:pStyle w:val="ATHeading2"/>
      </w:pPr>
      <w:bookmarkStart w:id="1" w:name="title"/>
      <w:r w:rsidRPr="00D70315">
        <w:t>Il-Kard Ewropea tad-Diżabilità u l-Kard Ewropea għall-Parkeġġ għall-persuni b’diżabilità</w:t>
      </w:r>
      <w:bookmarkEnd w:id="1"/>
    </w:p>
    <w:p w14:paraId="5AB8AFAA" w14:textId="77777777" w:rsidR="00C72A5F" w:rsidRPr="00D70315" w:rsidRDefault="00C72A5F" w:rsidP="00C72A5F">
      <w:pPr>
        <w:rPr>
          <w:i/>
          <w:vanish/>
        </w:rPr>
      </w:pPr>
      <w:r w:rsidRPr="00D70315">
        <w:rPr>
          <w:i/>
        </w:rPr>
        <w:fldChar w:fldCharType="begin"/>
      </w:r>
      <w:r w:rsidRPr="00D70315">
        <w:rPr>
          <w:i/>
        </w:rPr>
        <w:instrText xml:space="preserve"> TC"(</w:instrText>
      </w:r>
      <w:bookmarkStart w:id="2" w:name="DocNumber"/>
      <w:r w:rsidRPr="00D70315">
        <w:rPr>
          <w:i/>
        </w:rPr>
        <w:instrText>A</w:instrText>
      </w:r>
      <w:r w:rsidRPr="00FA1CEA">
        <w:rPr>
          <w:i/>
        </w:rPr>
        <w:instrText>9</w:instrText>
      </w:r>
      <w:r w:rsidRPr="00D70315">
        <w:rPr>
          <w:i/>
        </w:rPr>
        <w:instrText>-</w:instrText>
      </w:r>
      <w:r w:rsidRPr="00FA1CEA">
        <w:rPr>
          <w:i/>
        </w:rPr>
        <w:instrText>0003</w:instrText>
      </w:r>
      <w:r w:rsidRPr="00D70315">
        <w:rPr>
          <w:i/>
        </w:rPr>
        <w:instrText>/</w:instrText>
      </w:r>
      <w:r w:rsidRPr="00FA1CEA">
        <w:rPr>
          <w:i/>
        </w:rPr>
        <w:instrText>2024</w:instrText>
      </w:r>
      <w:bookmarkEnd w:id="2"/>
      <w:r w:rsidRPr="00D70315">
        <w:rPr>
          <w:i/>
        </w:rPr>
        <w:instrText xml:space="preserve"> - Rapporteur: Ďuriš Nicholsonová Lucia)"\l</w:instrText>
      </w:r>
      <w:r w:rsidRPr="00FA1CEA">
        <w:rPr>
          <w:i/>
        </w:rPr>
        <w:instrText>3</w:instrText>
      </w:r>
      <w:r w:rsidRPr="00D70315">
        <w:rPr>
          <w:i/>
        </w:rPr>
        <w:instrText xml:space="preserve"> \n&gt; \* MERGEFORMAT </w:instrText>
      </w:r>
      <w:r w:rsidRPr="00D70315">
        <w:rPr>
          <w:i/>
        </w:rPr>
        <w:fldChar w:fldCharType="end"/>
      </w:r>
    </w:p>
    <w:p w14:paraId="7A37E47F" w14:textId="77777777" w:rsidR="00C72A5F" w:rsidRPr="00D70315" w:rsidRDefault="00C72A5F" w:rsidP="00C72A5F">
      <w:pPr>
        <w:rPr>
          <w:vanish/>
        </w:rPr>
      </w:pPr>
      <w:bookmarkStart w:id="3" w:name="Commission"/>
      <w:r w:rsidRPr="00D70315">
        <w:rPr>
          <w:vanish/>
        </w:rPr>
        <w:t>Kumitat għall-Impjiegi u l-Affarijiet Soċjali</w:t>
      </w:r>
      <w:bookmarkEnd w:id="3"/>
    </w:p>
    <w:p w14:paraId="4D45D0E0" w14:textId="77777777" w:rsidR="00C72A5F" w:rsidRPr="00D70315" w:rsidRDefault="00C72A5F" w:rsidP="00C72A5F">
      <w:pPr>
        <w:rPr>
          <w:vanish/>
        </w:rPr>
      </w:pPr>
      <w:bookmarkStart w:id="4" w:name="PE"/>
      <w:r w:rsidRPr="00D70315">
        <w:rPr>
          <w:vanish/>
        </w:rPr>
        <w:t>PE</w:t>
      </w:r>
      <w:r w:rsidRPr="00FA1CEA">
        <w:rPr>
          <w:vanish/>
        </w:rPr>
        <w:t>754</w:t>
      </w:r>
      <w:r w:rsidRPr="00D70315">
        <w:rPr>
          <w:vanish/>
        </w:rPr>
        <w:t>.</w:t>
      </w:r>
      <w:r w:rsidRPr="00FA1CEA">
        <w:rPr>
          <w:vanish/>
        </w:rPr>
        <w:t>831</w:t>
      </w:r>
      <w:bookmarkEnd w:id="4"/>
    </w:p>
    <w:p w14:paraId="0A6AFB38" w14:textId="5F69E835" w:rsidR="00C72A5F" w:rsidRPr="00D70315" w:rsidRDefault="00C72A5F" w:rsidP="00C72A5F">
      <w:pPr>
        <w:pStyle w:val="ATHeading3"/>
      </w:pPr>
      <w:bookmarkStart w:id="5" w:name="Sujet"/>
      <w:r w:rsidRPr="00D70315">
        <w:t>Riżoluzzjoni leġiżlattiva tal-Parlament Ewropew tal-</w:t>
      </w:r>
      <w:r w:rsidRPr="00FA1CEA">
        <w:t>24</w:t>
      </w:r>
      <w:r w:rsidRPr="00D70315">
        <w:t xml:space="preserve"> ta' April </w:t>
      </w:r>
      <w:r w:rsidRPr="00FA1CEA">
        <w:t>2024</w:t>
      </w:r>
      <w:r w:rsidRPr="00D70315">
        <w:t xml:space="preserve"> dwar il-proposta għal </w:t>
      </w:r>
      <w:r w:rsidR="000D637F" w:rsidRPr="00D70315">
        <w:t>d</w:t>
      </w:r>
      <w:r w:rsidRPr="00D70315">
        <w:t>irettiva tal-Parlament Ewropew u tal-Kunsill li tistabbilixxi l-Kard Ewropea tad-Diżabilità u l-Kard Ewropea għall-Parkeġġ għall-persuni b’diżabilità</w:t>
      </w:r>
      <w:bookmarkEnd w:id="5"/>
      <w:r w:rsidRPr="00D70315">
        <w:t xml:space="preserve"> </w:t>
      </w:r>
      <w:bookmarkStart w:id="6" w:name="References"/>
      <w:r w:rsidRPr="00D70315">
        <w:t>(COM(</w:t>
      </w:r>
      <w:r w:rsidRPr="00FA1CEA">
        <w:t>2023</w:t>
      </w:r>
      <w:r w:rsidRPr="00D70315">
        <w:t>)</w:t>
      </w:r>
      <w:r w:rsidRPr="00FA1CEA">
        <w:t>0512</w:t>
      </w:r>
      <w:r w:rsidRPr="00D70315">
        <w:t xml:space="preserve"> – C</w:t>
      </w:r>
      <w:r w:rsidRPr="00FA1CEA">
        <w:t>9</w:t>
      </w:r>
      <w:r w:rsidRPr="00D70315">
        <w:t>-</w:t>
      </w:r>
      <w:r w:rsidRPr="00FA1CEA">
        <w:t>0328</w:t>
      </w:r>
      <w:r w:rsidRPr="00D70315">
        <w:t>/</w:t>
      </w:r>
      <w:r w:rsidRPr="00FA1CEA">
        <w:t>2023</w:t>
      </w:r>
      <w:r w:rsidRPr="00D70315">
        <w:t xml:space="preserve"> – </w:t>
      </w:r>
      <w:r w:rsidRPr="00FA1CEA">
        <w:t>2023</w:t>
      </w:r>
      <w:r w:rsidRPr="00D70315">
        <w:t>/</w:t>
      </w:r>
      <w:r w:rsidRPr="00FA1CEA">
        <w:t>0311</w:t>
      </w:r>
      <w:r w:rsidRPr="00D70315">
        <w:t>(COD))</w:t>
      </w:r>
      <w:bookmarkEnd w:id="6"/>
    </w:p>
    <w:p w14:paraId="45343EA7" w14:textId="77777777" w:rsidR="00C72A5F" w:rsidRPr="00D70315" w:rsidRDefault="00C72A5F" w:rsidP="00C72A5F"/>
    <w:p w14:paraId="00546610" w14:textId="77777777" w:rsidR="00583810" w:rsidRPr="00D70315" w:rsidRDefault="00583810" w:rsidP="00126A52">
      <w:pPr>
        <w:pStyle w:val="NormalBold"/>
        <w:spacing w:after="240"/>
      </w:pPr>
      <w:bookmarkStart w:id="7" w:name="TextBodyBegin"/>
      <w:bookmarkEnd w:id="7"/>
      <w:r w:rsidRPr="00D70315">
        <w:t>(Proċedura leġiżlattiva ordinarja: l-ewwel qari)</w:t>
      </w:r>
    </w:p>
    <w:p w14:paraId="40DC1BAD" w14:textId="77777777" w:rsidR="00583810" w:rsidRPr="00D70315" w:rsidRDefault="00583810" w:rsidP="00583810">
      <w:pPr>
        <w:pStyle w:val="NormalHanging12a"/>
        <w:rPr>
          <w:i/>
        </w:rPr>
      </w:pPr>
      <w:r w:rsidRPr="00D70315">
        <w:rPr>
          <w:i/>
        </w:rPr>
        <w:t>Il-Parlament Ewropew,</w:t>
      </w:r>
    </w:p>
    <w:p w14:paraId="571E879A" w14:textId="77777777" w:rsidR="00583810" w:rsidRPr="00D70315" w:rsidRDefault="00583810" w:rsidP="00583810">
      <w:pPr>
        <w:pStyle w:val="NormalHanging12a"/>
      </w:pPr>
      <w:r w:rsidRPr="00D70315">
        <w:rPr>
          <w:i/>
        </w:rPr>
        <w:t>–</w:t>
      </w:r>
      <w:r w:rsidRPr="00D70315">
        <w:rPr>
          <w:i/>
        </w:rPr>
        <w:tab/>
      </w:r>
      <w:r w:rsidRPr="00D70315">
        <w:t>wara li kkunsidra l-proposta tal-Kummissjoni lill-Parlament Ewropew u lill-Kunsill (COM(</w:t>
      </w:r>
      <w:r w:rsidRPr="00FA1CEA">
        <w:t>2023</w:t>
      </w:r>
      <w:r w:rsidRPr="00D70315">
        <w:t>)</w:t>
      </w:r>
      <w:r w:rsidRPr="00FA1CEA">
        <w:t>0512</w:t>
      </w:r>
      <w:r w:rsidRPr="00D70315">
        <w:t>),</w:t>
      </w:r>
    </w:p>
    <w:p w14:paraId="4944F94F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l-Artikolu </w:t>
      </w:r>
      <w:r w:rsidRPr="00FA1CEA">
        <w:t>294</w:t>
      </w:r>
      <w:r w:rsidRPr="00D70315">
        <w:t>(</w:t>
      </w:r>
      <w:r w:rsidRPr="00FA1CEA">
        <w:t>2</w:t>
      </w:r>
      <w:r w:rsidRPr="00D70315">
        <w:t>) u l-Artikolu </w:t>
      </w:r>
      <w:r w:rsidRPr="00FA1CEA">
        <w:t>53</w:t>
      </w:r>
      <w:r w:rsidRPr="00D70315">
        <w:t>(</w:t>
      </w:r>
      <w:r w:rsidRPr="00FA1CEA">
        <w:t>1</w:t>
      </w:r>
      <w:r w:rsidRPr="00D70315">
        <w:t xml:space="preserve">) u l-Artikolu </w:t>
      </w:r>
      <w:r w:rsidRPr="00FA1CEA">
        <w:t>62</w:t>
      </w:r>
      <w:r w:rsidRPr="00D70315">
        <w:t>, l-Artikolu </w:t>
      </w:r>
      <w:r w:rsidRPr="00FA1CEA">
        <w:t>91</w:t>
      </w:r>
      <w:r w:rsidRPr="00D70315">
        <w:t xml:space="preserve"> u l-Artikolu </w:t>
      </w:r>
      <w:r w:rsidRPr="00FA1CEA">
        <w:t>21</w:t>
      </w:r>
      <w:r w:rsidRPr="00D70315">
        <w:t>(</w:t>
      </w:r>
      <w:r w:rsidRPr="00FA1CEA">
        <w:t>2</w:t>
      </w:r>
      <w:r w:rsidRPr="00D70315">
        <w:t>) tat-Trattat dwar il-Funzjonament tal-Unjoni Ewropea, skont liema artikoli l-Kummissjoni ppreżentat il-proposta lill-Parlament (C</w:t>
      </w:r>
      <w:r w:rsidRPr="00FA1CEA">
        <w:t>9</w:t>
      </w:r>
      <w:r w:rsidRPr="00D70315">
        <w:t>-</w:t>
      </w:r>
      <w:r w:rsidRPr="00FA1CEA">
        <w:t>0328</w:t>
      </w:r>
      <w:r w:rsidRPr="00D70315">
        <w:t>/</w:t>
      </w:r>
      <w:r w:rsidRPr="00FA1CEA">
        <w:t>2023</w:t>
      </w:r>
      <w:r w:rsidRPr="00D70315">
        <w:t>),</w:t>
      </w:r>
    </w:p>
    <w:p w14:paraId="761D27C8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l-Artikolu </w:t>
      </w:r>
      <w:r w:rsidRPr="00FA1CEA">
        <w:t>294</w:t>
      </w:r>
      <w:r w:rsidRPr="00D70315">
        <w:t>(</w:t>
      </w:r>
      <w:r w:rsidRPr="00FA1CEA">
        <w:t>3</w:t>
      </w:r>
      <w:r w:rsidRPr="00D70315">
        <w:t>) tat-Trattat dwar il-Funzjonament tal-Unjoni Ewropea,</w:t>
      </w:r>
    </w:p>
    <w:p w14:paraId="578C2CEC" w14:textId="4EB5C80E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l-opinjoni tal-Kumitat Ekonomiku u Soċjali Ewropew ta</w:t>
      </w:r>
      <w:r w:rsidR="00E72466" w:rsidRPr="00D70315">
        <w:t>l-</w:t>
      </w:r>
      <w:r w:rsidR="00E72466" w:rsidRPr="00FA1CEA">
        <w:t>14</w:t>
      </w:r>
      <w:r w:rsidR="00E72466" w:rsidRPr="00D70315">
        <w:t xml:space="preserve"> ta’ Diċembru</w:t>
      </w:r>
      <w:r w:rsidRPr="00D70315">
        <w:t> </w:t>
      </w:r>
      <w:r w:rsidRPr="00FA1CEA">
        <w:t>2023</w:t>
      </w:r>
      <w:r w:rsidRPr="00D70315">
        <w:rPr>
          <w:rStyle w:val="FootnoteReference"/>
        </w:rPr>
        <w:footnoteReference w:id="1"/>
      </w:r>
      <w:r w:rsidRPr="00D70315">
        <w:t>,</w:t>
      </w:r>
    </w:p>
    <w:p w14:paraId="37A450F2" w14:textId="46E0404D" w:rsidR="00583810" w:rsidRPr="00D70315" w:rsidRDefault="00583810" w:rsidP="00583810">
      <w:pPr>
        <w:pStyle w:val="NormalHanging12a"/>
      </w:pPr>
      <w:r w:rsidRPr="00D70315">
        <w:t xml:space="preserve">  –</w:t>
      </w:r>
      <w:r w:rsidRPr="00D70315">
        <w:tab/>
        <w:t>wara li kkunsidra l-opinjoni tal-Kumitat tar-Reġjuni ta</w:t>
      </w:r>
      <w:r w:rsidR="00E72466" w:rsidRPr="00D70315">
        <w:t>l-</w:t>
      </w:r>
      <w:r w:rsidR="00E72466" w:rsidRPr="00FA1CEA">
        <w:t>31</w:t>
      </w:r>
      <w:r w:rsidR="00E72466" w:rsidRPr="00D70315">
        <w:t xml:space="preserve"> ta’ Jannar </w:t>
      </w:r>
      <w:r w:rsidR="00E72466" w:rsidRPr="00FA1CEA">
        <w:t>2024</w:t>
      </w:r>
      <w:r w:rsidRPr="00D70315">
        <w:rPr>
          <w:rStyle w:val="FootnoteReference"/>
        </w:rPr>
        <w:footnoteReference w:id="2"/>
      </w:r>
      <w:r w:rsidRPr="00D70315">
        <w:t>,</w:t>
      </w:r>
    </w:p>
    <w:p w14:paraId="35C22D61" w14:textId="77777777" w:rsidR="00E72466" w:rsidRPr="00D70315" w:rsidRDefault="00E72466" w:rsidP="00E72466">
      <w:pPr>
        <w:pStyle w:val="NormalHanging12a"/>
      </w:pPr>
      <w:r w:rsidRPr="00D70315">
        <w:t>–</w:t>
      </w:r>
      <w:r w:rsidRPr="00D70315">
        <w:tab/>
        <w:t>wara li kkunsidra l-ftehim proviżorju approvat mill-kumitat responsabbli fis-sens tal-Artikolu </w:t>
      </w:r>
      <w:r w:rsidRPr="00FA1CEA">
        <w:t>74</w:t>
      </w:r>
      <w:r w:rsidRPr="00D70315">
        <w:t>(</w:t>
      </w:r>
      <w:r w:rsidRPr="00FA1CEA">
        <w:t>4</w:t>
      </w:r>
      <w:r w:rsidRPr="00D70315">
        <w:t>) tar-Regoli ta' Proċedura tiegħu u l-impenn meħud mir-rappreżentant tal-Kunsill, permezz tal-ittra tas-</w:t>
      </w:r>
      <w:r w:rsidRPr="00FA1CEA">
        <w:t>16</w:t>
      </w:r>
      <w:r w:rsidRPr="00D70315">
        <w:t> ta' Frar </w:t>
      </w:r>
      <w:r w:rsidRPr="00FA1CEA">
        <w:t>2024</w:t>
      </w:r>
      <w:r w:rsidRPr="00D70315">
        <w:t>, li japprova l-pożizzjoni tal-Parlament, skont l-Artikolu </w:t>
      </w:r>
      <w:r w:rsidRPr="00FA1CEA">
        <w:t>294</w:t>
      </w:r>
      <w:r w:rsidRPr="00D70315">
        <w:t>(</w:t>
      </w:r>
      <w:r w:rsidRPr="00FA1CEA">
        <w:t>4</w:t>
      </w:r>
      <w:r w:rsidRPr="00D70315">
        <w:t>) tat-Trattat dwar il-Funzjonament tal-Unjoni Ewropea,</w:t>
      </w:r>
    </w:p>
    <w:p w14:paraId="7553B76E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l-Artikolu </w:t>
      </w:r>
      <w:r w:rsidRPr="00FA1CEA">
        <w:t>59</w:t>
      </w:r>
      <w:r w:rsidRPr="00D70315">
        <w:t xml:space="preserve"> tar-Regoli ta’ Proċedura tiegħu,</w:t>
      </w:r>
    </w:p>
    <w:p w14:paraId="27B0E4F5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 xml:space="preserve">wara li kkunsidra l-opinjonijiet tal-Kumitat għat-Trasport u t-Turiżmu u l-Kumitat </w:t>
      </w:r>
      <w:r w:rsidRPr="00D70315">
        <w:lastRenderedPageBreak/>
        <w:t>għad-Drittijiet tan-Nisa u l-Ugwaljanza bejn is-Sessi,</w:t>
      </w:r>
    </w:p>
    <w:p w14:paraId="484C575B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l-ittri tal-Kumitat għas-Suq Intern u l-Ħarsien tal-Konsumatur u tal-Kumitat għall-Petizzjonijiet,</w:t>
      </w:r>
    </w:p>
    <w:p w14:paraId="33C01B6C" w14:textId="77777777" w:rsidR="00583810" w:rsidRPr="00D70315" w:rsidRDefault="00583810" w:rsidP="00583810">
      <w:pPr>
        <w:pStyle w:val="NormalHanging12a"/>
      </w:pPr>
      <w:r w:rsidRPr="00D70315">
        <w:t>–</w:t>
      </w:r>
      <w:r w:rsidRPr="00D70315">
        <w:tab/>
        <w:t>wara li kkunsidra r-rapport tal-Kumitat għall-Impjiegi u l-Affarijiet Soċjali (A</w:t>
      </w:r>
      <w:r w:rsidRPr="00FA1CEA">
        <w:t>9</w:t>
      </w:r>
      <w:r w:rsidRPr="00D70315">
        <w:t>-</w:t>
      </w:r>
      <w:r w:rsidRPr="00FA1CEA">
        <w:t>0003</w:t>
      </w:r>
      <w:r w:rsidRPr="00D70315">
        <w:t>/</w:t>
      </w:r>
      <w:r w:rsidRPr="00FA1CEA">
        <w:t>2024</w:t>
      </w:r>
      <w:r w:rsidRPr="00D70315">
        <w:t>),</w:t>
      </w:r>
    </w:p>
    <w:p w14:paraId="6BE8BE25" w14:textId="77777777" w:rsidR="00583810" w:rsidRPr="00D70315" w:rsidRDefault="00583810" w:rsidP="00583810">
      <w:pPr>
        <w:pStyle w:val="NormalHanging12a"/>
      </w:pPr>
      <w:r w:rsidRPr="00FA1CEA">
        <w:t>1</w:t>
      </w:r>
      <w:r w:rsidRPr="00D70315">
        <w:t>.</w:t>
      </w:r>
      <w:r w:rsidRPr="00D70315">
        <w:tab/>
        <w:t>Jadotta l-pożizzjoni fl-ewwel qari li tidher hawn taħt;</w:t>
      </w:r>
    </w:p>
    <w:p w14:paraId="5AD38F52" w14:textId="77777777" w:rsidR="00583810" w:rsidRPr="00D70315" w:rsidRDefault="00583810" w:rsidP="00583810">
      <w:pPr>
        <w:pStyle w:val="NormalHanging12a"/>
      </w:pPr>
      <w:r w:rsidRPr="00FA1CEA">
        <w:t>2</w:t>
      </w:r>
      <w:r w:rsidRPr="00D70315">
        <w:t>.</w:t>
      </w:r>
      <w:r w:rsidRPr="00D70315">
        <w:tab/>
        <w:t>Jitlob lill-Kummissjoni terġa’ tirreferi l-kwistjoni lill-Parlament jekk tibdel il-proposta tagħha, temendaha b’mod sustanzjali jew ikollha l-ħsieb li temendaha b’mod sustanzjali;</w:t>
      </w:r>
    </w:p>
    <w:p w14:paraId="012E1CA0" w14:textId="77777777" w:rsidR="0032583A" w:rsidRPr="00D70315" w:rsidRDefault="00583810" w:rsidP="00583810">
      <w:pPr>
        <w:pStyle w:val="NormalHanging12a"/>
        <w:sectPr w:rsidR="0032583A" w:rsidRPr="00D70315" w:rsidSect="0075787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A1CEA">
        <w:t>3</w:t>
      </w:r>
      <w:r w:rsidRPr="00D70315">
        <w:t>.</w:t>
      </w:r>
      <w:r w:rsidRPr="00D70315">
        <w:tab/>
        <w:t>Jagħti istruzzjonijiet lill-President tiegħu biex tgħaddi l-pożizzjoni tal-Parlament lill-Kunsill u lill-Kummissjoni kif ukoll lill-parlamenti nazzjonali.</w:t>
      </w:r>
    </w:p>
    <w:p w14:paraId="610CE5D0" w14:textId="77777777" w:rsidR="00E72466" w:rsidRPr="00D70315" w:rsidRDefault="00E72466" w:rsidP="00E72466">
      <w:pPr>
        <w:pStyle w:val="AMNumberTabs0"/>
        <w:rPr>
          <w:bCs/>
        </w:rPr>
      </w:pPr>
      <w:bookmarkStart w:id="8" w:name="TextBodyEnd"/>
      <w:bookmarkEnd w:id="8"/>
      <w:r w:rsidRPr="00D70315">
        <w:rPr>
          <w:bCs/>
        </w:rPr>
        <w:lastRenderedPageBreak/>
        <w:t>P</w:t>
      </w:r>
      <w:r w:rsidRPr="00FA1CEA">
        <w:rPr>
          <w:bCs/>
        </w:rPr>
        <w:t>9</w:t>
      </w:r>
      <w:r w:rsidRPr="00D70315">
        <w:rPr>
          <w:bCs/>
        </w:rPr>
        <w:t>_TC</w:t>
      </w:r>
      <w:r w:rsidRPr="00FA1CEA">
        <w:rPr>
          <w:bCs/>
        </w:rPr>
        <w:t>1</w:t>
      </w:r>
      <w:r w:rsidRPr="00D70315">
        <w:rPr>
          <w:bCs/>
        </w:rPr>
        <w:t>-COD(</w:t>
      </w:r>
      <w:r w:rsidRPr="00FA1CEA">
        <w:rPr>
          <w:bCs/>
        </w:rPr>
        <w:t>2023</w:t>
      </w:r>
      <w:r w:rsidRPr="00D70315">
        <w:rPr>
          <w:bCs/>
        </w:rPr>
        <w:t>)</w:t>
      </w:r>
      <w:r w:rsidRPr="00FA1CEA">
        <w:rPr>
          <w:bCs/>
        </w:rPr>
        <w:t>0311</w:t>
      </w:r>
    </w:p>
    <w:p w14:paraId="12617DEE" w14:textId="49FCD058" w:rsidR="00E365E1" w:rsidRDefault="00E72466" w:rsidP="006439D9">
      <w:pPr>
        <w:pStyle w:val="AMNumberTabs0"/>
        <w:spacing w:after="240"/>
        <w:rPr>
          <w:bCs/>
        </w:rPr>
      </w:pPr>
      <w:r w:rsidRPr="00D70315">
        <w:rPr>
          <w:bCs/>
        </w:rPr>
        <w:t>Pożizzjoni tal-Parlament Ewropew adottata fl-ewwel qari tal-</w:t>
      </w:r>
      <w:r w:rsidRPr="00FA1CEA">
        <w:rPr>
          <w:bCs/>
        </w:rPr>
        <w:t>24</w:t>
      </w:r>
      <w:r w:rsidRPr="00D70315">
        <w:rPr>
          <w:bCs/>
        </w:rPr>
        <w:t xml:space="preserve"> ta' April </w:t>
      </w:r>
      <w:r w:rsidRPr="00FA1CEA">
        <w:rPr>
          <w:bCs/>
        </w:rPr>
        <w:t>2024</w:t>
      </w:r>
      <w:r w:rsidRPr="00D70315">
        <w:rPr>
          <w:bCs/>
        </w:rPr>
        <w:t xml:space="preserve"> bil-ħsieb tal-adozzjoni tad-Direttiva (UE) </w:t>
      </w:r>
      <w:r w:rsidRPr="00FA1CEA">
        <w:rPr>
          <w:bCs/>
        </w:rPr>
        <w:t>2024</w:t>
      </w:r>
      <w:r w:rsidRPr="00D70315">
        <w:rPr>
          <w:bCs/>
        </w:rPr>
        <w:t>/... tal-Parlament Ewropew u tal-Kunsill li tistabbilixxi l-Kard Ewropea tad-Diżabilità u l-Kard Ewropea għall-Parkeġġ għall-persuni b’diżabilità</w:t>
      </w:r>
    </w:p>
    <w:p w14:paraId="02D18B5A" w14:textId="0F19D37D" w:rsidR="006439D9" w:rsidRPr="006439D9" w:rsidRDefault="006439D9" w:rsidP="006439D9">
      <w:pPr>
        <w:pStyle w:val="AMNumberTabs0"/>
        <w:spacing w:after="240"/>
        <w:rPr>
          <w:b w:val="0"/>
          <w:bCs/>
        </w:rPr>
      </w:pPr>
      <w:r w:rsidRPr="006439D9">
        <w:rPr>
          <w:b w:val="0"/>
          <w:i/>
        </w:rPr>
        <w:t xml:space="preserve">(Peress li ntlaħaq ftehim bejn il-Parlament u l-Kunsill, il-pożizzjoni tal-Parlament taqbel mal-att leġiżlattiv finali, </w:t>
      </w:r>
      <w:r w:rsidRPr="006439D9">
        <w:rPr>
          <w:b w:val="0"/>
          <w:i/>
        </w:rPr>
        <w:t>id-Direttiva</w:t>
      </w:r>
      <w:r w:rsidRPr="006439D9">
        <w:rPr>
          <w:b w:val="0"/>
          <w:i/>
        </w:rPr>
        <w:t xml:space="preserve"> (UE) </w:t>
      </w:r>
      <w:r w:rsidRPr="006439D9">
        <w:rPr>
          <w:b w:val="0"/>
          <w:i/>
        </w:rPr>
        <w:t>2024/2841</w:t>
      </w:r>
      <w:r w:rsidRPr="006439D9">
        <w:rPr>
          <w:b w:val="0"/>
          <w:i/>
        </w:rPr>
        <w:t>.)</w:t>
      </w:r>
      <w:bookmarkStart w:id="9" w:name="_GoBack"/>
      <w:bookmarkEnd w:id="9"/>
    </w:p>
    <w:sectPr w:rsidR="006439D9" w:rsidRPr="006439D9" w:rsidSect="00C35E96">
      <w:headerReference w:type="default" r:id="rId9"/>
      <w:footerReference w:type="default" r:id="rId10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BE592" w14:textId="77777777" w:rsidR="00E72466" w:rsidRPr="00757874" w:rsidRDefault="00E72466">
      <w:r w:rsidRPr="00757874">
        <w:separator/>
      </w:r>
    </w:p>
  </w:endnote>
  <w:endnote w:type="continuationSeparator" w:id="0">
    <w:p w14:paraId="0A600DD9" w14:textId="77777777" w:rsidR="00E72466" w:rsidRPr="00757874" w:rsidRDefault="00E72466">
      <w:r w:rsidRPr="007578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3E8D" w14:textId="77777777" w:rsidR="00E72466" w:rsidRPr="00E72466" w:rsidRDefault="00E72466" w:rsidP="00E724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4D5A5" w14:textId="77777777" w:rsidR="00E72466" w:rsidRPr="00757874" w:rsidRDefault="00E72466">
      <w:r w:rsidRPr="00757874">
        <w:separator/>
      </w:r>
    </w:p>
  </w:footnote>
  <w:footnote w:type="continuationSeparator" w:id="0">
    <w:p w14:paraId="7C160177" w14:textId="77777777" w:rsidR="00E72466" w:rsidRPr="00757874" w:rsidRDefault="00E72466">
      <w:r w:rsidRPr="00757874">
        <w:continuationSeparator/>
      </w:r>
    </w:p>
  </w:footnote>
  <w:footnote w:id="1">
    <w:p w14:paraId="63392C9C" w14:textId="5F2BF64F" w:rsidR="00E72466" w:rsidRPr="00D70315" w:rsidRDefault="00E72466" w:rsidP="00757874">
      <w:pPr>
        <w:pStyle w:val="FootnoteText"/>
        <w:ind w:left="567" w:hanging="567"/>
        <w:rPr>
          <w:sz w:val="24"/>
          <w:lang w:val="mt-MT"/>
        </w:rPr>
      </w:pPr>
      <w:r w:rsidRPr="00D70315">
        <w:rPr>
          <w:rStyle w:val="FootnoteReference"/>
          <w:sz w:val="24"/>
          <w:lang w:val="mt-MT"/>
        </w:rPr>
        <w:footnoteRef/>
      </w:r>
      <w:r w:rsidRPr="00D70315">
        <w:rPr>
          <w:sz w:val="24"/>
          <w:lang w:val="mt-MT"/>
        </w:rPr>
        <w:t xml:space="preserve"> </w:t>
      </w:r>
      <w:r w:rsidRPr="00D70315">
        <w:rPr>
          <w:sz w:val="24"/>
          <w:lang w:val="mt-MT"/>
        </w:rPr>
        <w:tab/>
        <w:t>ĠU C, C/</w:t>
      </w:r>
      <w:r w:rsidRPr="00FA1CEA">
        <w:rPr>
          <w:sz w:val="24"/>
          <w:lang w:val="mt-MT"/>
        </w:rPr>
        <w:t>2024</w:t>
      </w:r>
      <w:r w:rsidRPr="00D70315">
        <w:rPr>
          <w:sz w:val="24"/>
          <w:lang w:val="mt-MT"/>
        </w:rPr>
        <w:t>/</w:t>
      </w:r>
      <w:r w:rsidRPr="00FA1CEA">
        <w:rPr>
          <w:sz w:val="24"/>
          <w:lang w:val="mt-MT"/>
        </w:rPr>
        <w:t>1595</w:t>
      </w:r>
      <w:r w:rsidRPr="00D70315">
        <w:rPr>
          <w:sz w:val="24"/>
          <w:lang w:val="mt-MT"/>
        </w:rPr>
        <w:t xml:space="preserve">, </w:t>
      </w:r>
      <w:r w:rsidRPr="00FA1CEA">
        <w:rPr>
          <w:sz w:val="24"/>
          <w:lang w:val="mt-MT"/>
        </w:rPr>
        <w:t>5</w:t>
      </w:r>
      <w:r w:rsidRPr="00D70315">
        <w:rPr>
          <w:sz w:val="24"/>
          <w:lang w:val="mt-MT"/>
        </w:rPr>
        <w:t>.</w:t>
      </w:r>
      <w:r w:rsidRPr="00FA1CEA">
        <w:rPr>
          <w:sz w:val="24"/>
          <w:lang w:val="mt-MT"/>
        </w:rPr>
        <w:t>3</w:t>
      </w:r>
      <w:r w:rsidRPr="00D70315">
        <w:rPr>
          <w:sz w:val="24"/>
          <w:lang w:val="mt-MT"/>
        </w:rPr>
        <w:t>.</w:t>
      </w:r>
      <w:r w:rsidRPr="00FA1CEA">
        <w:rPr>
          <w:sz w:val="24"/>
          <w:lang w:val="mt-MT"/>
        </w:rPr>
        <w:t>2024</w:t>
      </w:r>
      <w:r w:rsidRPr="00D70315">
        <w:rPr>
          <w:sz w:val="24"/>
          <w:lang w:val="mt-MT"/>
        </w:rPr>
        <w:t xml:space="preserve">, </w:t>
      </w:r>
      <w:r w:rsidRPr="00D70315">
        <w:rPr>
          <w:sz w:val="24"/>
          <w:szCs w:val="24"/>
          <w:lang w:val="fi-FI"/>
        </w:rPr>
        <w:t xml:space="preserve">ELI: </w:t>
      </w:r>
      <w:hyperlink r:id="rId1" w:history="1">
        <w:r w:rsidRPr="00FA1CEA">
          <w:rPr>
            <w:rStyle w:val="Hyperlink"/>
            <w:sz w:val="24"/>
            <w:szCs w:val="24"/>
            <w:lang w:val="fi-FI"/>
          </w:rPr>
          <w:t>http://data.europa.eu/eli/C/2024/1595/oj</w:t>
        </w:r>
      </w:hyperlink>
      <w:r w:rsidRPr="00D70315">
        <w:rPr>
          <w:sz w:val="24"/>
          <w:lang w:val="mt-MT"/>
        </w:rPr>
        <w:t>.</w:t>
      </w:r>
    </w:p>
  </w:footnote>
  <w:footnote w:id="2">
    <w:p w14:paraId="23713803" w14:textId="4DBE7474" w:rsidR="00E72466" w:rsidRPr="00D70315" w:rsidRDefault="00E72466" w:rsidP="00757874">
      <w:pPr>
        <w:pStyle w:val="FootnoteText"/>
        <w:ind w:left="567" w:hanging="567"/>
        <w:rPr>
          <w:sz w:val="24"/>
          <w:lang w:val="mt-MT"/>
        </w:rPr>
      </w:pPr>
      <w:r w:rsidRPr="00D70315">
        <w:rPr>
          <w:rStyle w:val="FootnoteReference"/>
          <w:sz w:val="24"/>
          <w:lang w:val="mt-MT"/>
        </w:rPr>
        <w:footnoteRef/>
      </w:r>
      <w:r w:rsidRPr="00D70315">
        <w:rPr>
          <w:sz w:val="24"/>
          <w:lang w:val="mt-MT"/>
        </w:rPr>
        <w:t xml:space="preserve"> </w:t>
      </w:r>
      <w:r w:rsidRPr="00D70315">
        <w:rPr>
          <w:sz w:val="24"/>
          <w:lang w:val="mt-MT"/>
        </w:rPr>
        <w:tab/>
        <w:t xml:space="preserve">ĠU C, </w:t>
      </w:r>
      <w:r w:rsidRPr="00D70315">
        <w:rPr>
          <w:iCs/>
          <w:sz w:val="24"/>
          <w:lang w:val="mt-MT"/>
        </w:rPr>
        <w:t>C/</w:t>
      </w:r>
      <w:r w:rsidRPr="00FA1CEA">
        <w:rPr>
          <w:iCs/>
          <w:sz w:val="24"/>
          <w:lang w:val="mt-MT"/>
        </w:rPr>
        <w:t>2024</w:t>
      </w:r>
      <w:r w:rsidRPr="00D70315">
        <w:rPr>
          <w:iCs/>
          <w:sz w:val="24"/>
          <w:lang w:val="mt-MT"/>
        </w:rPr>
        <w:t>/</w:t>
      </w:r>
      <w:r w:rsidRPr="00FA1CEA">
        <w:rPr>
          <w:iCs/>
          <w:sz w:val="24"/>
          <w:lang w:val="mt-MT"/>
        </w:rPr>
        <w:t>1981</w:t>
      </w:r>
      <w:r w:rsidRPr="00D70315">
        <w:rPr>
          <w:iCs/>
          <w:sz w:val="24"/>
          <w:lang w:val="mt-MT"/>
        </w:rPr>
        <w:t xml:space="preserve">, </w:t>
      </w:r>
      <w:r w:rsidRPr="00FA1CEA">
        <w:rPr>
          <w:iCs/>
          <w:sz w:val="24"/>
          <w:lang w:val="mt-MT"/>
        </w:rPr>
        <w:t>18</w:t>
      </w:r>
      <w:r w:rsidRPr="00D70315">
        <w:rPr>
          <w:iCs/>
          <w:sz w:val="24"/>
          <w:lang w:val="mt-MT"/>
        </w:rPr>
        <w:t>.</w:t>
      </w:r>
      <w:r w:rsidRPr="00FA1CEA">
        <w:rPr>
          <w:iCs/>
          <w:sz w:val="24"/>
          <w:lang w:val="mt-MT"/>
        </w:rPr>
        <w:t>3</w:t>
      </w:r>
      <w:r w:rsidRPr="00D70315">
        <w:rPr>
          <w:iCs/>
          <w:sz w:val="24"/>
          <w:lang w:val="mt-MT"/>
        </w:rPr>
        <w:t>.</w:t>
      </w:r>
      <w:r w:rsidRPr="00FA1CEA">
        <w:rPr>
          <w:iCs/>
          <w:sz w:val="24"/>
          <w:lang w:val="mt-MT"/>
        </w:rPr>
        <w:t>2024</w:t>
      </w:r>
      <w:r w:rsidRPr="00D70315">
        <w:rPr>
          <w:iCs/>
          <w:sz w:val="24"/>
          <w:lang w:val="mt-MT"/>
        </w:rPr>
        <w:t xml:space="preserve">, ELI: </w:t>
      </w:r>
      <w:hyperlink r:id="rId2" w:history="1">
        <w:r w:rsidRPr="00FA1CEA">
          <w:rPr>
            <w:rStyle w:val="Hyperlink"/>
            <w:iCs/>
            <w:sz w:val="24"/>
            <w:lang w:val="mt-MT"/>
          </w:rPr>
          <w:t>http://data.europa.eu/eli/C/2024/1981/oj</w:t>
        </w:r>
      </w:hyperlink>
      <w:r w:rsidRPr="00D7031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592A7" w14:textId="77777777" w:rsidR="00E72466" w:rsidRPr="000C4D61" w:rsidRDefault="00E72466" w:rsidP="00E724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511D8C"/>
    <w:multiLevelType w:val="hybridMultilevel"/>
    <w:tmpl w:val="80E8B21A"/>
    <w:lvl w:ilvl="0" w:tplc="026C39B8">
      <w:start w:val="1"/>
      <w:numFmt w:val="lowerLetter"/>
      <w:lvlText w:val="(%1)"/>
      <w:lvlJc w:val="left"/>
      <w:pPr>
        <w:ind w:left="213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C0C12DC"/>
    <w:multiLevelType w:val="hybridMultilevel"/>
    <w:tmpl w:val="83CEEDDC"/>
    <w:lvl w:ilvl="0" w:tplc="026C39B8">
      <w:start w:val="1"/>
      <w:numFmt w:val="lowerLetter"/>
      <w:lvlText w:val="(%1)"/>
      <w:lvlJc w:val="left"/>
      <w:pPr>
        <w:ind w:left="15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64E60D8"/>
    <w:multiLevelType w:val="hybridMultilevel"/>
    <w:tmpl w:val="19DC7D98"/>
    <w:lvl w:ilvl="0" w:tplc="70B2D144">
      <w:start w:val="1"/>
      <w:numFmt w:val="lowerLetter"/>
      <w:lvlText w:val="%1)"/>
      <w:lvlJc w:val="left"/>
      <w:pPr>
        <w:ind w:left="720" w:hanging="360"/>
      </w:pPr>
    </w:lvl>
    <w:lvl w:ilvl="1" w:tplc="9C0AA6CC">
      <w:start w:val="1"/>
      <w:numFmt w:val="lowerLetter"/>
      <w:lvlText w:val="%2."/>
      <w:lvlJc w:val="left"/>
      <w:pPr>
        <w:ind w:left="1440" w:hanging="360"/>
      </w:pPr>
    </w:lvl>
    <w:lvl w:ilvl="2" w:tplc="89C83428">
      <w:start w:val="1"/>
      <w:numFmt w:val="lowerRoman"/>
      <w:lvlText w:val="%3."/>
      <w:lvlJc w:val="right"/>
      <w:pPr>
        <w:ind w:left="2160" w:hanging="180"/>
      </w:pPr>
    </w:lvl>
    <w:lvl w:ilvl="3" w:tplc="2CFE9AA0">
      <w:start w:val="1"/>
      <w:numFmt w:val="decimal"/>
      <w:lvlText w:val="%4."/>
      <w:lvlJc w:val="left"/>
      <w:pPr>
        <w:ind w:left="2880" w:hanging="360"/>
      </w:pPr>
    </w:lvl>
    <w:lvl w:ilvl="4" w:tplc="7D0A6016">
      <w:start w:val="1"/>
      <w:numFmt w:val="lowerLetter"/>
      <w:lvlText w:val="%5."/>
      <w:lvlJc w:val="left"/>
      <w:pPr>
        <w:ind w:left="3600" w:hanging="360"/>
      </w:pPr>
    </w:lvl>
    <w:lvl w:ilvl="5" w:tplc="828EF592">
      <w:start w:val="1"/>
      <w:numFmt w:val="lowerRoman"/>
      <w:lvlText w:val="%6."/>
      <w:lvlJc w:val="right"/>
      <w:pPr>
        <w:ind w:left="4320" w:hanging="180"/>
      </w:pPr>
    </w:lvl>
    <w:lvl w:ilvl="6" w:tplc="9B569C52">
      <w:start w:val="1"/>
      <w:numFmt w:val="decimal"/>
      <w:lvlText w:val="%7."/>
      <w:lvlJc w:val="left"/>
      <w:pPr>
        <w:ind w:left="5040" w:hanging="360"/>
      </w:pPr>
    </w:lvl>
    <w:lvl w:ilvl="7" w:tplc="A3242920">
      <w:start w:val="1"/>
      <w:numFmt w:val="lowerLetter"/>
      <w:lvlText w:val="%8."/>
      <w:lvlJc w:val="left"/>
      <w:pPr>
        <w:ind w:left="5760" w:hanging="360"/>
      </w:pPr>
    </w:lvl>
    <w:lvl w:ilvl="8" w:tplc="2ECC9C1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4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3/2024"/>
    <w:docVar w:name="dvlangue" w:val="MT"/>
    <w:docVar w:name="dvnumam" w:val="204"/>
    <w:docVar w:name="dvpe" w:val="754.831"/>
    <w:docVar w:name="dvrapporteur" w:val="Rapporteur: "/>
    <w:docVar w:name="dvstar" w:val="***I"/>
    <w:docVar w:name="dvtitre" w:val="Riżoluzzjoni leġiżlattiva tal-Parlament Ewropew tal-24 ta' April 2024 dwar il-proposta għal Direttiva tal-Parlament Ewropew u tal-Kunsill li tistabbilixxi l-Kard Ewropea tad-Diżabilità u l-Kard Ewropea għall-Parkeġġ għall-persuni b’diżabilità(COM(2023)0512 – C9-0328/2023 – 2023/0311(COD))"/>
  </w:docVars>
  <w:rsids>
    <w:rsidRoot w:val="00C72A5F"/>
    <w:rsid w:val="00002272"/>
    <w:rsid w:val="00064002"/>
    <w:rsid w:val="000677B9"/>
    <w:rsid w:val="000831BA"/>
    <w:rsid w:val="000A42CC"/>
    <w:rsid w:val="000D637F"/>
    <w:rsid w:val="000E7DD9"/>
    <w:rsid w:val="0010095E"/>
    <w:rsid w:val="00125B37"/>
    <w:rsid w:val="00126A52"/>
    <w:rsid w:val="00187494"/>
    <w:rsid w:val="001F32AE"/>
    <w:rsid w:val="00250CE4"/>
    <w:rsid w:val="002767FF"/>
    <w:rsid w:val="002B18FE"/>
    <w:rsid w:val="002B5493"/>
    <w:rsid w:val="0032583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3810"/>
    <w:rsid w:val="005C2568"/>
    <w:rsid w:val="006037C0"/>
    <w:rsid w:val="006439D9"/>
    <w:rsid w:val="006631B6"/>
    <w:rsid w:val="00680577"/>
    <w:rsid w:val="006F74FA"/>
    <w:rsid w:val="00731ADD"/>
    <w:rsid w:val="00734777"/>
    <w:rsid w:val="00747932"/>
    <w:rsid w:val="00751A4A"/>
    <w:rsid w:val="00756632"/>
    <w:rsid w:val="00757874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C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E96"/>
    <w:rsid w:val="00C41BA2"/>
    <w:rsid w:val="00C61C0C"/>
    <w:rsid w:val="00C72A5F"/>
    <w:rsid w:val="00C84278"/>
    <w:rsid w:val="00C941CB"/>
    <w:rsid w:val="00CC2357"/>
    <w:rsid w:val="00CF071A"/>
    <w:rsid w:val="00D058B8"/>
    <w:rsid w:val="00D56C11"/>
    <w:rsid w:val="00D70315"/>
    <w:rsid w:val="00D834A0"/>
    <w:rsid w:val="00D872DF"/>
    <w:rsid w:val="00D91E21"/>
    <w:rsid w:val="00DA7FCD"/>
    <w:rsid w:val="00E365E1"/>
    <w:rsid w:val="00E72466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CE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B315C"/>
  <w15:chartTrackingRefBased/>
  <w15:docId w15:val="{5DEBF32E-DC87-4641-8309-035ADDDA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8381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81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81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81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81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810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810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810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810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8381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58381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8381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83810"/>
    <w:pPr>
      <w:spacing w:after="120"/>
    </w:pPr>
  </w:style>
  <w:style w:type="paragraph" w:customStyle="1" w:styleId="PageHeading">
    <w:name w:val="PageHeading"/>
    <w:basedOn w:val="Normal"/>
    <w:link w:val="PageHeadingChar"/>
    <w:rsid w:val="005838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83810"/>
    <w:rPr>
      <w:b/>
    </w:rPr>
  </w:style>
  <w:style w:type="paragraph" w:customStyle="1" w:styleId="NormalBold12a">
    <w:name w:val="NormalBold12a"/>
    <w:basedOn w:val="Normal"/>
    <w:rsid w:val="00583810"/>
    <w:pPr>
      <w:spacing w:after="240"/>
    </w:pPr>
    <w:rPr>
      <w:b/>
    </w:rPr>
  </w:style>
  <w:style w:type="paragraph" w:customStyle="1" w:styleId="AmJustText">
    <w:name w:val="AmJustText"/>
    <w:basedOn w:val="Normal"/>
    <w:rsid w:val="0058381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8381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83810"/>
    <w:pPr>
      <w:spacing w:after="480"/>
      <w:ind w:left="1417"/>
    </w:pPr>
  </w:style>
  <w:style w:type="paragraph" w:customStyle="1" w:styleId="CoverNormal">
    <w:name w:val="CoverNormal"/>
    <w:basedOn w:val="Normal"/>
    <w:rsid w:val="00583810"/>
    <w:pPr>
      <w:ind w:left="1418"/>
    </w:pPr>
  </w:style>
  <w:style w:type="paragraph" w:customStyle="1" w:styleId="AmCrossRef">
    <w:name w:val="AmCrossRef"/>
    <w:basedOn w:val="Normal"/>
    <w:rsid w:val="0058381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8381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8381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8381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8381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8381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838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3810"/>
    <w:rPr>
      <w:sz w:val="24"/>
      <w:lang w:val="mt-MT"/>
    </w:rPr>
  </w:style>
  <w:style w:type="paragraph" w:customStyle="1" w:styleId="AmOrLang">
    <w:name w:val="AmOrLang"/>
    <w:basedOn w:val="Normal"/>
    <w:rsid w:val="0058381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838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838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83810"/>
    <w:pPr>
      <w:spacing w:before="240"/>
    </w:pPr>
    <w:rPr>
      <w:b/>
    </w:rPr>
  </w:style>
  <w:style w:type="paragraph" w:customStyle="1" w:styleId="EPBody">
    <w:name w:val="EPBody"/>
    <w:basedOn w:val="Normal"/>
    <w:rsid w:val="0058381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58381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83810"/>
    <w:pPr>
      <w:spacing w:before="480" w:after="240"/>
    </w:pPr>
  </w:style>
  <w:style w:type="paragraph" w:customStyle="1" w:styleId="Lgendesigne">
    <w:name w:val="Légende signe"/>
    <w:basedOn w:val="Normal"/>
    <w:rsid w:val="0058381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8381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83810"/>
    <w:rPr>
      <w:sz w:val="18"/>
    </w:rPr>
  </w:style>
  <w:style w:type="paragraph" w:styleId="Footer">
    <w:name w:val="footer"/>
    <w:basedOn w:val="Normal"/>
    <w:link w:val="FooterChar"/>
    <w:unhideWhenUsed/>
    <w:rsid w:val="00583810"/>
    <w:pPr>
      <w:widowControl/>
      <w:tabs>
        <w:tab w:val="center" w:pos="4536"/>
        <w:tab w:val="right" w:pos="9072"/>
      </w:tabs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rsid w:val="00583810"/>
    <w:rPr>
      <w:rFonts w:ascii="Arial" w:hAnsi="Arial"/>
      <w:sz w:val="24"/>
      <w:szCs w:val="24"/>
      <w:lang w:val="mt-MT" w:eastAsia="en-US"/>
    </w:rPr>
  </w:style>
  <w:style w:type="paragraph" w:customStyle="1" w:styleId="ManualNumPar1">
    <w:name w:val="Manual NumPar 1"/>
    <w:basedOn w:val="Normal"/>
    <w:next w:val="Normal"/>
    <w:rsid w:val="00583810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rsid w:val="005838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38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381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83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3810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5838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3810"/>
    <w:rPr>
      <w:rFonts w:ascii="Segoe UI" w:hAnsi="Segoe UI" w:cs="Segoe UI"/>
      <w:sz w:val="18"/>
      <w:szCs w:val="18"/>
      <w:lang w:val="mt-MT"/>
    </w:rPr>
  </w:style>
  <w:style w:type="character" w:customStyle="1" w:styleId="PageHeadingChar">
    <w:name w:val="PageHeading Char"/>
    <w:basedOn w:val="DefaultParagraphFont"/>
    <w:link w:val="PageHeading"/>
    <w:rsid w:val="00583810"/>
    <w:rPr>
      <w:rFonts w:ascii="Arial" w:hAnsi="Arial" w:cs="Arial"/>
      <w:b/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locked/>
    <w:rsid w:val="00583810"/>
    <w:rPr>
      <w:b/>
      <w:sz w:val="24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583810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583810"/>
    <w:rPr>
      <w:b/>
      <w:sz w:val="24"/>
      <w:lang w:val="mt-MT"/>
    </w:rPr>
  </w:style>
  <w:style w:type="paragraph" w:customStyle="1" w:styleId="Normal12Italic">
    <w:name w:val="Normal12Italic"/>
    <w:basedOn w:val="Normal12"/>
    <w:rsid w:val="00583810"/>
    <w:rPr>
      <w:rFonts w:ascii="Times New Roman" w:hAnsi="Times New Roman" w:cs="Times New Roman"/>
      <w:i/>
      <w:noProof/>
    </w:rPr>
  </w:style>
  <w:style w:type="paragraph" w:customStyle="1" w:styleId="Normal12">
    <w:name w:val="Normal12"/>
    <w:basedOn w:val="Normal"/>
    <w:link w:val="Normal12Char"/>
    <w:qFormat/>
    <w:rsid w:val="00583810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583810"/>
    <w:rPr>
      <w:rFonts w:ascii="Arial" w:hAnsi="Arial" w:cs="Arial"/>
      <w:b w:val="0"/>
      <w:sz w:val="24"/>
      <w:lang w:val="mt-MT"/>
    </w:rPr>
  </w:style>
  <w:style w:type="paragraph" w:customStyle="1" w:styleId="LetterSalutation">
    <w:name w:val="LetterSalutation"/>
    <w:basedOn w:val="Normal"/>
    <w:rsid w:val="00583810"/>
    <w:pPr>
      <w:spacing w:before="600" w:after="360"/>
    </w:pPr>
  </w:style>
  <w:style w:type="character" w:customStyle="1" w:styleId="Normal6Char">
    <w:name w:val="Normal6 Char"/>
    <w:basedOn w:val="DefaultParagraphFont"/>
    <w:link w:val="Normal6"/>
    <w:locked/>
    <w:rsid w:val="0058381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83810"/>
    <w:pPr>
      <w:spacing w:after="120"/>
    </w:pPr>
  </w:style>
  <w:style w:type="paragraph" w:customStyle="1" w:styleId="ColumnHeading">
    <w:name w:val="ColumnHeading"/>
    <w:basedOn w:val="Normal"/>
    <w:rsid w:val="00583810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583810"/>
    <w:pPr>
      <w:spacing w:after="240"/>
    </w:pPr>
  </w:style>
  <w:style w:type="paragraph" w:customStyle="1" w:styleId="PageHeadingNotTOC">
    <w:name w:val="PageHeadingNotTOC"/>
    <w:basedOn w:val="Normal"/>
    <w:rsid w:val="0058381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8381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3258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583810"/>
    <w:pPr>
      <w:spacing w:after="480"/>
    </w:pPr>
  </w:style>
  <w:style w:type="paragraph" w:customStyle="1" w:styleId="NormalBoldCenter">
    <w:name w:val="NormalBoldCenter"/>
    <w:basedOn w:val="Normal"/>
    <w:rsid w:val="00583810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58381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8381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8381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83810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58381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83810"/>
    <w:pPr>
      <w:spacing w:before="1320"/>
    </w:pPr>
  </w:style>
  <w:style w:type="paragraph" w:customStyle="1" w:styleId="JustificationTitle">
    <w:name w:val="JustificationTitle"/>
    <w:basedOn w:val="Normal"/>
    <w:next w:val="Normal12"/>
    <w:rsid w:val="00583810"/>
    <w:pPr>
      <w:keepNext/>
      <w:spacing w:before="240" w:after="240"/>
      <w:jc w:val="center"/>
    </w:pPr>
    <w:rPr>
      <w:i/>
      <w:noProof/>
    </w:rPr>
  </w:style>
  <w:style w:type="paragraph" w:styleId="Title">
    <w:name w:val="Title"/>
    <w:basedOn w:val="Normal"/>
    <w:next w:val="Normal"/>
    <w:link w:val="TitleChar"/>
    <w:uiPriority w:val="10"/>
    <w:qFormat/>
    <w:rsid w:val="00583810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83810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810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83810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583810"/>
    <w:rPr>
      <w:b/>
      <w:bCs/>
    </w:rPr>
  </w:style>
  <w:style w:type="character" w:styleId="Emphasis">
    <w:name w:val="Emphasis"/>
    <w:basedOn w:val="DefaultParagraphFont"/>
    <w:uiPriority w:val="20"/>
    <w:qFormat/>
    <w:rsid w:val="0058381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83810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83810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83810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83810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810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810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58381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8381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8381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8381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83810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583810"/>
    <w:rPr>
      <w:rFonts w:ascii="Arial" w:hAnsi="Arial" w:cs="Arial"/>
      <w:b/>
      <w:sz w:val="48"/>
      <w:lang w:val="mt-MT"/>
    </w:rPr>
  </w:style>
  <w:style w:type="character" w:customStyle="1" w:styleId="EPFooterChar">
    <w:name w:val="EPFooter Char"/>
    <w:basedOn w:val="DefaultParagraphFont"/>
    <w:link w:val="EPFooter"/>
    <w:rsid w:val="00583810"/>
    <w:rPr>
      <w:color w:val="010000"/>
      <w:sz w:val="22"/>
      <w:lang w:val="mt-MT"/>
    </w:rPr>
  </w:style>
  <w:style w:type="paragraph" w:customStyle="1" w:styleId="Olang">
    <w:name w:val="Olang"/>
    <w:rsid w:val="00583810"/>
    <w:pPr>
      <w:jc w:val="right"/>
    </w:pPr>
    <w:rPr>
      <w:lang w:val="mt-MT"/>
    </w:rPr>
  </w:style>
  <w:style w:type="paragraph" w:customStyle="1" w:styleId="LetterDate">
    <w:name w:val="LetterDate"/>
    <w:basedOn w:val="Normal"/>
    <w:rsid w:val="00583810"/>
    <w:pPr>
      <w:spacing w:before="720" w:after="240"/>
    </w:pPr>
  </w:style>
  <w:style w:type="paragraph" w:customStyle="1" w:styleId="FooterCouncil">
    <w:name w:val="Footer Council"/>
    <w:basedOn w:val="Normal"/>
    <w:rsid w:val="00E7246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rsid w:val="00E72466"/>
    <w:pPr>
      <w:widowControl/>
    </w:pPr>
    <w:rPr>
      <w:szCs w:val="24"/>
      <w:lang w:eastAsia="en-US"/>
    </w:rPr>
  </w:style>
  <w:style w:type="character" w:styleId="Hyperlink">
    <w:name w:val="Hyperlink"/>
    <w:basedOn w:val="DefaultParagraphFont"/>
    <w:rsid w:val="00FA1CEA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C35E96"/>
    <w:pPr>
      <w:widowControl/>
      <w:ind w:left="720" w:hanging="720"/>
    </w:pPr>
  </w:style>
  <w:style w:type="paragraph" w:customStyle="1" w:styleId="Bullet3">
    <w:name w:val="Bullet 3"/>
    <w:basedOn w:val="Normal"/>
    <w:rsid w:val="00C35E96"/>
    <w:pPr>
      <w:widowControl/>
      <w:tabs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981/oj" TargetMode="External"/><Relationship Id="rId1" Type="http://schemas.openxmlformats.org/officeDocument/2006/relationships/hyperlink" Target="http://data.europa.eu/eli/C/2024/15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3D544-B4EA-4365-844E-89E71CFBD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2025-03-11T09:25:00Z</dcterms:created>
  <dcterms:modified xsi:type="dcterms:W3CDTF">2025-03-11T09:25:00Z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P9_TA(2024)0339_</vt:lpwstr>
  </property>
  <property fmtid="{D5CDD505-2E9C-101B-9397-08002B2CF9AE}" pid="4" name="&lt;Type&gt;">
    <vt:lpwstr>RR</vt:lpwstr>
  </property>
</Properties>
</file>