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21DA5" w:rsidRPr="00B96FA5" w:rsidTr="00602CE9">
        <w:trPr>
          <w:trHeight w:hRule="exact" w:val="1418"/>
        </w:trPr>
        <w:tc>
          <w:tcPr>
            <w:tcW w:w="6804" w:type="dxa"/>
            <w:shd w:val="clear" w:color="auto" w:fill="auto"/>
            <w:vAlign w:val="center"/>
          </w:tcPr>
          <w:p w:rsidR="00721DA5" w:rsidRPr="00B96FA5" w:rsidRDefault="00721DA5" w:rsidP="00721DA5">
            <w:pPr>
              <w:widowControl w:val="0"/>
              <w:spacing w:before="80" w:after="80"/>
              <w:jc w:val="left"/>
              <w:rPr>
                <w:rFonts w:ascii="Arial Narrow" w:eastAsia="Times New Roman" w:hAnsi="Arial Narrow" w:cs="Arial"/>
                <w:b/>
                <w:sz w:val="32"/>
                <w:szCs w:val="22"/>
                <w:lang w:val="it-IT" w:eastAsia="en-GB"/>
              </w:rPr>
            </w:pPr>
            <w:r w:rsidRPr="00B96FA5">
              <w:rPr>
                <w:rFonts w:ascii="Arial Narrow" w:eastAsia="Times New Roman" w:hAnsi="Arial Narrow" w:cs="Arial"/>
                <w:b/>
                <w:sz w:val="32"/>
                <w:szCs w:val="22"/>
                <w:lang w:val="it-IT" w:eastAsia="en-GB"/>
              </w:rPr>
              <w:t>Parlamento europeo</w:t>
            </w:r>
          </w:p>
          <w:p w:rsidR="00721DA5" w:rsidRPr="00B96FA5" w:rsidRDefault="00721DA5" w:rsidP="00721DA5">
            <w:pPr>
              <w:widowControl w:val="0"/>
              <w:spacing w:after="80"/>
              <w:jc w:val="left"/>
              <w:rPr>
                <w:rFonts w:ascii="Arial" w:eastAsia="Times New Roman" w:hAnsi="Arial" w:cs="Arial"/>
                <w:sz w:val="20"/>
                <w:szCs w:val="22"/>
                <w:lang w:val="it-IT" w:eastAsia="en-GB"/>
              </w:rPr>
            </w:pPr>
            <w:r w:rsidRPr="00B96FA5">
              <w:rPr>
                <w:rFonts w:ascii="Arial" w:eastAsia="Times New Roman" w:hAnsi="Arial" w:cs="Arial"/>
                <w:sz w:val="20"/>
                <w:szCs w:val="22"/>
                <w:lang w:val="it-IT" w:eastAsia="en-GB"/>
              </w:rPr>
              <w:t>2019-2024</w:t>
            </w:r>
          </w:p>
        </w:tc>
        <w:tc>
          <w:tcPr>
            <w:tcW w:w="2268" w:type="dxa"/>
            <w:shd w:val="clear" w:color="auto" w:fill="auto"/>
          </w:tcPr>
          <w:p w:rsidR="00721DA5" w:rsidRPr="00B96FA5" w:rsidRDefault="00721DA5" w:rsidP="00721DA5">
            <w:pPr>
              <w:widowControl w:val="0"/>
              <w:jc w:val="right"/>
              <w:rPr>
                <w:rFonts w:eastAsia="Times New Roman"/>
                <w:szCs w:val="20"/>
                <w:lang w:val="it-IT" w:eastAsia="en-GB"/>
              </w:rPr>
            </w:pPr>
            <w:r w:rsidRPr="00B96FA5">
              <w:rPr>
                <w:rFonts w:eastAsia="Times New Roman"/>
                <w:noProof/>
                <w:szCs w:val="20"/>
                <w:lang w:val="pl-PL" w:eastAsia="pl-PL"/>
              </w:rPr>
              <w:drawing>
                <wp:inline distT="0" distB="0" distL="0" distR="0" wp14:anchorId="6A12EA0A" wp14:editId="72A981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21DA5" w:rsidRPr="00B96FA5" w:rsidRDefault="00721DA5" w:rsidP="00721DA5">
      <w:pPr>
        <w:widowControl w:val="0"/>
        <w:pBdr>
          <w:top w:val="single" w:sz="4" w:space="1" w:color="auto"/>
        </w:pBdr>
        <w:jc w:val="center"/>
        <w:rPr>
          <w:rFonts w:ascii="Arial" w:eastAsia="Times New Roman" w:hAnsi="Arial" w:cs="Arial"/>
          <w:sz w:val="16"/>
          <w:szCs w:val="16"/>
          <w:lang w:val="it-IT" w:eastAsia="en-GB"/>
        </w:rPr>
      </w:pPr>
    </w:p>
    <w:p w:rsidR="00721DA5" w:rsidRPr="00B96FA5" w:rsidRDefault="00721DA5" w:rsidP="00721DA5">
      <w:pPr>
        <w:widowControl w:val="0"/>
        <w:jc w:val="center"/>
        <w:rPr>
          <w:rFonts w:ascii="Arial" w:eastAsia="Times New Roman" w:hAnsi="Arial" w:cs="Arial"/>
          <w:b/>
          <w:sz w:val="22"/>
          <w:szCs w:val="22"/>
          <w:lang w:val="it-IT" w:eastAsia="en-GB"/>
        </w:rPr>
      </w:pPr>
      <w:r w:rsidRPr="00B96FA5">
        <w:rPr>
          <w:rFonts w:ascii="Arial" w:eastAsia="Times New Roman" w:hAnsi="Arial" w:cs="Arial"/>
          <w:b/>
          <w:sz w:val="22"/>
          <w:szCs w:val="22"/>
          <w:lang w:val="it-IT" w:eastAsia="en-GB"/>
        </w:rPr>
        <w:t>TESTI APPROVATI</w:t>
      </w:r>
    </w:p>
    <w:p w:rsidR="00721DA5" w:rsidRPr="00B96FA5" w:rsidRDefault="00721DA5" w:rsidP="00721DA5">
      <w:pPr>
        <w:widowControl w:val="0"/>
        <w:pBdr>
          <w:bottom w:val="single" w:sz="4" w:space="1" w:color="auto"/>
        </w:pBdr>
        <w:spacing w:after="240"/>
        <w:jc w:val="center"/>
        <w:rPr>
          <w:rFonts w:ascii="Arial" w:eastAsia="Times New Roman" w:hAnsi="Arial" w:cs="Arial"/>
          <w:sz w:val="16"/>
          <w:szCs w:val="16"/>
          <w:lang w:val="it-IT" w:eastAsia="en-GB"/>
        </w:rPr>
      </w:pPr>
    </w:p>
    <w:p w:rsidR="00B96FA5" w:rsidRPr="00B96FA5" w:rsidRDefault="00B96FA5" w:rsidP="00B96FA5">
      <w:pPr>
        <w:pStyle w:val="ATHeading1"/>
      </w:pPr>
      <w:bookmarkStart w:id="0" w:name="TANumber"/>
      <w:r w:rsidRPr="00B96FA5">
        <w:t>P9_</w:t>
      </w:r>
      <w:proofErr w:type="gramStart"/>
      <w:r w:rsidRPr="00B96FA5">
        <w:t>TA(</w:t>
      </w:r>
      <w:proofErr w:type="gramEnd"/>
      <w:r w:rsidRPr="00B96FA5">
        <w:t>2024)0</w:t>
      </w:r>
      <w:bookmarkEnd w:id="0"/>
      <w:r w:rsidRPr="00B96FA5">
        <w:t>340</w:t>
      </w:r>
    </w:p>
    <w:p w:rsidR="00B96FA5" w:rsidRPr="00B96FA5" w:rsidRDefault="00B96FA5" w:rsidP="00B96FA5">
      <w:pPr>
        <w:pStyle w:val="ATHeading2"/>
      </w:pPr>
      <w:bookmarkStart w:id="1" w:name="title"/>
      <w:r w:rsidRPr="00B96FA5">
        <w:t xml:space="preserve">Carta europea della disabilità e contrassegno europeo di parcheggio per le persone con disabilità ai cittadini di paesi terzi che soggiornano regolarmente in uno Stato membro </w:t>
      </w:r>
      <w:bookmarkEnd w:id="1"/>
    </w:p>
    <w:p w:rsidR="00B96FA5" w:rsidRPr="00B96FA5" w:rsidRDefault="00B96FA5" w:rsidP="00B96FA5">
      <w:pPr>
        <w:rPr>
          <w:i/>
          <w:vanish/>
          <w:lang w:val="it-IT"/>
        </w:rPr>
      </w:pPr>
      <w:r w:rsidRPr="00B96FA5">
        <w:rPr>
          <w:i/>
        </w:rPr>
        <w:fldChar w:fldCharType="begin"/>
      </w:r>
      <w:r w:rsidRPr="00B96FA5">
        <w:rPr>
          <w:i/>
          <w:lang w:val="it-IT"/>
        </w:rPr>
        <w:instrText xml:space="preserve"> TC"(</w:instrText>
      </w:r>
      <w:bookmarkStart w:id="2" w:name="DocNumber"/>
      <w:r w:rsidRPr="00B96FA5">
        <w:rPr>
          <w:i/>
          <w:lang w:val="it-IT"/>
        </w:rPr>
        <w:instrText>A9-0059/2024</w:instrText>
      </w:r>
      <w:bookmarkEnd w:id="2"/>
      <w:r w:rsidRPr="00B96FA5">
        <w:rPr>
          <w:i/>
          <w:lang w:val="it-IT"/>
        </w:rPr>
        <w:instrText xml:space="preserve"> - Relatori: </w:instrText>
      </w:r>
      <w:proofErr w:type="spellStart"/>
      <w:r w:rsidRPr="00B96FA5">
        <w:rPr>
          <w:i/>
          <w:lang w:val="it-IT"/>
        </w:rPr>
        <w:instrText>Antonius</w:instrText>
      </w:r>
      <w:proofErr w:type="spellEnd"/>
      <w:r w:rsidRPr="00B96FA5">
        <w:rPr>
          <w:i/>
          <w:lang w:val="it-IT"/>
        </w:rPr>
        <w:instrText xml:space="preserve"> </w:instrText>
      </w:r>
      <w:proofErr w:type="spellStart"/>
      <w:r w:rsidRPr="00B96FA5">
        <w:rPr>
          <w:i/>
          <w:lang w:val="it-IT"/>
        </w:rPr>
        <w:instrText>Manders</w:instrText>
      </w:r>
      <w:proofErr w:type="spellEnd"/>
      <w:r w:rsidRPr="00B96FA5">
        <w:rPr>
          <w:i/>
          <w:lang w:val="it-IT"/>
        </w:rPr>
        <w:instrText xml:space="preserve">, Alice </w:instrText>
      </w:r>
      <w:proofErr w:type="spellStart"/>
      <w:r w:rsidRPr="00B96FA5">
        <w:rPr>
          <w:i/>
          <w:lang w:val="it-IT"/>
        </w:rPr>
        <w:instrText>Kuhnke</w:instrText>
      </w:r>
      <w:proofErr w:type="spellEnd"/>
      <w:r w:rsidRPr="00B96FA5">
        <w:rPr>
          <w:i/>
          <w:lang w:val="it-IT"/>
        </w:rPr>
        <w:instrText xml:space="preserve">)"\l3 \n&gt; \* MERGEFORMAT </w:instrText>
      </w:r>
      <w:r w:rsidRPr="00B96FA5">
        <w:rPr>
          <w:i/>
        </w:rPr>
        <w:fldChar w:fldCharType="end"/>
      </w:r>
    </w:p>
    <w:p w:rsidR="00B96FA5" w:rsidRPr="00B96FA5" w:rsidRDefault="00B96FA5" w:rsidP="00B96FA5">
      <w:pPr>
        <w:rPr>
          <w:vanish/>
          <w:lang w:val="it-IT"/>
        </w:rPr>
      </w:pPr>
      <w:bookmarkStart w:id="3" w:name="Commission"/>
      <w:r w:rsidRPr="00B96FA5">
        <w:rPr>
          <w:vanish/>
          <w:lang w:val="it-IT"/>
        </w:rPr>
        <w:t>Commissione per l'occupazione e gli affari sociali</w:t>
      </w:r>
      <w:bookmarkEnd w:id="3"/>
      <w:r w:rsidRPr="00B96FA5">
        <w:rPr>
          <w:vanish/>
          <w:lang w:val="it-IT"/>
        </w:rPr>
        <w:t>, commissione per le libertà civili, la giustizia e gli affari interni</w:t>
      </w:r>
    </w:p>
    <w:p w:rsidR="00B96FA5" w:rsidRPr="00B96FA5" w:rsidRDefault="00B96FA5" w:rsidP="00B96FA5">
      <w:pPr>
        <w:rPr>
          <w:vanish/>
          <w:lang w:val="it-IT"/>
        </w:rPr>
      </w:pPr>
      <w:bookmarkStart w:id="4" w:name="PE"/>
      <w:r w:rsidRPr="00B96FA5">
        <w:rPr>
          <w:vanish/>
          <w:lang w:val="it-IT"/>
        </w:rPr>
        <w:t>PE758.218</w:t>
      </w:r>
      <w:bookmarkEnd w:id="4"/>
    </w:p>
    <w:p w:rsidR="00B96FA5" w:rsidRPr="00B96FA5" w:rsidRDefault="00B96FA5" w:rsidP="00B96FA5">
      <w:pPr>
        <w:pStyle w:val="ATHeading3"/>
      </w:pPr>
      <w:bookmarkStart w:id="5" w:name="Sujet"/>
      <w:r w:rsidRPr="00B96FA5">
        <w:t>Risoluzione legislativa del Parlamento europeo del 24 aprile 2024 sulla proposta di direttiva del Parlamento europeo e del Consiglio che estende l'ambito di applicazione della direttiva [XXXX] ai cittadini di paesi terzi che soggiornano regolarmente in uno Stato membro</w:t>
      </w:r>
      <w:bookmarkEnd w:id="5"/>
      <w:r w:rsidRPr="00B96FA5">
        <w:t xml:space="preserve"> </w:t>
      </w:r>
      <w:bookmarkStart w:id="6" w:name="References"/>
      <w:r w:rsidRPr="00B96FA5">
        <w:t>(</w:t>
      </w:r>
      <w:proofErr w:type="gramStart"/>
      <w:r w:rsidRPr="00B96FA5">
        <w:t>COM(</w:t>
      </w:r>
      <w:proofErr w:type="gramEnd"/>
      <w:r w:rsidRPr="00B96FA5">
        <w:t>2023)0698 – C9-0398/2023 – 2023/0393(COD))</w:t>
      </w:r>
      <w:bookmarkEnd w:id="6"/>
    </w:p>
    <w:p w:rsidR="00B96FA5" w:rsidRPr="00B96FA5" w:rsidRDefault="00B96FA5" w:rsidP="00B96FA5">
      <w:pPr>
        <w:rPr>
          <w:lang w:val="it-IT"/>
        </w:rPr>
      </w:pPr>
    </w:p>
    <w:p w:rsidR="00B96FA5" w:rsidRPr="00B96FA5" w:rsidRDefault="00B96FA5" w:rsidP="00B96FA5">
      <w:pPr>
        <w:pStyle w:val="NormalBold"/>
      </w:pPr>
      <w:bookmarkStart w:id="7" w:name="TextBodyBegin"/>
      <w:bookmarkEnd w:id="7"/>
      <w:r w:rsidRPr="00B96FA5">
        <w:t>(Procedura legislativa ordinaria: prima lettura)</w:t>
      </w:r>
    </w:p>
    <w:p w:rsidR="00B96FA5" w:rsidRPr="00B96FA5" w:rsidRDefault="00B96FA5" w:rsidP="00B96FA5">
      <w:pPr>
        <w:pStyle w:val="EPComma"/>
      </w:pPr>
      <w:r w:rsidRPr="00B96FA5">
        <w:rPr>
          <w:i/>
        </w:rPr>
        <w:t>Il Parlamento europeo</w:t>
      </w:r>
      <w:r w:rsidRPr="00B96FA5">
        <w:t>,</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vista la proposta della Commissione al Parlamento europeo e al Consiglio (</w:t>
      </w:r>
      <w:proofErr w:type="gramStart"/>
      <w:r w:rsidRPr="00B96FA5">
        <w:rPr>
          <w:rFonts w:eastAsia="Times New Roman"/>
          <w:szCs w:val="20"/>
          <w:lang w:val="it-IT" w:eastAsia="en-GB"/>
        </w:rPr>
        <w:t>COM(</w:t>
      </w:r>
      <w:proofErr w:type="gramEnd"/>
      <w:r w:rsidRPr="00B96FA5">
        <w:rPr>
          <w:rFonts w:eastAsia="Times New Roman"/>
          <w:szCs w:val="20"/>
          <w:lang w:val="it-IT" w:eastAsia="en-GB"/>
        </w:rPr>
        <w:t>2023)0698),</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visti l'articolo 294, paragrafo 2, e l'articolo 79, paragrafo 2, lettera b), del trattato sul funzionamento dell'Unione europea, a norma dei quali la proposta gli è stata presentata dalla Commissione (C9</w:t>
      </w:r>
      <w:r w:rsidRPr="00B96FA5">
        <w:rPr>
          <w:rFonts w:eastAsia="Times New Roman"/>
          <w:szCs w:val="20"/>
          <w:lang w:val="it-IT" w:eastAsia="en-GB"/>
        </w:rPr>
        <w:noBreakHyphen/>
        <w:t>0398/2023),</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visto l'articolo 294, paragrafo 3, del trattato sul funzionamento dell'Unione europea,</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visto il parere del Comitato delle regioni del 31 gennaio 2024</w:t>
      </w:r>
      <w:r w:rsidRPr="00B96FA5">
        <w:rPr>
          <w:rFonts w:eastAsia="Times New Roman"/>
          <w:szCs w:val="20"/>
          <w:vertAlign w:val="superscript"/>
          <w:lang w:val="it-IT" w:eastAsia="en-GB"/>
        </w:rPr>
        <w:footnoteReference w:id="1"/>
      </w:r>
      <w:r w:rsidRPr="00B96FA5">
        <w:rPr>
          <w:rFonts w:eastAsia="Times New Roman"/>
          <w:szCs w:val="20"/>
          <w:lang w:val="it-IT" w:eastAsia="en-GB"/>
        </w:rPr>
        <w:t>,</w:t>
      </w:r>
    </w:p>
    <w:p w:rsidR="00721DA5" w:rsidRPr="00B96FA5" w:rsidRDefault="00721DA5" w:rsidP="00721DA5">
      <w:pPr>
        <w:widowControl w:val="0"/>
        <w:spacing w:after="240"/>
        <w:ind w:left="567" w:hanging="567"/>
        <w:jc w:val="left"/>
        <w:rPr>
          <w:rFonts w:eastAsia="Times New Roman"/>
          <w:snapToGrid w:val="0"/>
          <w:szCs w:val="20"/>
          <w:lang w:val="it-IT" w:eastAsia="en-GB"/>
        </w:rPr>
      </w:pPr>
      <w:r w:rsidRPr="00B96FA5">
        <w:rPr>
          <w:rFonts w:eastAsia="Times New Roman"/>
          <w:snapToGrid w:val="0"/>
          <w:szCs w:val="20"/>
          <w:lang w:val="it-IT" w:eastAsia="en-GB"/>
        </w:rPr>
        <w:t>–</w:t>
      </w:r>
      <w:r w:rsidRPr="00B96FA5">
        <w:rPr>
          <w:rFonts w:eastAsia="Times New Roman"/>
          <w:snapToGrid w:val="0"/>
          <w:szCs w:val="20"/>
          <w:lang w:val="it-IT" w:eastAsia="en-GB"/>
        </w:rPr>
        <w:tab/>
        <w:t>visti l'accordo provvisorio approvato dalle commissioni competenti a norma dell'articolo 74, paragrafo 4, del regolamento e l'impegno assunto dal rappresentante del Consiglio, con lettera del 15 marzo 2024, di approvare la posizione del Parlamento europeo, in conformità dell'articolo 294, paragrafo 4, del trattato sul funzionamento dell'Unione europea,</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visto l'articolo 59 del suo regolamento,</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lastRenderedPageBreak/>
        <w:t>–</w:t>
      </w:r>
      <w:r w:rsidRPr="00B96FA5">
        <w:rPr>
          <w:rFonts w:eastAsia="Times New Roman"/>
          <w:szCs w:val="20"/>
          <w:lang w:val="it-IT" w:eastAsia="en-GB"/>
        </w:rPr>
        <w:tab/>
        <w:t xml:space="preserve">viste le deliberazioni congiunte della commissione per l'occupazione e gli affari sociali e della commissione per le libertà civili, la giustizia e gli affari interni a </w:t>
      </w:r>
      <w:r w:rsidRPr="00B96FA5">
        <w:rPr>
          <w:rFonts w:eastAsia="Times New Roman"/>
          <w:lang w:val="it-IT" w:eastAsia="en-GB"/>
        </w:rPr>
        <w:t>norma dell'articolo 58 del regolamento,</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w:t>
      </w:r>
      <w:r w:rsidRPr="00B96FA5">
        <w:rPr>
          <w:rFonts w:eastAsia="Times New Roman"/>
          <w:szCs w:val="20"/>
          <w:lang w:val="it-IT" w:eastAsia="en-GB"/>
        </w:rPr>
        <w:tab/>
        <w:t>vista la relazione della commissione per l'occupazione e gli affari sociali e della commissione per le libertà civili, la giustizia e gli affari interni (A9</w:t>
      </w:r>
      <w:r w:rsidRPr="00B96FA5">
        <w:rPr>
          <w:rFonts w:eastAsia="Times New Roman"/>
          <w:szCs w:val="20"/>
          <w:lang w:val="it-IT" w:eastAsia="en-GB"/>
        </w:rPr>
        <w:noBreakHyphen/>
        <w:t>0059/2024),</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1.</w:t>
      </w:r>
      <w:r w:rsidRPr="00B96FA5">
        <w:rPr>
          <w:rFonts w:eastAsia="Times New Roman"/>
          <w:szCs w:val="20"/>
          <w:lang w:val="it-IT" w:eastAsia="en-GB"/>
        </w:rPr>
        <w:tab/>
        <w:t>adotta la posizione in prima lettura figurante in appresso;</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2.</w:t>
      </w:r>
      <w:r w:rsidRPr="00B96FA5">
        <w:rPr>
          <w:rFonts w:eastAsia="Times New Roman"/>
          <w:szCs w:val="20"/>
          <w:lang w:val="it-IT" w:eastAsia="en-GB"/>
        </w:rPr>
        <w:tab/>
        <w:t>chiede alla Commissione di presentargli nuovamente la proposta qualora la sostituisca, la modifichi sostanzialmente o intenda modificarla sostanzialmente;</w:t>
      </w:r>
    </w:p>
    <w:p w:rsidR="00721DA5" w:rsidRPr="00B96FA5" w:rsidRDefault="00721DA5" w:rsidP="00721DA5">
      <w:pPr>
        <w:widowControl w:val="0"/>
        <w:spacing w:after="240"/>
        <w:ind w:left="567" w:hanging="567"/>
        <w:jc w:val="left"/>
        <w:rPr>
          <w:rFonts w:eastAsia="Times New Roman"/>
          <w:szCs w:val="20"/>
          <w:lang w:val="it-IT" w:eastAsia="en-GB"/>
        </w:rPr>
      </w:pPr>
      <w:r w:rsidRPr="00B96FA5">
        <w:rPr>
          <w:rFonts w:eastAsia="Times New Roman"/>
          <w:szCs w:val="20"/>
          <w:lang w:val="it-IT" w:eastAsia="en-GB"/>
        </w:rPr>
        <w:t>3.</w:t>
      </w:r>
      <w:r w:rsidRPr="00B96FA5">
        <w:rPr>
          <w:rFonts w:eastAsia="Times New Roman"/>
          <w:szCs w:val="20"/>
          <w:lang w:val="it-IT" w:eastAsia="en-GB"/>
        </w:rPr>
        <w:tab/>
        <w:t>incarica la sua Presidente di trasmettere la posizione del Parlamento al Consiglio e alla Commissione nonché ai parlamenti nazionali.</w:t>
      </w:r>
    </w:p>
    <w:p w:rsidR="00721DA5" w:rsidRPr="00B96FA5" w:rsidRDefault="00721DA5" w:rsidP="00721DA5">
      <w:pPr>
        <w:jc w:val="left"/>
        <w:rPr>
          <w:rFonts w:eastAsia="Times New Roman"/>
          <w:szCs w:val="20"/>
          <w:lang w:val="it-IT" w:eastAsia="en-GB"/>
        </w:rPr>
        <w:sectPr w:rsidR="00721DA5" w:rsidRPr="00B96FA5" w:rsidSect="002914E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134" w:right="1418" w:bottom="1418" w:left="1418" w:header="1134" w:footer="567" w:gutter="0"/>
          <w:cols w:space="720"/>
          <w:noEndnote/>
          <w:docGrid w:linePitch="326"/>
        </w:sectPr>
      </w:pPr>
    </w:p>
    <w:p w:rsidR="00721DA5" w:rsidRPr="00B96FA5" w:rsidRDefault="00721DA5" w:rsidP="00721DA5">
      <w:pPr>
        <w:widowControl w:val="0"/>
        <w:spacing w:before="240"/>
        <w:jc w:val="left"/>
        <w:rPr>
          <w:rFonts w:eastAsia="Times New Roman"/>
          <w:b/>
          <w:szCs w:val="20"/>
          <w:lang w:val="it-IT" w:eastAsia="en-GB"/>
        </w:rPr>
      </w:pPr>
      <w:r w:rsidRPr="00B96FA5">
        <w:rPr>
          <w:rFonts w:eastAsia="Times New Roman"/>
          <w:b/>
          <w:szCs w:val="20"/>
          <w:lang w:val="it-IT" w:eastAsia="en-GB"/>
        </w:rPr>
        <w:lastRenderedPageBreak/>
        <w:t>P9_TC1-</w:t>
      </w:r>
      <w:proofErr w:type="gramStart"/>
      <w:r w:rsidRPr="00B96FA5">
        <w:rPr>
          <w:rFonts w:eastAsia="Times New Roman"/>
          <w:b/>
          <w:szCs w:val="20"/>
          <w:lang w:val="it-IT" w:eastAsia="en-GB"/>
        </w:rPr>
        <w:t>COD(</w:t>
      </w:r>
      <w:proofErr w:type="gramEnd"/>
      <w:r w:rsidRPr="00B96FA5">
        <w:rPr>
          <w:rFonts w:eastAsia="Times New Roman"/>
          <w:b/>
          <w:szCs w:val="20"/>
          <w:lang w:val="it-IT" w:eastAsia="en-GB"/>
        </w:rPr>
        <w:t>2023)0393</w:t>
      </w:r>
    </w:p>
    <w:p w:rsidR="008765BE" w:rsidRPr="00B96FA5" w:rsidRDefault="00721DA5" w:rsidP="00B96FA5">
      <w:pPr>
        <w:widowControl w:val="0"/>
        <w:spacing w:before="360" w:after="360"/>
        <w:jc w:val="left"/>
        <w:rPr>
          <w:rFonts w:eastAsia="Calibri"/>
          <w:b/>
          <w:szCs w:val="22"/>
          <w:lang w:val="it-IT"/>
        </w:rPr>
      </w:pPr>
      <w:r w:rsidRPr="00B96FA5">
        <w:rPr>
          <w:rFonts w:eastAsia="Times New Roman"/>
          <w:b/>
          <w:szCs w:val="20"/>
          <w:lang w:val="it-IT" w:eastAsia="en-GB"/>
        </w:rPr>
        <w:t xml:space="preserve">Posizione del Parlamento europeo definita in prima lettura il 24 aprile 2024 in vista dell'adozione della direttiva (UE) 2024/... del Parlamento europeo e del Consiglio </w:t>
      </w:r>
      <w:r w:rsidRPr="00B96FA5">
        <w:rPr>
          <w:rFonts w:eastAsia="Calibri"/>
          <w:b/>
          <w:szCs w:val="22"/>
          <w:lang w:val="it-IT"/>
        </w:rPr>
        <w:t>che estende l'ambito di applicazione della direttiva (UE) 2024/</w:t>
      </w:r>
      <w:r w:rsidR="00B96FA5" w:rsidRPr="00B96FA5">
        <w:rPr>
          <w:rFonts w:eastAsia="Calibri"/>
          <w:b/>
          <w:szCs w:val="22"/>
          <w:lang w:val="it-IT"/>
        </w:rPr>
        <w:t>2841</w:t>
      </w:r>
      <w:r w:rsidRPr="00B96FA5">
        <w:rPr>
          <w:rFonts w:eastAsia="Calibri"/>
          <w:b/>
          <w:szCs w:val="22"/>
          <w:lang w:val="it-IT"/>
        </w:rPr>
        <w:t xml:space="preserve"> ai cittadini di paesi terzi che soggiornano regolarmente in uno Stato membro</w:t>
      </w:r>
    </w:p>
    <w:p w:rsidR="00B96FA5" w:rsidRPr="00B96FA5" w:rsidRDefault="00B96FA5" w:rsidP="00B96FA5">
      <w:pPr>
        <w:rPr>
          <w:i/>
          <w:lang w:val="it-IT"/>
        </w:rPr>
      </w:pPr>
      <w:r w:rsidRPr="00B96FA5">
        <w:rPr>
          <w:i/>
          <w:lang w:val="it-IT"/>
        </w:rPr>
        <w:t>(Dato l'accordo tra il Parlamento e il Consiglio, la posizione del Parlamento corrisponde all'atto legislativo finale, la direttiva (UE) 2024/2842.)</w:t>
      </w:r>
    </w:p>
    <w:sectPr w:rsidR="00B96FA5" w:rsidRPr="00B96FA5">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DA5" w:rsidRDefault="00721DA5" w:rsidP="00721DA5">
      <w:r>
        <w:separator/>
      </w:r>
    </w:p>
  </w:endnote>
  <w:endnote w:type="continuationSeparator" w:id="0">
    <w:p w:rsidR="00721DA5" w:rsidRDefault="00721DA5" w:rsidP="00721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DA5" w:rsidRDefault="00721DA5" w:rsidP="00721DA5">
      <w:r>
        <w:separator/>
      </w:r>
    </w:p>
  </w:footnote>
  <w:footnote w:type="continuationSeparator" w:id="0">
    <w:p w:rsidR="00721DA5" w:rsidRDefault="00721DA5" w:rsidP="00721DA5">
      <w:r>
        <w:continuationSeparator/>
      </w:r>
    </w:p>
  </w:footnote>
  <w:footnote w:id="1">
    <w:p w:rsidR="00721DA5" w:rsidRPr="00721DA5" w:rsidRDefault="00721DA5" w:rsidP="00721DA5">
      <w:pPr>
        <w:pStyle w:val="FootnoteText"/>
        <w:ind w:left="851" w:hanging="851"/>
        <w:jc w:val="left"/>
        <w:rPr>
          <w:sz w:val="24"/>
          <w:szCs w:val="24"/>
          <w:lang w:val="fi-FI"/>
        </w:rPr>
      </w:pPr>
      <w:r w:rsidRPr="00721DA5">
        <w:rPr>
          <w:rStyle w:val="FootnoteReference"/>
          <w:sz w:val="24"/>
          <w:szCs w:val="24"/>
          <w:lang w:val="it-IT"/>
        </w:rPr>
        <w:footnoteRef/>
      </w:r>
      <w:r w:rsidRPr="00721DA5">
        <w:rPr>
          <w:sz w:val="24"/>
          <w:szCs w:val="24"/>
          <w:lang w:val="fi-FI"/>
        </w:rPr>
        <w:t xml:space="preserve"> </w:t>
      </w:r>
      <w:r w:rsidRPr="00721DA5">
        <w:rPr>
          <w:sz w:val="24"/>
          <w:szCs w:val="24"/>
          <w:lang w:val="fi-FI"/>
        </w:rPr>
        <w:tab/>
      </w:r>
      <w:r w:rsidR="00F70747">
        <w:rPr>
          <w:iCs/>
          <w:color w:val="333333"/>
          <w:sz w:val="24"/>
          <w:szCs w:val="24"/>
          <w:shd w:val="clear" w:color="auto" w:fill="FFFFFF"/>
          <w:lang w:val="fi-FI"/>
        </w:rPr>
        <w:t>GU</w:t>
      </w:r>
      <w:bookmarkStart w:id="8" w:name="_GoBack"/>
      <w:bookmarkEnd w:id="8"/>
      <w:r w:rsidRPr="00721DA5">
        <w:rPr>
          <w:iCs/>
          <w:color w:val="333333"/>
          <w:sz w:val="24"/>
          <w:szCs w:val="24"/>
          <w:shd w:val="clear" w:color="auto" w:fill="FFFFFF"/>
          <w:lang w:val="fi-FI"/>
        </w:rPr>
        <w:t xml:space="preserve"> C, C/2024/1981, 18.3.2024, ELI: </w:t>
      </w:r>
      <w:hyperlink r:id="rId1" w:history="1">
        <w:r w:rsidRPr="00721DA5">
          <w:rPr>
            <w:rStyle w:val="Hyperlink1"/>
            <w:sz w:val="24"/>
            <w:szCs w:val="24"/>
            <w:lang w:val="fi-FI"/>
          </w:rPr>
          <w:t>http://data.europa.eu/eli/C/2024/1981/oj</w:t>
        </w:r>
      </w:hyperlink>
      <w:r w:rsidRPr="00721DA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DA5" w:rsidRPr="002914E2" w:rsidRDefault="00721DA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068"/>
    <w:rsid w:val="00153068"/>
    <w:rsid w:val="005762E3"/>
    <w:rsid w:val="00721DA5"/>
    <w:rsid w:val="008765BE"/>
    <w:rsid w:val="0088468D"/>
    <w:rsid w:val="00B96FA5"/>
    <w:rsid w:val="00DE6FE9"/>
    <w:rsid w:val="00F70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2044"/>
  <w15:chartTrackingRefBased/>
  <w15:docId w15:val="{0B412EE8-E6E1-4684-AF52-C79DC085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721DA5"/>
    <w:rPr>
      <w:sz w:val="20"/>
      <w:szCs w:val="20"/>
    </w:rPr>
  </w:style>
  <w:style w:type="character" w:customStyle="1" w:styleId="FootnoteTextChar">
    <w:name w:val="Footnote Text Char"/>
    <w:basedOn w:val="DefaultParagraphFont"/>
    <w:link w:val="FootnoteText"/>
    <w:uiPriority w:val="99"/>
    <w:semiHidden/>
    <w:rsid w:val="00721DA5"/>
    <w:rPr>
      <w:rFonts w:ascii="Times New Roman" w:hAnsi="Times New Roman"/>
      <w:sz w:val="20"/>
      <w:szCs w:val="20"/>
    </w:rPr>
  </w:style>
  <w:style w:type="character" w:styleId="FootnoteReference">
    <w:name w:val="footnote reference"/>
    <w:rsid w:val="00721DA5"/>
    <w:rPr>
      <w:b w:val="0"/>
      <w:vertAlign w:val="superscript"/>
    </w:rPr>
  </w:style>
  <w:style w:type="character" w:customStyle="1" w:styleId="Hyperlink1">
    <w:name w:val="Hyperlink1"/>
    <w:basedOn w:val="DefaultParagraphFont"/>
    <w:uiPriority w:val="99"/>
    <w:rsid w:val="00721DA5"/>
    <w:rPr>
      <w:color w:val="0563C1"/>
      <w:u w:val="single"/>
    </w:rPr>
  </w:style>
  <w:style w:type="character" w:customStyle="1" w:styleId="ui-provider">
    <w:name w:val="ui-provider"/>
    <w:rsid w:val="00721DA5"/>
  </w:style>
  <w:style w:type="character" w:styleId="Hyperlink">
    <w:name w:val="Hyperlink"/>
    <w:basedOn w:val="DefaultParagraphFont"/>
    <w:uiPriority w:val="99"/>
    <w:semiHidden/>
    <w:unhideWhenUsed/>
    <w:rsid w:val="00721DA5"/>
    <w:rPr>
      <w:color w:val="0563C1" w:themeColor="hyperlink"/>
      <w:u w:val="single"/>
    </w:rPr>
  </w:style>
  <w:style w:type="paragraph" w:customStyle="1" w:styleId="ATHeading1">
    <w:name w:val="AT Heading 1"/>
    <w:basedOn w:val="Normal"/>
    <w:next w:val="Normal"/>
    <w:rsid w:val="00B96FA5"/>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B96FA5"/>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B96FA5"/>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link w:val="NormalBoldChar"/>
    <w:rsid w:val="00B96FA5"/>
    <w:pPr>
      <w:widowControl w:val="0"/>
      <w:jc w:val="left"/>
    </w:pPr>
    <w:rPr>
      <w:rFonts w:eastAsia="Times New Roman"/>
      <w:b/>
      <w:szCs w:val="20"/>
      <w:lang w:val="it-IT" w:eastAsia="en-GB"/>
    </w:rPr>
  </w:style>
  <w:style w:type="paragraph" w:customStyle="1" w:styleId="EPComma">
    <w:name w:val="EPComma"/>
    <w:basedOn w:val="Normal"/>
    <w:rsid w:val="00B96FA5"/>
    <w:pPr>
      <w:widowControl w:val="0"/>
      <w:spacing w:before="480" w:after="240"/>
      <w:jc w:val="left"/>
    </w:pPr>
    <w:rPr>
      <w:rFonts w:eastAsia="Times New Roman"/>
      <w:szCs w:val="20"/>
      <w:lang w:val="it-IT" w:eastAsia="en-GB"/>
    </w:rPr>
  </w:style>
  <w:style w:type="character" w:customStyle="1" w:styleId="NormalBoldChar">
    <w:name w:val="NormalBold Char"/>
    <w:basedOn w:val="DefaultParagraphFont"/>
    <w:link w:val="NormalBold"/>
    <w:locked/>
    <w:rsid w:val="00B96FA5"/>
    <w:rPr>
      <w:rFonts w:ascii="Times New Roman" w:eastAsia="Times New Roman" w:hAnsi="Times New Roman"/>
      <w:b/>
      <w:sz w:val="24"/>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9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2EBB7-86AF-41F9-862E-FA60A3CFB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420</Words>
  <Characters>2523</Characters>
  <Application>Microsoft Office Word</Application>
  <DocSecurity>0</DocSecurity>
  <Lines>21</Lines>
  <Paragraphs>5</Paragraphs>
  <ScaleCrop>false</ScaleCrop>
  <Company>European Parliament</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BINKEVICIUTE Aurelija</cp:lastModifiedBy>
  <cp:revision>3</cp:revision>
  <dcterms:created xsi:type="dcterms:W3CDTF">2025-03-17T10:58:00Z</dcterms:created>
  <dcterms:modified xsi:type="dcterms:W3CDTF">2025-06-18T13:49:00Z</dcterms:modified>
</cp:coreProperties>
</file>