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27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276E" w:rsidRDefault="008D6094" w:rsidP="0010095E">
            <w:pPr>
              <w:pStyle w:val="EPName"/>
            </w:pPr>
            <w:r w:rsidRPr="0036276E">
              <w:t>Eiropas Parlaments</w:t>
            </w:r>
          </w:p>
          <w:p w:rsidR="00751A4A" w:rsidRPr="003627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72E6">
              <w:t>2019</w:t>
            </w:r>
            <w:r w:rsidRPr="0036276E">
              <w:t>-</w:t>
            </w:r>
            <w:r w:rsidRPr="007772E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6276E" w:rsidRDefault="00187494" w:rsidP="0010095E">
            <w:pPr>
              <w:pStyle w:val="EPLogo"/>
            </w:pPr>
            <w:r w:rsidRPr="003627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276E" w:rsidRDefault="00D058B8" w:rsidP="004C5D52">
      <w:pPr>
        <w:pStyle w:val="LineTop"/>
      </w:pPr>
    </w:p>
    <w:p w:rsidR="00680577" w:rsidRPr="0036276E" w:rsidRDefault="008D6094" w:rsidP="00680577">
      <w:pPr>
        <w:pStyle w:val="EPBodyTA1"/>
      </w:pPr>
      <w:r w:rsidRPr="0036276E">
        <w:t>PIEŅEMTIE TEKSTI</w:t>
      </w:r>
    </w:p>
    <w:p w:rsidR="00D058B8" w:rsidRPr="0036276E" w:rsidRDefault="00D058B8" w:rsidP="00D058B8">
      <w:pPr>
        <w:pStyle w:val="LineBottom"/>
      </w:pPr>
    </w:p>
    <w:p w:rsidR="008D6094" w:rsidRPr="0036276E" w:rsidRDefault="008D6094" w:rsidP="008D6094">
      <w:pPr>
        <w:pStyle w:val="ATHeading1"/>
      </w:pPr>
      <w:bookmarkStart w:id="0" w:name="TANumber"/>
      <w:r w:rsidRPr="0036276E">
        <w:t>P</w:t>
      </w:r>
      <w:r w:rsidRPr="007772E6">
        <w:t>9</w:t>
      </w:r>
      <w:r w:rsidRPr="0036276E">
        <w:t>_TA(</w:t>
      </w:r>
      <w:r w:rsidRPr="007772E6">
        <w:t>2024</w:t>
      </w:r>
      <w:r w:rsidRPr="0036276E">
        <w:t>)</w:t>
      </w:r>
      <w:r w:rsidRPr="007772E6">
        <w:t>0</w:t>
      </w:r>
      <w:bookmarkEnd w:id="0"/>
      <w:r w:rsidR="0036276E" w:rsidRPr="007772E6">
        <w:t>34</w:t>
      </w:r>
      <w:r w:rsidR="003C198B" w:rsidRPr="007772E6">
        <w:t>0</w:t>
      </w:r>
    </w:p>
    <w:p w:rsidR="008D6094" w:rsidRPr="0036276E" w:rsidRDefault="0002334B" w:rsidP="0002334B">
      <w:pPr>
        <w:pStyle w:val="ATHeading2"/>
      </w:pPr>
      <w:r w:rsidRPr="0036276E">
        <w:t>Eiropas invaliditātes karte un Eiropas invalīdu stāvvietas izmantošanas karte trešo valstu valstspiederīgajiem, kuri likumīgi uzturas kādā dalībvalstī</w:t>
      </w:r>
    </w:p>
    <w:p w:rsidR="008D6094" w:rsidRPr="0036276E" w:rsidRDefault="008D6094" w:rsidP="008D6094">
      <w:pPr>
        <w:rPr>
          <w:i/>
          <w:vanish/>
        </w:rPr>
      </w:pPr>
      <w:r w:rsidRPr="0036276E">
        <w:rPr>
          <w:i/>
        </w:rPr>
        <w:fldChar w:fldCharType="begin"/>
      </w:r>
      <w:r w:rsidRPr="0036276E">
        <w:rPr>
          <w:i/>
        </w:rPr>
        <w:instrText xml:space="preserve"> TC"(</w:instrText>
      </w:r>
      <w:bookmarkStart w:id="1" w:name="DocNumber"/>
      <w:r w:rsidRPr="0036276E">
        <w:rPr>
          <w:i/>
        </w:rPr>
        <w:instrText>A</w:instrText>
      </w:r>
      <w:r w:rsidRPr="007772E6">
        <w:rPr>
          <w:i/>
        </w:rPr>
        <w:instrText>9</w:instrText>
      </w:r>
      <w:r w:rsidRPr="0036276E">
        <w:rPr>
          <w:i/>
        </w:rPr>
        <w:instrText>-</w:instrText>
      </w:r>
      <w:r w:rsidRPr="007772E6">
        <w:rPr>
          <w:i/>
        </w:rPr>
        <w:instrText>0059</w:instrText>
      </w:r>
      <w:r w:rsidRPr="0036276E">
        <w:rPr>
          <w:i/>
        </w:rPr>
        <w:instrText>/</w:instrText>
      </w:r>
      <w:r w:rsidRPr="007772E6">
        <w:rPr>
          <w:i/>
        </w:rPr>
        <w:instrText>2024</w:instrText>
      </w:r>
      <w:bookmarkEnd w:id="1"/>
      <w:r w:rsidRPr="0036276E">
        <w:rPr>
          <w:i/>
        </w:rPr>
        <w:instrText xml:space="preserve"> - Referenti: Antonius Manders, Alice Kuhnke)"\l</w:instrText>
      </w:r>
      <w:r w:rsidRPr="007772E6">
        <w:rPr>
          <w:i/>
        </w:rPr>
        <w:instrText>3</w:instrText>
      </w:r>
      <w:r w:rsidRPr="0036276E">
        <w:rPr>
          <w:i/>
        </w:rPr>
        <w:instrText xml:space="preserve"> \n&gt; \* MERGEFORMAT </w:instrText>
      </w:r>
      <w:r w:rsidRPr="0036276E">
        <w:rPr>
          <w:i/>
        </w:rPr>
        <w:fldChar w:fldCharType="end"/>
      </w:r>
    </w:p>
    <w:p w:rsidR="00A07DBA" w:rsidRPr="0036276E" w:rsidRDefault="008D6094" w:rsidP="008D6094">
      <w:pPr>
        <w:rPr>
          <w:vanish/>
        </w:rPr>
      </w:pPr>
      <w:bookmarkStart w:id="2" w:name="Commission"/>
      <w:r w:rsidRPr="0036276E">
        <w:rPr>
          <w:vanish/>
        </w:rPr>
        <w:t>Nodarbinātības un sociālo lietu komiteja</w:t>
      </w:r>
      <w:bookmarkEnd w:id="2"/>
      <w:r w:rsidR="000B6C02">
        <w:rPr>
          <w:vanish/>
        </w:rPr>
        <w:t xml:space="preserve"> </w:t>
      </w:r>
      <w:r w:rsidR="000B6C02" w:rsidRPr="00A93405">
        <w:rPr>
          <w:vanish/>
        </w:rPr>
        <w:t xml:space="preserve">un </w:t>
      </w:r>
      <w:r w:rsidR="00A07DBA" w:rsidRPr="00A93405">
        <w:rPr>
          <w:vanish/>
        </w:rPr>
        <w:t>Pilsoņu brīvību, tieslietu un iekšlietu komiteja</w:t>
      </w:r>
    </w:p>
    <w:p w:rsidR="008D6094" w:rsidRPr="0036276E" w:rsidRDefault="008D6094" w:rsidP="008D6094">
      <w:pPr>
        <w:rPr>
          <w:vanish/>
        </w:rPr>
      </w:pPr>
      <w:bookmarkStart w:id="3" w:name="PE"/>
      <w:r w:rsidRPr="0036276E">
        <w:rPr>
          <w:vanish/>
        </w:rPr>
        <w:t>PE</w:t>
      </w:r>
      <w:r w:rsidRPr="007772E6">
        <w:rPr>
          <w:vanish/>
        </w:rPr>
        <w:t>758</w:t>
      </w:r>
      <w:r w:rsidRPr="0036276E">
        <w:rPr>
          <w:vanish/>
        </w:rPr>
        <w:t>.</w:t>
      </w:r>
      <w:r w:rsidRPr="007772E6">
        <w:rPr>
          <w:vanish/>
        </w:rPr>
        <w:t>218</w:t>
      </w:r>
      <w:bookmarkEnd w:id="3"/>
    </w:p>
    <w:p w:rsidR="00D55D7B" w:rsidRPr="0036276E" w:rsidRDefault="008D6094" w:rsidP="0002334B">
      <w:pPr>
        <w:pStyle w:val="ATHeading3"/>
      </w:pPr>
      <w:bookmarkStart w:id="4" w:name="Sujet"/>
      <w:r w:rsidRPr="0036276E">
        <w:t xml:space="preserve">Eiropas Parlamenta </w:t>
      </w:r>
      <w:r w:rsidRPr="007772E6">
        <w:t>2024</w:t>
      </w:r>
      <w:r w:rsidRPr="0036276E">
        <w:t xml:space="preserve">. gada </w:t>
      </w:r>
      <w:r w:rsidR="00CD76E2" w:rsidRPr="007772E6">
        <w:t>24</w:t>
      </w:r>
      <w:r w:rsidRPr="0036276E">
        <w:t xml:space="preserve">. </w:t>
      </w:r>
      <w:r w:rsidR="0002334B" w:rsidRPr="0036276E">
        <w:t>aprīļa</w:t>
      </w:r>
      <w:r w:rsidRPr="0036276E">
        <w:t xml:space="preserve"> normatīvā rezolūcija par priekšlikumu Eiropas Parlamenta un Padomes direktīvai, </w:t>
      </w:r>
      <w:bookmarkEnd w:id="4"/>
      <w:r w:rsidR="004567CD" w:rsidRPr="00116C04">
        <w:rPr>
          <w:noProof/>
        </w:rPr>
        <w:t>ar ko paplašina Direktīvas [XXXX] darbības jomu, ietverot trešo valstu valstspiederīgos, kuri likumīgi uzturas kādā dalībvalstī</w:t>
      </w:r>
      <w:r w:rsidRPr="0036276E">
        <w:t xml:space="preserve"> </w:t>
      </w:r>
      <w:bookmarkStart w:id="5" w:name="References"/>
      <w:r w:rsidRPr="0036276E">
        <w:t>(COM(</w:t>
      </w:r>
      <w:r w:rsidRPr="007772E6">
        <w:t>2023</w:t>
      </w:r>
      <w:r w:rsidRPr="0036276E">
        <w:t>)</w:t>
      </w:r>
      <w:r w:rsidRPr="007772E6">
        <w:t>0698</w:t>
      </w:r>
      <w:r w:rsidRPr="0036276E">
        <w:t xml:space="preserve"> – C</w:t>
      </w:r>
      <w:r w:rsidRPr="007772E6">
        <w:t>9</w:t>
      </w:r>
      <w:r w:rsidRPr="0036276E">
        <w:t>-</w:t>
      </w:r>
      <w:r w:rsidRPr="007772E6">
        <w:t>0398</w:t>
      </w:r>
      <w:r w:rsidRPr="0036276E">
        <w:t>/</w:t>
      </w:r>
      <w:r w:rsidRPr="007772E6">
        <w:t>2023</w:t>
      </w:r>
      <w:r w:rsidRPr="0036276E">
        <w:t xml:space="preserve"> – </w:t>
      </w:r>
      <w:r w:rsidRPr="007772E6">
        <w:t>2023</w:t>
      </w:r>
      <w:r w:rsidRPr="0036276E">
        <w:t>/</w:t>
      </w:r>
      <w:r w:rsidRPr="007772E6">
        <w:t>0393</w:t>
      </w:r>
      <w:r w:rsidRPr="0036276E">
        <w:t>(COD))</w:t>
      </w:r>
      <w:bookmarkStart w:id="6" w:name="TextBodyBegin"/>
      <w:bookmarkEnd w:id="5"/>
      <w:bookmarkEnd w:id="6"/>
    </w:p>
    <w:p w:rsidR="00D55D7B" w:rsidRPr="0036276E" w:rsidRDefault="00D55D7B" w:rsidP="00D55D7B">
      <w:pPr>
        <w:pStyle w:val="NormalBold"/>
      </w:pPr>
      <w:r w:rsidRPr="0036276E">
        <w:t>(Parastā likumdošanas procedūra: pirmais lasījums)</w:t>
      </w:r>
    </w:p>
    <w:p w:rsidR="00D55D7B" w:rsidRPr="0036276E" w:rsidRDefault="00D55D7B" w:rsidP="00D55D7B">
      <w:pPr>
        <w:pStyle w:val="EPComma"/>
      </w:pPr>
      <w:r w:rsidRPr="0036276E">
        <w:rPr>
          <w:i/>
        </w:rPr>
        <w:t>Eiropas Parlaments</w:t>
      </w:r>
      <w:r w:rsidRPr="0036276E">
        <w:t>,</w:t>
      </w:r>
    </w:p>
    <w:p w:rsidR="00D55D7B" w:rsidRPr="0036276E" w:rsidRDefault="00D55D7B" w:rsidP="00D55D7B">
      <w:pPr>
        <w:pStyle w:val="NormalHanging12a"/>
      </w:pPr>
      <w:r w:rsidRPr="0036276E">
        <w:t>–</w:t>
      </w:r>
      <w:r w:rsidRPr="0036276E">
        <w:tab/>
        <w:t>ņemot vērā Komisijas priekšlikumu Eiropas Parlamentam un Padomei (COM(</w:t>
      </w:r>
      <w:r w:rsidRPr="007772E6">
        <w:t>2023</w:t>
      </w:r>
      <w:r w:rsidRPr="0036276E">
        <w:t>)</w:t>
      </w:r>
      <w:r w:rsidRPr="007772E6">
        <w:t>0698</w:t>
      </w:r>
      <w:r w:rsidRPr="0036276E">
        <w:t>),</w:t>
      </w:r>
    </w:p>
    <w:p w:rsidR="00D55D7B" w:rsidRPr="0036276E" w:rsidRDefault="00D55D7B" w:rsidP="00D55D7B">
      <w:pPr>
        <w:pStyle w:val="NormalHanging12a"/>
      </w:pPr>
      <w:r w:rsidRPr="0036276E">
        <w:t>–</w:t>
      </w:r>
      <w:r w:rsidRPr="0036276E">
        <w:tab/>
        <w:t xml:space="preserve">ņemot vērā Līguma par Eiropas Savienības darbību </w:t>
      </w:r>
      <w:r w:rsidRPr="007772E6">
        <w:t>294</w:t>
      </w:r>
      <w:r w:rsidRPr="0036276E">
        <w:t xml:space="preserve">. panta </w:t>
      </w:r>
      <w:r w:rsidRPr="007772E6">
        <w:t>2</w:t>
      </w:r>
      <w:r w:rsidRPr="0036276E">
        <w:t xml:space="preserve">. punktu un </w:t>
      </w:r>
      <w:r w:rsidRPr="007772E6">
        <w:t>79</w:t>
      </w:r>
      <w:r w:rsidRPr="0036276E">
        <w:t xml:space="preserve">. panta </w:t>
      </w:r>
      <w:r w:rsidRPr="007772E6">
        <w:t>2</w:t>
      </w:r>
      <w:r w:rsidRPr="0036276E">
        <w:t>. punkta b) apakšpunktu, saskaņā ar kuriem Komisija tam ir iesniegusi priekšlikumu (C</w:t>
      </w:r>
      <w:r w:rsidRPr="007772E6">
        <w:t>9</w:t>
      </w:r>
      <w:r w:rsidRPr="0036276E">
        <w:noBreakHyphen/>
      </w:r>
      <w:r w:rsidRPr="007772E6">
        <w:t>0398</w:t>
      </w:r>
      <w:r w:rsidRPr="0036276E">
        <w:t>/</w:t>
      </w:r>
      <w:r w:rsidRPr="007772E6">
        <w:t>2023</w:t>
      </w:r>
      <w:r w:rsidRPr="0036276E">
        <w:t>),</w:t>
      </w:r>
    </w:p>
    <w:p w:rsidR="00D55D7B" w:rsidRPr="0036276E" w:rsidRDefault="00D55D7B" w:rsidP="00D55D7B">
      <w:pPr>
        <w:pStyle w:val="NormalHanging12a"/>
      </w:pPr>
      <w:r w:rsidRPr="0036276E">
        <w:t>–</w:t>
      </w:r>
      <w:r w:rsidRPr="0036276E">
        <w:tab/>
        <w:t xml:space="preserve">ņemot vērā Līguma par Eiropas Savienības darbību </w:t>
      </w:r>
      <w:r w:rsidRPr="007772E6">
        <w:t>294</w:t>
      </w:r>
      <w:r w:rsidRPr="0036276E">
        <w:t xml:space="preserve">. panta </w:t>
      </w:r>
      <w:r w:rsidRPr="007772E6">
        <w:t>3</w:t>
      </w:r>
      <w:r w:rsidRPr="0036276E">
        <w:t>. punktu,</w:t>
      </w:r>
    </w:p>
    <w:p w:rsidR="00D55D7B" w:rsidRPr="0036276E" w:rsidRDefault="00D55D7B" w:rsidP="00D55D7B">
      <w:pPr>
        <w:pStyle w:val="NormalHanging12a"/>
      </w:pPr>
      <w:r w:rsidRPr="0036276E">
        <w:t>–</w:t>
      </w:r>
      <w:r w:rsidRPr="0036276E">
        <w:tab/>
        <w:t xml:space="preserve">ņemot vērā </w:t>
      </w:r>
      <w:r w:rsidR="00CD76E2" w:rsidRPr="0036276E">
        <w:t>Reģionu</w:t>
      </w:r>
      <w:r w:rsidRPr="0036276E">
        <w:t xml:space="preserve"> komitejas </w:t>
      </w:r>
      <w:r w:rsidR="00CD76E2" w:rsidRPr="007772E6">
        <w:t>2024</w:t>
      </w:r>
      <w:r w:rsidRPr="0036276E">
        <w:t xml:space="preserve">. gada </w:t>
      </w:r>
      <w:r w:rsidR="00CD76E2" w:rsidRPr="007772E6">
        <w:t>31</w:t>
      </w:r>
      <w:r w:rsidR="00CD76E2" w:rsidRPr="0036276E">
        <w:t>. janvāra</w:t>
      </w:r>
      <w:r w:rsidRPr="0036276E">
        <w:t xml:space="preserve"> atzinumu</w:t>
      </w:r>
      <w:r w:rsidRPr="0036276E">
        <w:rPr>
          <w:vertAlign w:val="superscript"/>
        </w:rPr>
        <w:footnoteReference w:id="1"/>
      </w:r>
      <w:r w:rsidRPr="0036276E">
        <w:t>,</w:t>
      </w:r>
    </w:p>
    <w:p w:rsidR="00CD76E2" w:rsidRPr="0036276E" w:rsidRDefault="00CD76E2" w:rsidP="00CD76E2">
      <w:pPr>
        <w:pStyle w:val="NormalHanging12a"/>
      </w:pPr>
      <w:r w:rsidRPr="0036276E">
        <w:t>–</w:t>
      </w:r>
      <w:r w:rsidRPr="0036276E">
        <w:tab/>
        <w:t>ņemot vērā provizorisko vienošanos, ko atbildīgā</w:t>
      </w:r>
      <w:r w:rsidR="002D5AE2" w:rsidRPr="0036276E">
        <w:t>s</w:t>
      </w:r>
      <w:r w:rsidRPr="0036276E">
        <w:t xml:space="preserve"> komiteja</w:t>
      </w:r>
      <w:r w:rsidR="002D5AE2" w:rsidRPr="0036276E">
        <w:t>s</w:t>
      </w:r>
      <w:r w:rsidRPr="0036276E">
        <w:t xml:space="preserve"> apstiprināja saskaņā ar Reglamenta </w:t>
      </w:r>
      <w:r w:rsidRPr="007772E6">
        <w:t>74</w:t>
      </w:r>
      <w:r w:rsidRPr="0036276E">
        <w:t xml:space="preserve">. panta </w:t>
      </w:r>
      <w:r w:rsidRPr="007772E6">
        <w:t>4</w:t>
      </w:r>
      <w:r w:rsidRPr="0036276E">
        <w:t xml:space="preserve">. punktu, un Padomes pārstāvja </w:t>
      </w:r>
      <w:r w:rsidRPr="007772E6">
        <w:t>2024</w:t>
      </w:r>
      <w:r w:rsidRPr="0036276E">
        <w:t xml:space="preserve">. gada </w:t>
      </w:r>
      <w:r w:rsidRPr="007772E6">
        <w:t>15</w:t>
      </w:r>
      <w:r w:rsidRPr="0036276E">
        <w:t xml:space="preserve">. marta vēstulē pausto apņemšanos apstiprināt Parlamenta nostāju saskaņā ar Līguma par Eiropas Savienības darbību </w:t>
      </w:r>
      <w:r w:rsidRPr="007772E6">
        <w:t>294</w:t>
      </w:r>
      <w:r w:rsidRPr="0036276E">
        <w:t xml:space="preserve">. panta </w:t>
      </w:r>
      <w:r w:rsidRPr="007772E6">
        <w:t>4</w:t>
      </w:r>
      <w:r w:rsidRPr="0036276E">
        <w:t>. punktu,</w:t>
      </w:r>
    </w:p>
    <w:p w:rsidR="00D55D7B" w:rsidRPr="0036276E" w:rsidRDefault="00D55D7B" w:rsidP="00D55D7B">
      <w:pPr>
        <w:pStyle w:val="NormalHanging12a"/>
      </w:pPr>
      <w:r w:rsidRPr="0036276E">
        <w:t>–</w:t>
      </w:r>
      <w:r w:rsidRPr="0036276E">
        <w:tab/>
        <w:t xml:space="preserve">ņemot vērā Reglamenta </w:t>
      </w:r>
      <w:r w:rsidRPr="007772E6">
        <w:t>59</w:t>
      </w:r>
      <w:r w:rsidRPr="0036276E">
        <w:t>. pantu,</w:t>
      </w:r>
    </w:p>
    <w:p w:rsidR="00CD76E2" w:rsidRPr="0036276E" w:rsidRDefault="00CD76E2" w:rsidP="00CD76E2">
      <w:pPr>
        <w:pStyle w:val="NormalHanging12a"/>
      </w:pPr>
      <w:r w:rsidRPr="0036276E">
        <w:rPr>
          <w:szCs w:val="24"/>
        </w:rPr>
        <w:t>–</w:t>
      </w:r>
      <w:r w:rsidRPr="0036276E">
        <w:rPr>
          <w:szCs w:val="24"/>
        </w:rPr>
        <w:tab/>
      </w:r>
      <w:r w:rsidR="00A215C9" w:rsidRPr="0036276E">
        <w:rPr>
          <w:szCs w:val="24"/>
        </w:rPr>
        <w:t xml:space="preserve">ņemot vērā Nodarbinātības un sociālo lietu komitejas un Pilsoņu brīvību, tieslietu un iekšlietu komitejas kopīgās apspriedes saskaņā ar Reglamenta </w:t>
      </w:r>
      <w:r w:rsidR="00A215C9" w:rsidRPr="007772E6">
        <w:rPr>
          <w:szCs w:val="24"/>
        </w:rPr>
        <w:t>58</w:t>
      </w:r>
      <w:r w:rsidR="00A215C9" w:rsidRPr="0036276E">
        <w:rPr>
          <w:szCs w:val="24"/>
        </w:rPr>
        <w:t>. pantu</w:t>
      </w:r>
      <w:r w:rsidRPr="0036276E">
        <w:rPr>
          <w:szCs w:val="24"/>
        </w:rPr>
        <w:t>,</w:t>
      </w:r>
    </w:p>
    <w:p w:rsidR="00D55D7B" w:rsidRPr="0036276E" w:rsidRDefault="00D55D7B" w:rsidP="00D55D7B">
      <w:pPr>
        <w:pStyle w:val="NormalHanging12a"/>
      </w:pPr>
      <w:r w:rsidRPr="0036276E">
        <w:t>–</w:t>
      </w:r>
      <w:r w:rsidRPr="0036276E">
        <w:tab/>
        <w:t xml:space="preserve">ņemot vērā Nodarbinātības un sociālo lietu komitejas un Pilsoņu brīvību, tieslietu un </w:t>
      </w:r>
      <w:r w:rsidRPr="0036276E">
        <w:lastRenderedPageBreak/>
        <w:t>iekšlietu komitejas ziņojumu (A</w:t>
      </w:r>
      <w:r w:rsidRPr="007772E6">
        <w:t>9</w:t>
      </w:r>
      <w:r w:rsidRPr="0036276E">
        <w:noBreakHyphen/>
      </w:r>
      <w:r w:rsidRPr="007772E6">
        <w:t>0059</w:t>
      </w:r>
      <w:r w:rsidRPr="0036276E">
        <w:t>/</w:t>
      </w:r>
      <w:r w:rsidRPr="007772E6">
        <w:t>2024</w:t>
      </w:r>
      <w:r w:rsidRPr="0036276E">
        <w:t>),</w:t>
      </w:r>
    </w:p>
    <w:p w:rsidR="00D55D7B" w:rsidRPr="0036276E" w:rsidRDefault="00D55D7B" w:rsidP="00D55D7B">
      <w:pPr>
        <w:pStyle w:val="NormalHanging12a"/>
      </w:pPr>
      <w:r w:rsidRPr="007772E6">
        <w:t>1</w:t>
      </w:r>
      <w:r w:rsidRPr="0036276E">
        <w:t>.</w:t>
      </w:r>
      <w:r w:rsidRPr="0036276E">
        <w:tab/>
        <w:t>pieņem pirmajā lasījumā turpmāk izklāstīto nostāju;</w:t>
      </w:r>
    </w:p>
    <w:p w:rsidR="00D55D7B" w:rsidRPr="0036276E" w:rsidRDefault="00D55D7B" w:rsidP="00D55D7B">
      <w:pPr>
        <w:pStyle w:val="NormalHanging12a"/>
      </w:pPr>
      <w:r w:rsidRPr="007772E6">
        <w:t>2</w:t>
      </w:r>
      <w:r w:rsidRPr="0036276E">
        <w:t>.</w:t>
      </w:r>
      <w:r w:rsidRPr="0036276E">
        <w:tab/>
        <w:t>prasa Komisijai priekšlikumu Parlamentam iesniegt vēlreiz, ja tā savu priekšlikumu aizstāj, būtiski groza vai ir paredzējusi to būtiski grozīt;</w:t>
      </w:r>
    </w:p>
    <w:p w:rsidR="00D55D7B" w:rsidRPr="0036276E" w:rsidRDefault="00D55D7B" w:rsidP="00D55D7B">
      <w:pPr>
        <w:pStyle w:val="NormalHanging12a"/>
      </w:pPr>
      <w:r w:rsidRPr="007772E6">
        <w:t>3</w:t>
      </w:r>
      <w:r w:rsidRPr="0036276E">
        <w:t>.</w:t>
      </w:r>
      <w:r w:rsidRPr="0036276E">
        <w:tab/>
        <w:t>uzdod priekšsēdētājai Parlamenta nostāju nosūtīt Padomei un Komisijai, kā arī dalībvalstu parlamentiem.</w:t>
      </w:r>
    </w:p>
    <w:p w:rsidR="00CD76E2" w:rsidRPr="0036276E" w:rsidRDefault="00CD76E2" w:rsidP="00D55D7B">
      <w:pPr>
        <w:widowControl/>
        <w:sectPr w:rsidR="00CD76E2" w:rsidRPr="0036276E" w:rsidSect="00680D6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D76E2" w:rsidRPr="0036276E" w:rsidRDefault="00CD76E2" w:rsidP="00CD76E2">
      <w:pPr>
        <w:pStyle w:val="Normal12Hanging"/>
        <w:tabs>
          <w:tab w:val="left" w:pos="357"/>
        </w:tabs>
        <w:rPr>
          <w:b/>
          <w:noProof/>
        </w:rPr>
      </w:pPr>
      <w:bookmarkStart w:id="7" w:name="TextBodyEnd"/>
      <w:bookmarkEnd w:id="7"/>
      <w:r w:rsidRPr="0036276E">
        <w:rPr>
          <w:b/>
          <w:noProof/>
        </w:rPr>
        <w:lastRenderedPageBreak/>
        <w:t>P</w:t>
      </w:r>
      <w:r w:rsidRPr="007772E6">
        <w:rPr>
          <w:b/>
          <w:noProof/>
        </w:rPr>
        <w:t>9</w:t>
      </w:r>
      <w:r w:rsidRPr="0036276E">
        <w:rPr>
          <w:b/>
          <w:noProof/>
        </w:rPr>
        <w:t>_TC</w:t>
      </w:r>
      <w:r w:rsidRPr="007772E6">
        <w:rPr>
          <w:b/>
          <w:noProof/>
        </w:rPr>
        <w:t>1</w:t>
      </w:r>
      <w:r w:rsidRPr="0036276E">
        <w:rPr>
          <w:b/>
          <w:noProof/>
        </w:rPr>
        <w:t>-COD(</w:t>
      </w:r>
      <w:r w:rsidR="00A215C9" w:rsidRPr="007772E6">
        <w:rPr>
          <w:rFonts w:eastAsia="Calibri"/>
          <w:b/>
          <w:bCs/>
          <w:color w:val="000000"/>
          <w:szCs w:val="24"/>
        </w:rPr>
        <w:t>2023</w:t>
      </w:r>
      <w:r w:rsidR="00A215C9" w:rsidRPr="0036276E">
        <w:rPr>
          <w:rFonts w:eastAsia="Calibri"/>
          <w:b/>
          <w:bCs/>
          <w:color w:val="000000"/>
          <w:szCs w:val="24"/>
        </w:rPr>
        <w:t>)</w:t>
      </w:r>
      <w:r w:rsidR="00A215C9" w:rsidRPr="007772E6">
        <w:rPr>
          <w:rFonts w:eastAsia="Calibri"/>
          <w:b/>
          <w:bCs/>
          <w:color w:val="000000"/>
          <w:szCs w:val="24"/>
        </w:rPr>
        <w:t>0393</w:t>
      </w:r>
    </w:p>
    <w:p w:rsidR="00CD76E2" w:rsidRPr="0036276E" w:rsidRDefault="00CD76E2" w:rsidP="00CD76E2">
      <w:pPr>
        <w:pStyle w:val="Normal12Hanging"/>
        <w:ind w:left="0" w:firstLine="0"/>
        <w:rPr>
          <w:b/>
          <w:noProof/>
        </w:rPr>
      </w:pPr>
      <w:r w:rsidRPr="0036276E">
        <w:rPr>
          <w:b/>
          <w:noProof/>
        </w:rPr>
        <w:t xml:space="preserve">Eiropas Parlamenta nostāja, pieņemta pirmajā lasījumā </w:t>
      </w:r>
      <w:r w:rsidRPr="007772E6">
        <w:rPr>
          <w:b/>
        </w:rPr>
        <w:t>2024</w:t>
      </w:r>
      <w:r w:rsidRPr="0036276E">
        <w:rPr>
          <w:b/>
        </w:rPr>
        <w:t xml:space="preserve">. gada </w:t>
      </w:r>
      <w:r w:rsidR="00A215C9" w:rsidRPr="007772E6">
        <w:rPr>
          <w:b/>
        </w:rPr>
        <w:t>24</w:t>
      </w:r>
      <w:r w:rsidRPr="0036276E">
        <w:rPr>
          <w:b/>
        </w:rPr>
        <w:t>. aprīlī</w:t>
      </w:r>
      <w:r w:rsidRPr="0036276E">
        <w:rPr>
          <w:b/>
          <w:noProof/>
        </w:rPr>
        <w:t xml:space="preserve">, lai pieņemtu Eiropas Parlamenta un Padomes Direktīvu (ES) </w:t>
      </w:r>
      <w:r w:rsidRPr="007772E6">
        <w:rPr>
          <w:b/>
          <w:noProof/>
        </w:rPr>
        <w:t>2024</w:t>
      </w:r>
      <w:r w:rsidRPr="0036276E">
        <w:rPr>
          <w:b/>
          <w:noProof/>
        </w:rPr>
        <w:t xml:space="preserve">/..., </w:t>
      </w:r>
      <w:r w:rsidR="004567CD">
        <w:rPr>
          <w:b/>
          <w:bCs/>
          <w:color w:val="000000"/>
          <w:shd w:val="clear" w:color="auto" w:fill="FFFFFF"/>
        </w:rPr>
        <w:t>ar ko paplašina Direktīvas (ES) 2024/2841 darbības jomu, ietverot trešo valstu valstspiederīgos, kuri likumīgi uzturas kādā dalībvalstī</w:t>
      </w:r>
    </w:p>
    <w:p w:rsidR="004567CD" w:rsidRDefault="004567CD" w:rsidP="004567CD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4567CD">
        <w:rPr>
          <w:i/>
        </w:rPr>
        <w:t>(ES) 2024/</w:t>
      </w:r>
      <w:r w:rsidRPr="004567CD">
        <w:rPr>
          <w:i/>
        </w:rPr>
        <w:t>2842</w:t>
      </w:r>
      <w:r w:rsidRPr="004567CD">
        <w:rPr>
          <w:i/>
        </w:rPr>
        <w:t>.)</w:t>
      </w:r>
    </w:p>
    <w:p w:rsidR="004567CD" w:rsidRPr="00BB6723" w:rsidRDefault="004567CD" w:rsidP="00BB6723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bookmarkStart w:id="8" w:name="_GoBack"/>
      <w:bookmarkEnd w:id="8"/>
    </w:p>
    <w:sectPr w:rsidR="004567CD" w:rsidRPr="00BB6723" w:rsidSect="00680D6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094" w:rsidRPr="00680D64" w:rsidRDefault="008D6094">
      <w:r w:rsidRPr="00680D64">
        <w:separator/>
      </w:r>
    </w:p>
  </w:endnote>
  <w:endnote w:type="continuationSeparator" w:id="0">
    <w:p w:rsidR="008D6094" w:rsidRPr="00680D64" w:rsidRDefault="008D6094">
      <w:r w:rsidRPr="00680D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094" w:rsidRPr="00680D64" w:rsidRDefault="008D6094">
      <w:r w:rsidRPr="00680D64">
        <w:separator/>
      </w:r>
    </w:p>
  </w:footnote>
  <w:footnote w:type="continuationSeparator" w:id="0">
    <w:p w:rsidR="008D6094" w:rsidRPr="00680D64" w:rsidRDefault="008D6094">
      <w:r w:rsidRPr="00680D64">
        <w:continuationSeparator/>
      </w:r>
    </w:p>
  </w:footnote>
  <w:footnote w:id="1">
    <w:p w:rsidR="00D55D7B" w:rsidRPr="00680D64" w:rsidRDefault="00D55D7B" w:rsidP="00680D64">
      <w:pPr>
        <w:pStyle w:val="FootnoteText"/>
        <w:ind w:left="567" w:hanging="567"/>
        <w:rPr>
          <w:sz w:val="24"/>
          <w:lang w:val="lv-LV"/>
        </w:rPr>
      </w:pPr>
      <w:r w:rsidRPr="00680D64">
        <w:rPr>
          <w:rStyle w:val="FootnoteReference"/>
          <w:sz w:val="24"/>
          <w:lang w:val="lv-LV"/>
        </w:rPr>
        <w:footnoteRef/>
      </w:r>
      <w:r w:rsidR="00680D64" w:rsidRPr="00680D64">
        <w:rPr>
          <w:sz w:val="24"/>
          <w:lang w:val="lv-LV"/>
        </w:rPr>
        <w:t xml:space="preserve"> </w:t>
      </w:r>
      <w:r w:rsidR="00680D64" w:rsidRPr="00680D64">
        <w:rPr>
          <w:sz w:val="24"/>
          <w:lang w:val="lv-LV"/>
        </w:rPr>
        <w:tab/>
      </w:r>
      <w:r w:rsidR="00CD76E2" w:rsidRPr="00CD76E2">
        <w:rPr>
          <w:sz w:val="24"/>
          <w:lang w:val="lv-LV"/>
        </w:rPr>
        <w:t>O</w:t>
      </w:r>
      <w:r w:rsidR="00CD76E2">
        <w:rPr>
          <w:sz w:val="24"/>
          <w:lang w:val="lv-LV"/>
        </w:rPr>
        <w:t>V</w:t>
      </w:r>
      <w:r w:rsidR="00CD76E2" w:rsidRPr="00CD76E2">
        <w:rPr>
          <w:sz w:val="24"/>
          <w:lang w:val="lv-LV"/>
        </w:rPr>
        <w:t xml:space="preserve"> C, C/</w:t>
      </w:r>
      <w:r w:rsidR="00CD76E2" w:rsidRPr="007772E6">
        <w:rPr>
          <w:sz w:val="24"/>
          <w:lang w:val="lv-LV"/>
        </w:rPr>
        <w:t>2024</w:t>
      </w:r>
      <w:r w:rsidR="00CD76E2" w:rsidRPr="00CD76E2">
        <w:rPr>
          <w:sz w:val="24"/>
          <w:lang w:val="lv-LV"/>
        </w:rPr>
        <w:t>/</w:t>
      </w:r>
      <w:r w:rsidR="00CD76E2" w:rsidRPr="007772E6">
        <w:rPr>
          <w:sz w:val="24"/>
          <w:lang w:val="lv-LV"/>
        </w:rPr>
        <w:t>1981</w:t>
      </w:r>
      <w:r w:rsidR="00CD76E2" w:rsidRPr="00CD76E2">
        <w:rPr>
          <w:sz w:val="24"/>
          <w:lang w:val="lv-LV"/>
        </w:rPr>
        <w:t xml:space="preserve">, </w:t>
      </w:r>
      <w:r w:rsidR="00CD76E2" w:rsidRPr="007772E6">
        <w:rPr>
          <w:sz w:val="24"/>
          <w:lang w:val="lv-LV"/>
        </w:rPr>
        <w:t>18</w:t>
      </w:r>
      <w:r w:rsidR="00CD76E2" w:rsidRPr="00CD76E2">
        <w:rPr>
          <w:sz w:val="24"/>
          <w:lang w:val="lv-LV"/>
        </w:rPr>
        <w:t>.</w:t>
      </w:r>
      <w:r w:rsidR="00CD76E2" w:rsidRPr="007772E6">
        <w:rPr>
          <w:sz w:val="24"/>
          <w:lang w:val="lv-LV"/>
        </w:rPr>
        <w:t>3</w:t>
      </w:r>
      <w:r w:rsidR="00CD76E2" w:rsidRPr="00CD76E2">
        <w:rPr>
          <w:sz w:val="24"/>
          <w:lang w:val="lv-LV"/>
        </w:rPr>
        <w:t>.</w:t>
      </w:r>
      <w:r w:rsidR="00CD76E2" w:rsidRPr="007772E6">
        <w:rPr>
          <w:sz w:val="24"/>
          <w:lang w:val="lv-LV"/>
        </w:rPr>
        <w:t>2024</w:t>
      </w:r>
      <w:r w:rsidR="00CD76E2">
        <w:rPr>
          <w:sz w:val="24"/>
          <w:lang w:val="lv-LV"/>
        </w:rPr>
        <w:t>.</w:t>
      </w:r>
      <w:r w:rsidR="00CD76E2" w:rsidRPr="00CD76E2">
        <w:rPr>
          <w:sz w:val="24"/>
          <w:lang w:val="lv-LV"/>
        </w:rPr>
        <w:t>, ELI: http://data.europa.eu/eli/C/</w:t>
      </w:r>
      <w:r w:rsidR="00CD76E2" w:rsidRPr="007772E6">
        <w:rPr>
          <w:sz w:val="24"/>
          <w:lang w:val="lv-LV"/>
        </w:rPr>
        <w:t>2024</w:t>
      </w:r>
      <w:r w:rsidR="00CD76E2" w:rsidRPr="00CD76E2">
        <w:rPr>
          <w:sz w:val="24"/>
          <w:lang w:val="lv-LV"/>
        </w:rPr>
        <w:t>/</w:t>
      </w:r>
      <w:r w:rsidR="00CD76E2" w:rsidRPr="007772E6">
        <w:rPr>
          <w:sz w:val="24"/>
          <w:lang w:val="lv-LV"/>
        </w:rPr>
        <w:t>1981</w:t>
      </w:r>
      <w:r w:rsidR="00CD76E2" w:rsidRPr="00CD76E2">
        <w:rPr>
          <w:sz w:val="24"/>
          <w:lang w:val="lv-LV"/>
        </w:rPr>
        <w:t>/oj</w:t>
      </w:r>
      <w:r w:rsidR="00CD76E2">
        <w:rPr>
          <w:sz w:val="24"/>
          <w:lang w:val="lv-LV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LV"/>
    <w:docVar w:name="dvnumam" w:val="0"/>
    <w:docVar w:name="dvpe" w:val="758.218"/>
    <w:docVar w:name="dvrapporteur" w:val="Referenti: "/>
    <w:docVar w:name="dvstar" w:val="***I"/>
    <w:docVar w:name="dvtitre" w:val="Eiropas Parlamenta 2024. gada XX. XXX normatīvā rezolūcija par priekšlikumu Eiropas Parlamenta un Padomes direktīvai, ar ko paplašina Direktīvas [XXXX] darbības jomu, ietverot trešo valstu valstspiederīgos, kuri likumīgi uzturas kādā dalībvalstī(COM(2023)0698 – C9-0398/2023 – 2023/0393(COD))"/>
  </w:docVars>
  <w:rsids>
    <w:rsidRoot w:val="008D6094"/>
    <w:rsid w:val="00002272"/>
    <w:rsid w:val="0002334B"/>
    <w:rsid w:val="00064002"/>
    <w:rsid w:val="000677B9"/>
    <w:rsid w:val="000831BA"/>
    <w:rsid w:val="00087FB3"/>
    <w:rsid w:val="000A42CC"/>
    <w:rsid w:val="000B6C02"/>
    <w:rsid w:val="000E7DD9"/>
    <w:rsid w:val="0010095E"/>
    <w:rsid w:val="00125B37"/>
    <w:rsid w:val="00187494"/>
    <w:rsid w:val="001F32AE"/>
    <w:rsid w:val="002767FF"/>
    <w:rsid w:val="002B18FE"/>
    <w:rsid w:val="002B5493"/>
    <w:rsid w:val="002D5AE2"/>
    <w:rsid w:val="00343214"/>
    <w:rsid w:val="00361C00"/>
    <w:rsid w:val="0036276E"/>
    <w:rsid w:val="00395FA1"/>
    <w:rsid w:val="003C198B"/>
    <w:rsid w:val="003E15D4"/>
    <w:rsid w:val="00411CCE"/>
    <w:rsid w:val="0041666E"/>
    <w:rsid w:val="00421060"/>
    <w:rsid w:val="004567C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4E4C"/>
    <w:rsid w:val="006037C0"/>
    <w:rsid w:val="006631B6"/>
    <w:rsid w:val="00680577"/>
    <w:rsid w:val="00680D64"/>
    <w:rsid w:val="006F74FA"/>
    <w:rsid w:val="00731ADD"/>
    <w:rsid w:val="00734777"/>
    <w:rsid w:val="00747932"/>
    <w:rsid w:val="00751A4A"/>
    <w:rsid w:val="00756632"/>
    <w:rsid w:val="00762C74"/>
    <w:rsid w:val="007772E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094"/>
    <w:rsid w:val="00930C23"/>
    <w:rsid w:val="0093193B"/>
    <w:rsid w:val="009509D8"/>
    <w:rsid w:val="00950B64"/>
    <w:rsid w:val="00981893"/>
    <w:rsid w:val="00A07DBA"/>
    <w:rsid w:val="00A1687D"/>
    <w:rsid w:val="00A215C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723"/>
    <w:rsid w:val="00BD48FE"/>
    <w:rsid w:val="00BD7BD8"/>
    <w:rsid w:val="00BE6ADC"/>
    <w:rsid w:val="00C05BFE"/>
    <w:rsid w:val="00C23CD4"/>
    <w:rsid w:val="00C61C0C"/>
    <w:rsid w:val="00C941CB"/>
    <w:rsid w:val="00CC2357"/>
    <w:rsid w:val="00CD76E2"/>
    <w:rsid w:val="00CF071A"/>
    <w:rsid w:val="00D058B8"/>
    <w:rsid w:val="00D55D7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5C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79F56"/>
  <w15:chartTrackingRefBased/>
  <w15:docId w15:val="{D63AF053-482E-4CA9-ABDF-BAE5A8EE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55D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D55D7B"/>
    <w:rPr>
      <w:b/>
    </w:rPr>
  </w:style>
  <w:style w:type="paragraph" w:customStyle="1" w:styleId="NormalBold12a">
    <w:name w:val="NormalBold12a"/>
    <w:basedOn w:val="Normal"/>
    <w:rsid w:val="00D55D7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55D7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55D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5D7B"/>
    <w:rPr>
      <w:sz w:val="24"/>
      <w:lang w:val="lv-LV"/>
    </w:rPr>
  </w:style>
  <w:style w:type="paragraph" w:customStyle="1" w:styleId="AmColumnHeading">
    <w:name w:val="AmColumnHeading"/>
    <w:basedOn w:val="Normal"/>
    <w:rsid w:val="00D55D7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55D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55D7B"/>
    <w:pPr>
      <w:spacing w:before="240"/>
    </w:pPr>
    <w:rPr>
      <w:b/>
    </w:rPr>
  </w:style>
  <w:style w:type="paragraph" w:customStyle="1" w:styleId="EPFooter">
    <w:name w:val="EPFooter"/>
    <w:basedOn w:val="Normal"/>
    <w:rsid w:val="00D55D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55D7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55D7B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D55D7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55D7B"/>
    <w:rPr>
      <w:b/>
      <w:sz w:val="24"/>
      <w:lang w:val="lv-LV"/>
    </w:rPr>
  </w:style>
  <w:style w:type="paragraph" w:customStyle="1" w:styleId="ColumnHeading">
    <w:name w:val="ColumnHeading"/>
    <w:basedOn w:val="Normal"/>
    <w:rsid w:val="00D55D7B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D55D7B"/>
    <w:rPr>
      <w:b/>
      <w:sz w:val="24"/>
      <w:lang w:val="lv-LV"/>
    </w:rPr>
  </w:style>
  <w:style w:type="character" w:customStyle="1" w:styleId="NormalBold12bChar">
    <w:name w:val="NormalBold12b Char"/>
    <w:basedOn w:val="AmNumberTabsChar"/>
    <w:link w:val="NormalBold12b"/>
    <w:rsid w:val="00D55D7B"/>
    <w:rPr>
      <w:b/>
      <w:sz w:val="24"/>
      <w:lang w:val="lv-LV"/>
    </w:rPr>
  </w:style>
  <w:style w:type="paragraph" w:customStyle="1" w:styleId="Normal12Hanging">
    <w:name w:val="Normal12Hanging"/>
    <w:basedOn w:val="Normal"/>
    <w:link w:val="Normal12HangingChar"/>
    <w:rsid w:val="00CD76E2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CD76E2"/>
    <w:rPr>
      <w:sz w:val="24"/>
      <w:lang w:val="lv-LV"/>
    </w:rPr>
  </w:style>
  <w:style w:type="paragraph" w:styleId="BalloonText">
    <w:name w:val="Balloon Text"/>
    <w:basedOn w:val="Normal"/>
    <w:link w:val="BalloonTextChar"/>
    <w:rsid w:val="00CD7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76E2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qFormat/>
    <w:rsid w:val="004567CD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4567CD"/>
    <w:rPr>
      <w:sz w:val="20"/>
      <w:lang w:val="en-GB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4567CD"/>
  </w:style>
  <w:style w:type="character" w:styleId="Hyperlink">
    <w:name w:val="Hyperlink"/>
    <w:basedOn w:val="DefaultParagraphFont"/>
    <w:uiPriority w:val="99"/>
    <w:unhideWhenUsed/>
    <w:rsid w:val="004567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E549D-9F23-4FD1-9BC5-B95DD20B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2025-03-20T13:22:00Z</dcterms:created>
  <dcterms:modified xsi:type="dcterms:W3CDTF">2025-03-20T13:22:00Z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