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04EB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04EB0" w:rsidRDefault="00403E83" w:rsidP="0010095E">
            <w:pPr>
              <w:pStyle w:val="EPName"/>
            </w:pPr>
            <w:r w:rsidRPr="00604EB0">
              <w:t>Parlament Europejski</w:t>
            </w:r>
          </w:p>
          <w:p w:rsidR="00751A4A" w:rsidRPr="00604EB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C2F8B">
              <w:t>2019</w:t>
            </w:r>
            <w:r w:rsidRPr="00604EB0">
              <w:t>-</w:t>
            </w:r>
            <w:r w:rsidRPr="00DC2F8B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604EB0" w:rsidRDefault="00187494" w:rsidP="0010095E">
            <w:pPr>
              <w:pStyle w:val="EPLogo"/>
            </w:pPr>
            <w:r w:rsidRPr="00604EB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04EB0" w:rsidRDefault="00D058B8" w:rsidP="004C5D52">
      <w:pPr>
        <w:pStyle w:val="LineTop"/>
      </w:pPr>
    </w:p>
    <w:p w:rsidR="00680577" w:rsidRPr="00604EB0" w:rsidRDefault="00403E83" w:rsidP="00680577">
      <w:pPr>
        <w:pStyle w:val="EPBodyTA1"/>
      </w:pPr>
      <w:r w:rsidRPr="00604EB0">
        <w:t>TEKSTY PRZYJĘTE</w:t>
      </w:r>
    </w:p>
    <w:p w:rsidR="00D058B8" w:rsidRPr="00604EB0" w:rsidRDefault="00D058B8" w:rsidP="00D058B8">
      <w:pPr>
        <w:pStyle w:val="LineBottom"/>
      </w:pPr>
    </w:p>
    <w:p w:rsidR="00403E83" w:rsidRPr="00604EB0" w:rsidRDefault="00C915CE" w:rsidP="00403E83">
      <w:pPr>
        <w:pStyle w:val="ATHeading1"/>
      </w:pPr>
      <w:bookmarkStart w:id="0" w:name="TANumber"/>
      <w:r>
        <w:t>P</w:t>
      </w:r>
      <w:r w:rsidRPr="00DC2F8B">
        <w:t>9</w:t>
      </w:r>
      <w:r>
        <w:t>_TA(</w:t>
      </w:r>
      <w:r w:rsidRPr="00DC2F8B">
        <w:t>2024</w:t>
      </w:r>
      <w:r>
        <w:t>)</w:t>
      </w:r>
      <w:r w:rsidRPr="00DC2F8B">
        <w:t>034</w:t>
      </w:r>
      <w:r w:rsidR="00403E83" w:rsidRPr="00DC2F8B">
        <w:t>0</w:t>
      </w:r>
      <w:bookmarkEnd w:id="0"/>
    </w:p>
    <w:p w:rsidR="00403E83" w:rsidRPr="007C2485" w:rsidRDefault="007C2485" w:rsidP="007C2485">
      <w:pPr>
        <w:pStyle w:val="ATHeading2"/>
      </w:pPr>
      <w:r w:rsidRPr="007C2485">
        <w:rPr>
          <w:bCs/>
        </w:rPr>
        <w:t>Europejska karta osoby z niepełnosprawnością i europejska karta parkingowa</w:t>
      </w:r>
      <w:r>
        <w:rPr>
          <w:bCs/>
        </w:rPr>
        <w:t xml:space="preserve"> </w:t>
      </w:r>
      <w:r w:rsidRPr="007C2485">
        <w:rPr>
          <w:bCs/>
        </w:rPr>
        <w:t>dla osób z niepełnosprawnościami dla obywateli państw trzecich</w:t>
      </w:r>
      <w:r>
        <w:rPr>
          <w:bCs/>
        </w:rPr>
        <w:t xml:space="preserve"> </w:t>
      </w:r>
      <w:r w:rsidRPr="007C2485">
        <w:rPr>
          <w:bCs/>
        </w:rPr>
        <w:t>przebywających legalnie w państwie członkowskim</w:t>
      </w:r>
    </w:p>
    <w:p w:rsidR="00403E83" w:rsidRPr="00604EB0" w:rsidRDefault="00403E83" w:rsidP="00403E83">
      <w:pPr>
        <w:rPr>
          <w:i/>
          <w:vanish/>
        </w:rPr>
      </w:pPr>
      <w:r w:rsidRPr="00604EB0">
        <w:rPr>
          <w:i/>
        </w:rPr>
        <w:fldChar w:fldCharType="begin"/>
      </w:r>
      <w:r w:rsidRPr="00604EB0">
        <w:rPr>
          <w:i/>
        </w:rPr>
        <w:instrText xml:space="preserve"> TC"(</w:instrText>
      </w:r>
      <w:bookmarkStart w:id="1" w:name="DocNumber"/>
      <w:r w:rsidRPr="00604EB0">
        <w:rPr>
          <w:i/>
        </w:rPr>
        <w:instrText>A</w:instrText>
      </w:r>
      <w:r w:rsidRPr="00DC2F8B">
        <w:rPr>
          <w:i/>
        </w:rPr>
        <w:instrText>9</w:instrText>
      </w:r>
      <w:r w:rsidRPr="00604EB0">
        <w:rPr>
          <w:i/>
        </w:rPr>
        <w:instrText>-</w:instrText>
      </w:r>
      <w:r w:rsidRPr="00DC2F8B">
        <w:rPr>
          <w:i/>
        </w:rPr>
        <w:instrText>0059</w:instrText>
      </w:r>
      <w:r w:rsidRPr="00604EB0">
        <w:rPr>
          <w:i/>
        </w:rPr>
        <w:instrText>/</w:instrText>
      </w:r>
      <w:r w:rsidRPr="00DC2F8B">
        <w:rPr>
          <w:i/>
        </w:rPr>
        <w:instrText>2024</w:instrText>
      </w:r>
      <w:bookmarkEnd w:id="1"/>
      <w:r w:rsidRPr="00604EB0">
        <w:rPr>
          <w:i/>
        </w:rPr>
        <w:instrText xml:space="preserve"> - Sprawozdawca: Antonius Manders, Alice Kuhnke)"\l</w:instrText>
      </w:r>
      <w:r w:rsidRPr="00DC2F8B">
        <w:rPr>
          <w:i/>
        </w:rPr>
        <w:instrText>3</w:instrText>
      </w:r>
      <w:r w:rsidRPr="00604EB0">
        <w:rPr>
          <w:i/>
        </w:rPr>
        <w:instrText xml:space="preserve"> \n&gt; \* MERGEFORMAT </w:instrText>
      </w:r>
      <w:r w:rsidRPr="00604EB0">
        <w:rPr>
          <w:i/>
        </w:rPr>
        <w:fldChar w:fldCharType="end"/>
      </w:r>
    </w:p>
    <w:p w:rsidR="00403E83" w:rsidRPr="00604EB0" w:rsidRDefault="00403E83" w:rsidP="00403E83">
      <w:pPr>
        <w:rPr>
          <w:vanish/>
        </w:rPr>
      </w:pPr>
      <w:bookmarkStart w:id="2" w:name="Commission"/>
      <w:r w:rsidRPr="00604EB0">
        <w:rPr>
          <w:vanish/>
        </w:rPr>
        <w:t>Komisja Zatrudnienia i Spraw Socjalnych Komisja Wolności Obywatelskich, Sprawiedliwości i Spraw Wewnętrznych</w:t>
      </w:r>
      <w:bookmarkEnd w:id="2"/>
    </w:p>
    <w:p w:rsidR="00403E83" w:rsidRPr="00604EB0" w:rsidRDefault="00403E83" w:rsidP="00403E83">
      <w:pPr>
        <w:rPr>
          <w:vanish/>
        </w:rPr>
      </w:pPr>
      <w:bookmarkStart w:id="3" w:name="PE"/>
      <w:r w:rsidRPr="00604EB0">
        <w:rPr>
          <w:vanish/>
        </w:rPr>
        <w:t>PE</w:t>
      </w:r>
      <w:r w:rsidRPr="00DC2F8B">
        <w:rPr>
          <w:vanish/>
        </w:rPr>
        <w:t>758</w:t>
      </w:r>
      <w:r w:rsidRPr="00604EB0">
        <w:rPr>
          <w:vanish/>
        </w:rPr>
        <w:t>.</w:t>
      </w:r>
      <w:r w:rsidRPr="00DC2F8B">
        <w:rPr>
          <w:vanish/>
        </w:rPr>
        <w:t>218</w:t>
      </w:r>
      <w:bookmarkEnd w:id="3"/>
    </w:p>
    <w:p w:rsidR="00403E83" w:rsidRPr="00604EB0" w:rsidRDefault="00403E83" w:rsidP="00403E83">
      <w:pPr>
        <w:pStyle w:val="ATHeading3"/>
      </w:pPr>
      <w:bookmarkStart w:id="4" w:name="Sujet"/>
      <w:r w:rsidRPr="00604EB0">
        <w:t xml:space="preserve">Rezolucja ustawodawcza Parlamentu Europejskiego z dnia </w:t>
      </w:r>
      <w:r w:rsidR="00581766" w:rsidRPr="00DC2F8B">
        <w:t>24</w:t>
      </w:r>
      <w:r w:rsidR="007C2485">
        <w:t xml:space="preserve"> kwietnia</w:t>
      </w:r>
      <w:r w:rsidRPr="00604EB0">
        <w:t xml:space="preserve"> </w:t>
      </w:r>
      <w:r w:rsidRPr="00DC2F8B">
        <w:t>2024</w:t>
      </w:r>
      <w:r w:rsidRPr="00604EB0">
        <w:t xml:space="preserve"> r. w sprawie wniosku dotyczącego dyrektywy Parlamentu Europejskiego i Rady rozszerzającej dyrektywę [XXXX] na obywateli państw trzecich przebywających legalnie w państwie członkowskim</w:t>
      </w:r>
      <w:bookmarkEnd w:id="4"/>
      <w:r w:rsidRPr="00604EB0">
        <w:t xml:space="preserve"> </w:t>
      </w:r>
      <w:bookmarkStart w:id="5" w:name="References"/>
      <w:r w:rsidRPr="00604EB0">
        <w:t>(COM(</w:t>
      </w:r>
      <w:r w:rsidRPr="00DC2F8B">
        <w:t>2023</w:t>
      </w:r>
      <w:r w:rsidRPr="00604EB0">
        <w:t>)</w:t>
      </w:r>
      <w:r w:rsidRPr="00DC2F8B">
        <w:t>0698</w:t>
      </w:r>
      <w:r w:rsidRPr="00604EB0">
        <w:t xml:space="preserve"> – C</w:t>
      </w:r>
      <w:r w:rsidRPr="00DC2F8B">
        <w:t>9</w:t>
      </w:r>
      <w:r w:rsidRPr="00604EB0">
        <w:t>-</w:t>
      </w:r>
      <w:r w:rsidRPr="00DC2F8B">
        <w:t>0398</w:t>
      </w:r>
      <w:r w:rsidRPr="00604EB0">
        <w:t>/</w:t>
      </w:r>
      <w:r w:rsidRPr="00DC2F8B">
        <w:t>2023</w:t>
      </w:r>
      <w:r w:rsidRPr="00604EB0">
        <w:t xml:space="preserve"> – </w:t>
      </w:r>
      <w:r w:rsidRPr="00DC2F8B">
        <w:t>2023</w:t>
      </w:r>
      <w:r w:rsidRPr="00604EB0">
        <w:t>/</w:t>
      </w:r>
      <w:r w:rsidRPr="00DC2F8B">
        <w:t>0393</w:t>
      </w:r>
      <w:r w:rsidRPr="00604EB0">
        <w:t>(COD))</w:t>
      </w:r>
      <w:bookmarkEnd w:id="5"/>
    </w:p>
    <w:p w:rsidR="00403E83" w:rsidRPr="00604EB0" w:rsidRDefault="00403E83" w:rsidP="00403E83"/>
    <w:p w:rsidR="00C02F12" w:rsidRPr="00604EB0" w:rsidRDefault="00C02F12" w:rsidP="00C02F12">
      <w:pPr>
        <w:pStyle w:val="NormalBold"/>
      </w:pPr>
      <w:bookmarkStart w:id="6" w:name="TextBodyBegin"/>
      <w:bookmarkEnd w:id="6"/>
      <w:r w:rsidRPr="00604EB0">
        <w:t>(Zwykła procedura ustawodawcza: pierwsze czytanie)</w:t>
      </w:r>
    </w:p>
    <w:p w:rsidR="00C02F12" w:rsidRPr="00604EB0" w:rsidRDefault="00C02F12" w:rsidP="00C02F12">
      <w:pPr>
        <w:pStyle w:val="EPComma"/>
      </w:pPr>
      <w:r w:rsidRPr="00604EB0">
        <w:rPr>
          <w:i/>
        </w:rPr>
        <w:t>Parlament Europejski</w:t>
      </w:r>
      <w:r w:rsidRPr="00604EB0">
        <w:t>,</w:t>
      </w:r>
    </w:p>
    <w:p w:rsidR="00C02F12" w:rsidRPr="00604EB0" w:rsidRDefault="00C02F12" w:rsidP="00C02F12">
      <w:pPr>
        <w:pStyle w:val="NormalHanging12a"/>
      </w:pPr>
      <w:r w:rsidRPr="00604EB0">
        <w:t>–</w:t>
      </w:r>
      <w:r w:rsidRPr="00604EB0">
        <w:tab/>
        <w:t>uwzględniając wniosek Komisji przedstawiony Parlamentowi Europejskiemu i Radzie (COM(</w:t>
      </w:r>
      <w:r w:rsidRPr="00DC2F8B">
        <w:t>2023</w:t>
      </w:r>
      <w:r w:rsidRPr="00604EB0">
        <w:t>)</w:t>
      </w:r>
      <w:r w:rsidRPr="00DC2F8B">
        <w:t>0698</w:t>
      </w:r>
      <w:r w:rsidRPr="00604EB0">
        <w:t>),</w:t>
      </w:r>
    </w:p>
    <w:p w:rsidR="00C02F12" w:rsidRPr="00604EB0" w:rsidRDefault="00C02F12" w:rsidP="00C02F12">
      <w:pPr>
        <w:pStyle w:val="NormalHanging12a"/>
      </w:pPr>
      <w:r w:rsidRPr="00604EB0">
        <w:t>–</w:t>
      </w:r>
      <w:r w:rsidRPr="00604EB0">
        <w:tab/>
        <w:t xml:space="preserve">uwzględniając art. </w:t>
      </w:r>
      <w:r w:rsidRPr="00DC2F8B">
        <w:t>294</w:t>
      </w:r>
      <w:r w:rsidRPr="00604EB0">
        <w:t xml:space="preserve"> ust. </w:t>
      </w:r>
      <w:r w:rsidRPr="00DC2F8B">
        <w:t>2</w:t>
      </w:r>
      <w:r w:rsidRPr="00604EB0">
        <w:t xml:space="preserve"> oraz art. </w:t>
      </w:r>
      <w:r w:rsidRPr="00DC2F8B">
        <w:t>79</w:t>
      </w:r>
      <w:r w:rsidRPr="00604EB0">
        <w:t xml:space="preserve"> ust. </w:t>
      </w:r>
      <w:r w:rsidRPr="00DC2F8B">
        <w:t>2</w:t>
      </w:r>
      <w:r w:rsidRPr="00604EB0">
        <w:t xml:space="preserve"> lit. b) Traktatu o funkcjonowaniu Unii Europejskiej, zgodnie z którymi wniosek został przedstawiony Parlamentowi przez Komisję (C</w:t>
      </w:r>
      <w:r w:rsidRPr="00DC2F8B">
        <w:t>9</w:t>
      </w:r>
      <w:r w:rsidRPr="00604EB0">
        <w:noBreakHyphen/>
      </w:r>
      <w:r w:rsidRPr="00DC2F8B">
        <w:t>0398</w:t>
      </w:r>
      <w:r w:rsidRPr="00604EB0">
        <w:t>/</w:t>
      </w:r>
      <w:r w:rsidRPr="00DC2F8B">
        <w:t>2023</w:t>
      </w:r>
      <w:r w:rsidRPr="00604EB0">
        <w:t>),</w:t>
      </w:r>
    </w:p>
    <w:p w:rsidR="00C02F12" w:rsidRPr="00604EB0" w:rsidRDefault="00C02F12" w:rsidP="00C02F12">
      <w:pPr>
        <w:pStyle w:val="NormalHanging12a"/>
      </w:pPr>
      <w:r w:rsidRPr="00604EB0">
        <w:t>–</w:t>
      </w:r>
      <w:r w:rsidRPr="00604EB0">
        <w:tab/>
        <w:t xml:space="preserve">uwzględniając art. </w:t>
      </w:r>
      <w:r w:rsidRPr="00DC2F8B">
        <w:t>294</w:t>
      </w:r>
      <w:r w:rsidRPr="00604EB0">
        <w:t xml:space="preserve"> ust. </w:t>
      </w:r>
      <w:r w:rsidRPr="00DC2F8B">
        <w:t>3</w:t>
      </w:r>
      <w:r w:rsidRPr="00604EB0">
        <w:t xml:space="preserve"> Traktatu o funkcjonowaniu Unii Europejskiej,</w:t>
      </w:r>
    </w:p>
    <w:p w:rsidR="00581766" w:rsidRPr="00604EB0" w:rsidRDefault="00581766" w:rsidP="00581766">
      <w:pPr>
        <w:pStyle w:val="NormalHanging12a"/>
      </w:pPr>
      <w:r w:rsidRPr="00604EB0">
        <w:t>–</w:t>
      </w:r>
      <w:r w:rsidRPr="00604EB0">
        <w:tab/>
        <w:t>uwzględniając opinię</w:t>
      </w:r>
      <w:r>
        <w:t xml:space="preserve"> Komitetu Regionów z dnia </w:t>
      </w:r>
      <w:r w:rsidRPr="00DC2F8B">
        <w:t>31</w:t>
      </w:r>
      <w:r>
        <w:t xml:space="preserve"> stycznia </w:t>
      </w:r>
      <w:r w:rsidRPr="00DC2F8B">
        <w:t>2024</w:t>
      </w:r>
      <w:r w:rsidRPr="00604EB0">
        <w:t xml:space="preserve"> r.</w:t>
      </w:r>
      <w:r w:rsidRPr="00604EB0">
        <w:rPr>
          <w:vertAlign w:val="superscript"/>
        </w:rPr>
        <w:footnoteReference w:id="1"/>
      </w:r>
      <w:r w:rsidRPr="00604EB0">
        <w:t>,</w:t>
      </w:r>
    </w:p>
    <w:p w:rsidR="00581766" w:rsidRPr="00604EB0" w:rsidRDefault="00581766" w:rsidP="00C02F12">
      <w:pPr>
        <w:pStyle w:val="NormalHanging12a"/>
      </w:pPr>
      <w:r w:rsidRPr="0090212C">
        <w:t>–</w:t>
      </w:r>
      <w:r w:rsidRPr="0090212C">
        <w:tab/>
        <w:t>uwzględniając wstępne porozum</w:t>
      </w:r>
      <w:r w:rsidR="001D19A5">
        <w:t>ienie zatwierdzone przez komisje</w:t>
      </w:r>
      <w:r w:rsidRPr="0090212C">
        <w:t xml:space="preserve"> </w:t>
      </w:r>
      <w:r w:rsidR="001D19A5">
        <w:t>przedmiotowo właściwe</w:t>
      </w:r>
      <w:r>
        <w:t xml:space="preserve"> na podstawie art. </w:t>
      </w:r>
      <w:r w:rsidRPr="00DC2F8B">
        <w:t>74</w:t>
      </w:r>
      <w:r w:rsidRPr="0090212C">
        <w:t xml:space="preserve"> ust. </w:t>
      </w:r>
      <w:r w:rsidRPr="00DC2F8B">
        <w:t>4</w:t>
      </w:r>
      <w:r w:rsidRPr="0090212C">
        <w:t xml:space="preserve"> Regulaminu oraz </w:t>
      </w:r>
      <w:r>
        <w:t xml:space="preserve">przekazane pismem z dnia </w:t>
      </w:r>
      <w:r w:rsidRPr="00DC2F8B">
        <w:t>15</w:t>
      </w:r>
      <w:r>
        <w:t xml:space="preserve"> marca </w:t>
      </w:r>
      <w:r w:rsidRPr="00DC2F8B">
        <w:t>2024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 xml:space="preserve">, zgodnie z art. </w:t>
      </w:r>
      <w:r w:rsidRPr="00DC2F8B">
        <w:t>294</w:t>
      </w:r>
      <w:r w:rsidRPr="0090212C">
        <w:t xml:space="preserve"> ust. </w:t>
      </w:r>
      <w:r w:rsidRPr="00DC2F8B">
        <w:t>4</w:t>
      </w:r>
      <w:r w:rsidRPr="0090212C">
        <w:t xml:space="preserve"> Traktatu o funkcjonowaniu Unii Europejskiej,</w:t>
      </w:r>
    </w:p>
    <w:p w:rsidR="00C02F12" w:rsidRDefault="00C02F12" w:rsidP="00C02F12">
      <w:pPr>
        <w:pStyle w:val="NormalHanging12a"/>
      </w:pPr>
      <w:r w:rsidRPr="00604EB0">
        <w:t>–</w:t>
      </w:r>
      <w:r w:rsidRPr="00604EB0">
        <w:tab/>
        <w:t xml:space="preserve">uwzględniając art. </w:t>
      </w:r>
      <w:r w:rsidRPr="00DC2F8B">
        <w:t>59</w:t>
      </w:r>
      <w:r w:rsidRPr="00604EB0">
        <w:t xml:space="preserve"> Regulaminu,</w:t>
      </w:r>
    </w:p>
    <w:p w:rsidR="00581766" w:rsidRPr="00604EB0" w:rsidRDefault="00F83E7B" w:rsidP="00F83E7B">
      <w:pPr>
        <w:pStyle w:val="NormalHanging12a"/>
      </w:pPr>
      <w:r w:rsidRPr="00604EB0">
        <w:t>–</w:t>
      </w:r>
      <w:r w:rsidRPr="00604EB0">
        <w:tab/>
      </w:r>
      <w:r w:rsidRPr="00F83E7B">
        <w:t xml:space="preserve">uwzględniając wspólne obrady Komisji Zatrudnienia i Spraw Socjalnych oraz Komisji </w:t>
      </w:r>
      <w:r w:rsidRPr="00F83E7B">
        <w:lastRenderedPageBreak/>
        <w:t>Wolności Obywatelskich, Sprawiedliwości i Spraw Wewnętrznych zgodnie z art. 58 Regulaminu,</w:t>
      </w:r>
    </w:p>
    <w:p w:rsidR="00C02F12" w:rsidRPr="00604EB0" w:rsidRDefault="00C02F12" w:rsidP="00C02F12">
      <w:pPr>
        <w:pStyle w:val="NormalHanging12a"/>
      </w:pPr>
      <w:r w:rsidRPr="00604EB0">
        <w:t>–</w:t>
      </w:r>
      <w:r w:rsidRPr="00604EB0">
        <w:tab/>
        <w:t>uwzględniając sprawozdanie Komisji Zatrudnienia i Spraw Socjalnych oraz Komisji Wolności Obywatelskich, Sprawiedliwości i Spraw Wewnętrznych (A</w:t>
      </w:r>
      <w:r w:rsidRPr="00DC2F8B">
        <w:t>9</w:t>
      </w:r>
      <w:r w:rsidRPr="00604EB0">
        <w:t>-</w:t>
      </w:r>
      <w:r w:rsidRPr="00DC2F8B">
        <w:t>0059</w:t>
      </w:r>
      <w:r w:rsidRPr="00604EB0">
        <w:t>/</w:t>
      </w:r>
      <w:r w:rsidRPr="00DC2F8B">
        <w:t>2024</w:t>
      </w:r>
      <w:r w:rsidRPr="00604EB0">
        <w:t>),</w:t>
      </w:r>
    </w:p>
    <w:p w:rsidR="00C02F12" w:rsidRPr="00604EB0" w:rsidRDefault="00C02F12" w:rsidP="00C02F12">
      <w:pPr>
        <w:pStyle w:val="NormalHanging12a"/>
      </w:pPr>
      <w:r w:rsidRPr="00DC2F8B">
        <w:t>1</w:t>
      </w:r>
      <w:r w:rsidRPr="00604EB0">
        <w:t>.</w:t>
      </w:r>
      <w:r w:rsidRPr="00604EB0">
        <w:tab/>
        <w:t>przyjmuje poniższe stanowisko w pierwszym czytaniu;</w:t>
      </w:r>
    </w:p>
    <w:p w:rsidR="00C02F12" w:rsidRPr="00604EB0" w:rsidRDefault="00C02F12" w:rsidP="00C02F12">
      <w:pPr>
        <w:pStyle w:val="NormalHanging12a"/>
      </w:pPr>
      <w:r w:rsidRPr="00DC2F8B">
        <w:t>2</w:t>
      </w:r>
      <w:r w:rsidRPr="00604EB0">
        <w:t>.</w:t>
      </w:r>
      <w:r w:rsidRPr="00604EB0">
        <w:tab/>
        <w:t>zwraca się do Komisji o ponowne przekazanie mu sprawy, jeśli zastąpi ona pierwotny wniosek, wprowadzi w nim istotne zmiany lub planuje ich wprowadzenie;</w:t>
      </w:r>
    </w:p>
    <w:p w:rsidR="00C02F12" w:rsidRPr="00604EB0" w:rsidRDefault="00C02F12" w:rsidP="00C02F12">
      <w:pPr>
        <w:pStyle w:val="NormalHanging12a"/>
      </w:pPr>
      <w:r w:rsidRPr="00DC2F8B">
        <w:t>3</w:t>
      </w:r>
      <w:r w:rsidRPr="00604EB0">
        <w:t>.</w:t>
      </w:r>
      <w:r w:rsidRPr="00604EB0">
        <w:tab/>
        <w:t>zobowiązuje swoją przewodniczącą do przekazania stanowiska Parlamentu Radzie i Komisji oraz parlamentom narodowym.</w:t>
      </w:r>
    </w:p>
    <w:p w:rsidR="00DC2F8B" w:rsidRDefault="00DC2F8B" w:rsidP="00581766">
      <w:pPr>
        <w:spacing w:after="240"/>
        <w:sectPr w:rsidR="00DC2F8B" w:rsidSect="00604EB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AC6397" w:rsidRDefault="00581766" w:rsidP="00AC6397">
      <w:pPr>
        <w:spacing w:after="240"/>
        <w:rPr>
          <w:b/>
        </w:rPr>
      </w:pPr>
      <w:r>
        <w:rPr>
          <w:b/>
        </w:rPr>
        <w:t>P</w:t>
      </w:r>
      <w:r w:rsidRPr="00DC2F8B">
        <w:rPr>
          <w:b/>
        </w:rPr>
        <w:t>9</w:t>
      </w:r>
      <w:r>
        <w:rPr>
          <w:b/>
        </w:rPr>
        <w:t>_TC</w:t>
      </w:r>
      <w:r w:rsidRPr="00DC2F8B">
        <w:rPr>
          <w:b/>
        </w:rPr>
        <w:t>1</w:t>
      </w:r>
      <w:r>
        <w:rPr>
          <w:b/>
        </w:rPr>
        <w:t>-COD(</w:t>
      </w:r>
      <w:r w:rsidRPr="00DC2F8B">
        <w:rPr>
          <w:b/>
        </w:rPr>
        <w:t>2023</w:t>
      </w:r>
      <w:r>
        <w:rPr>
          <w:b/>
        </w:rPr>
        <w:t>)</w:t>
      </w:r>
      <w:r w:rsidRPr="00DC2F8B">
        <w:rPr>
          <w:b/>
        </w:rPr>
        <w:t>0393</w:t>
      </w:r>
    </w:p>
    <w:p w:rsidR="006509D9" w:rsidRPr="00380923" w:rsidRDefault="00581766" w:rsidP="00AC6397">
      <w:pPr>
        <w:spacing w:after="240"/>
        <w:rPr>
          <w:rFonts w:eastAsia="Calibri"/>
          <w:b/>
          <w:szCs w:val="22"/>
          <w:lang w:eastAsia="en-US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 w:rsidRPr="00DC2F8B">
        <w:rPr>
          <w:b/>
        </w:rPr>
        <w:t>24</w:t>
      </w:r>
      <w:r>
        <w:rPr>
          <w:b/>
        </w:rPr>
        <w:t xml:space="preserve"> kwietnia </w:t>
      </w:r>
      <w:r w:rsidRPr="00DC2F8B">
        <w:rPr>
          <w:b/>
        </w:rPr>
        <w:t>2024</w:t>
      </w:r>
      <w:r>
        <w:rPr>
          <w:b/>
        </w:rPr>
        <w:t xml:space="preserve"> r.</w:t>
      </w:r>
      <w:r w:rsidRPr="00291A00">
        <w:rPr>
          <w:b/>
        </w:rPr>
        <w:t xml:space="preserve"> w celu przyjęcia dyrektywy Parlamentu Europejskiego i Rady </w:t>
      </w:r>
      <w:r>
        <w:rPr>
          <w:b/>
        </w:rPr>
        <w:t xml:space="preserve">(UE) </w:t>
      </w:r>
      <w:r w:rsidRPr="00DC2F8B">
        <w:rPr>
          <w:b/>
        </w:rPr>
        <w:t>2024</w:t>
      </w:r>
      <w:r>
        <w:rPr>
          <w:b/>
        </w:rPr>
        <w:t xml:space="preserve">/... </w:t>
      </w:r>
      <w:r w:rsidR="0076686A" w:rsidRPr="0076686A">
        <w:rPr>
          <w:rFonts w:eastAsia="Calibri"/>
          <w:b/>
          <w:szCs w:val="22"/>
          <w:lang w:eastAsia="en-US"/>
        </w:rPr>
        <w:t>w sprawie rozszerzenia dyrektywy (UE) 2024/2841 na obywateli państw trzecich przebywających legalnie w państwie członkowskim</w:t>
      </w:r>
    </w:p>
    <w:p w:rsidR="006509D9" w:rsidRPr="00380923" w:rsidRDefault="0076686A" w:rsidP="0076686A">
      <w:pPr>
        <w:keepNext/>
        <w:widowControl/>
        <w:spacing w:before="600" w:after="120" w:line="360" w:lineRule="auto"/>
        <w:rPr>
          <w:rFonts w:eastAsia="Calibri"/>
          <w:i/>
          <w:szCs w:val="22"/>
          <w:lang w:eastAsia="en-US"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dyrekty</w:t>
      </w:r>
      <w:bookmarkStart w:id="7" w:name="_GoBack"/>
      <w:bookmarkEnd w:id="7"/>
      <w:r>
        <w:rPr>
          <w:i/>
        </w:rPr>
        <w:t>wy (UE) 2024/</w:t>
      </w:r>
      <w:r>
        <w:rPr>
          <w:i/>
        </w:rPr>
        <w:t>2842</w:t>
      </w:r>
      <w:r>
        <w:rPr>
          <w:i/>
        </w:rPr>
        <w:t>.)</w:t>
      </w:r>
    </w:p>
    <w:sectPr w:rsidR="006509D9" w:rsidRPr="00380923" w:rsidSect="00604EB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3E83" w:rsidRPr="00604EB0" w:rsidRDefault="00403E83">
      <w:r w:rsidRPr="00604EB0">
        <w:separator/>
      </w:r>
    </w:p>
  </w:endnote>
  <w:endnote w:type="continuationSeparator" w:id="0">
    <w:p w:rsidR="00403E83" w:rsidRPr="00604EB0" w:rsidRDefault="00403E83">
      <w:r w:rsidRPr="00604EB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04EB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04EB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04EB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3E83" w:rsidRPr="00604EB0" w:rsidRDefault="00403E83">
      <w:r w:rsidRPr="00604EB0">
        <w:separator/>
      </w:r>
    </w:p>
  </w:footnote>
  <w:footnote w:type="continuationSeparator" w:id="0">
    <w:p w:rsidR="00403E83" w:rsidRPr="00604EB0" w:rsidRDefault="00403E83">
      <w:r w:rsidRPr="00604EB0">
        <w:continuationSeparator/>
      </w:r>
    </w:p>
  </w:footnote>
  <w:footnote w:id="1">
    <w:p w:rsidR="00581766" w:rsidRPr="00581766" w:rsidRDefault="00581766" w:rsidP="00581766">
      <w:pPr>
        <w:pStyle w:val="FootnoteText"/>
        <w:ind w:left="567" w:hanging="567"/>
        <w:rPr>
          <w:sz w:val="24"/>
          <w:lang w:val="fi-FI"/>
        </w:rPr>
      </w:pPr>
      <w:r w:rsidRPr="00604EB0">
        <w:rPr>
          <w:rStyle w:val="FootnoteReference"/>
          <w:sz w:val="24"/>
          <w:lang w:val="pl-PL"/>
        </w:rPr>
        <w:footnoteRef/>
      </w:r>
      <w:r w:rsidRPr="00581766">
        <w:rPr>
          <w:sz w:val="24"/>
          <w:lang w:val="fi-FI"/>
        </w:rPr>
        <w:t xml:space="preserve"> </w:t>
      </w:r>
      <w:r w:rsidRPr="00581766">
        <w:rPr>
          <w:sz w:val="24"/>
          <w:lang w:val="fi-FI"/>
        </w:rPr>
        <w:tab/>
      </w:r>
      <w:r>
        <w:rPr>
          <w:iCs/>
          <w:sz w:val="24"/>
          <w:lang w:val="fi-FI"/>
        </w:rPr>
        <w:t>Dz.U.</w:t>
      </w:r>
      <w:r w:rsidRPr="00581766">
        <w:rPr>
          <w:iCs/>
          <w:sz w:val="24"/>
          <w:lang w:val="fi-FI"/>
        </w:rPr>
        <w:t xml:space="preserve"> C, C/</w:t>
      </w:r>
      <w:r w:rsidRPr="00DC2F8B">
        <w:rPr>
          <w:iCs/>
          <w:sz w:val="24"/>
          <w:lang w:val="fi-FI"/>
        </w:rPr>
        <w:t>2024</w:t>
      </w:r>
      <w:r w:rsidRPr="00581766">
        <w:rPr>
          <w:iCs/>
          <w:sz w:val="24"/>
          <w:lang w:val="fi-FI"/>
        </w:rPr>
        <w:t>/</w:t>
      </w:r>
      <w:r w:rsidRPr="00DC2F8B">
        <w:rPr>
          <w:iCs/>
          <w:sz w:val="24"/>
          <w:lang w:val="fi-FI"/>
        </w:rPr>
        <w:t>1981</w:t>
      </w:r>
      <w:r w:rsidRPr="00581766">
        <w:rPr>
          <w:iCs/>
          <w:sz w:val="24"/>
          <w:lang w:val="fi-FI"/>
        </w:rPr>
        <w:t xml:space="preserve">, </w:t>
      </w:r>
      <w:r w:rsidRPr="00DC2F8B">
        <w:rPr>
          <w:iCs/>
          <w:sz w:val="24"/>
          <w:lang w:val="fi-FI"/>
        </w:rPr>
        <w:t>18</w:t>
      </w:r>
      <w:r w:rsidRPr="00581766">
        <w:rPr>
          <w:iCs/>
          <w:sz w:val="24"/>
          <w:lang w:val="fi-FI"/>
        </w:rPr>
        <w:t>.</w:t>
      </w:r>
      <w:r w:rsidRPr="00DC2F8B">
        <w:rPr>
          <w:iCs/>
          <w:sz w:val="24"/>
          <w:lang w:val="fi-FI"/>
        </w:rPr>
        <w:t>3</w:t>
      </w:r>
      <w:r w:rsidRPr="00581766">
        <w:rPr>
          <w:iCs/>
          <w:sz w:val="24"/>
          <w:lang w:val="fi-FI"/>
        </w:rPr>
        <w:t>.</w:t>
      </w:r>
      <w:r w:rsidRPr="00DC2F8B">
        <w:rPr>
          <w:iCs/>
          <w:sz w:val="24"/>
          <w:lang w:val="fi-FI"/>
        </w:rPr>
        <w:t>2024</w:t>
      </w:r>
      <w:r w:rsidRPr="00581766">
        <w:rPr>
          <w:iCs/>
          <w:sz w:val="24"/>
          <w:lang w:val="fi-FI"/>
        </w:rPr>
        <w:t>, ELI: http://data.europa.eu/eli/C/</w:t>
      </w:r>
      <w:r w:rsidRPr="00DC2F8B">
        <w:rPr>
          <w:iCs/>
          <w:sz w:val="24"/>
          <w:lang w:val="fi-FI"/>
        </w:rPr>
        <w:t>2024</w:t>
      </w:r>
      <w:r w:rsidRPr="00581766">
        <w:rPr>
          <w:iCs/>
          <w:sz w:val="24"/>
          <w:lang w:val="fi-FI"/>
        </w:rPr>
        <w:t>/</w:t>
      </w:r>
      <w:r w:rsidRPr="00DC2F8B">
        <w:rPr>
          <w:iCs/>
          <w:sz w:val="24"/>
          <w:lang w:val="fi-FI"/>
        </w:rPr>
        <w:t>1981</w:t>
      </w:r>
      <w:r w:rsidRPr="00581766">
        <w:rPr>
          <w:iCs/>
          <w:sz w:val="24"/>
          <w:lang w:val="fi-FI"/>
        </w:rPr>
        <w:t>/oj</w:t>
      </w:r>
      <w:r w:rsidRPr="00581766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04EB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04EB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04EB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9/2024"/>
    <w:docVar w:name="dvlangue" w:val="PL"/>
    <w:docVar w:name="dvnumam" w:val="24"/>
    <w:docVar w:name="dvpe" w:val="758.218"/>
    <w:docVar w:name="dvrapporteur" w:val="Sprawozdawca: "/>
    <w:docVar w:name="dvstar" w:val="***I"/>
    <w:docVar w:name="dvtitre" w:val="Rezolucja ustawodawcza Parlamentu Europejskiego z dnia  2024 r. w sprawie wniosku dotyczącego dyrektywy Parlamentu Europejskiego i Rady rozszerzającej dyrektywę [XXXX] na obywateli państw trzecich przebywających legalnie w państwie członkowskim(COM(2023)0698 – C9-0398/2023 – 2023/0393(COD))"/>
  </w:docVars>
  <w:rsids>
    <w:rsidRoot w:val="00403E8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19A5"/>
    <w:rsid w:val="001F32AE"/>
    <w:rsid w:val="002767FF"/>
    <w:rsid w:val="002B18FE"/>
    <w:rsid w:val="002B5493"/>
    <w:rsid w:val="00343214"/>
    <w:rsid w:val="00361C00"/>
    <w:rsid w:val="00395FA1"/>
    <w:rsid w:val="003E15D4"/>
    <w:rsid w:val="00403E83"/>
    <w:rsid w:val="00411CCE"/>
    <w:rsid w:val="0041666E"/>
    <w:rsid w:val="00421060"/>
    <w:rsid w:val="004571B4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1766"/>
    <w:rsid w:val="005C2568"/>
    <w:rsid w:val="006037C0"/>
    <w:rsid w:val="00604EB0"/>
    <w:rsid w:val="006509D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686A"/>
    <w:rsid w:val="00786EC0"/>
    <w:rsid w:val="007C2485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6397"/>
    <w:rsid w:val="00AE0928"/>
    <w:rsid w:val="00AF3B82"/>
    <w:rsid w:val="00B12E95"/>
    <w:rsid w:val="00B22876"/>
    <w:rsid w:val="00B558F0"/>
    <w:rsid w:val="00BD48FE"/>
    <w:rsid w:val="00BD7BD8"/>
    <w:rsid w:val="00BE6ADC"/>
    <w:rsid w:val="00C02F12"/>
    <w:rsid w:val="00C05BFE"/>
    <w:rsid w:val="00C23CD4"/>
    <w:rsid w:val="00C61C0C"/>
    <w:rsid w:val="00C915CE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2F8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3E7B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8A9412"/>
  <w15:chartTrackingRefBased/>
  <w15:docId w15:val="{8CEF0928-776E-41D2-8092-672A783A3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C02F1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link w:val="NormalBoldChar"/>
    <w:rsid w:val="00C02F12"/>
    <w:rPr>
      <w:b/>
    </w:rPr>
  </w:style>
  <w:style w:type="paragraph" w:customStyle="1" w:styleId="NormalHanging12a">
    <w:name w:val="NormalHanging12a"/>
    <w:basedOn w:val="Normal"/>
    <w:rsid w:val="00C02F12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C02F1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02F12"/>
    <w:rPr>
      <w:sz w:val="24"/>
      <w:lang w:val="pl-PL"/>
    </w:rPr>
  </w:style>
  <w:style w:type="paragraph" w:customStyle="1" w:styleId="AmColumnHeading">
    <w:name w:val="AmColumnHeading"/>
    <w:basedOn w:val="Normal"/>
    <w:rsid w:val="00C02F1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C02F1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C02F12"/>
    <w:pPr>
      <w:spacing w:before="240"/>
    </w:pPr>
    <w:rPr>
      <w:b/>
    </w:rPr>
  </w:style>
  <w:style w:type="paragraph" w:customStyle="1" w:styleId="EPFooter">
    <w:name w:val="EPFooter"/>
    <w:basedOn w:val="Normal"/>
    <w:rsid w:val="00C02F1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02F12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C02F12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C02F12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C02F12"/>
    <w:rPr>
      <w:b/>
      <w:sz w:val="24"/>
      <w:lang w:val="pl-PL"/>
    </w:rPr>
  </w:style>
  <w:style w:type="paragraph" w:customStyle="1" w:styleId="ColumnHeading">
    <w:name w:val="ColumnHeading"/>
    <w:basedOn w:val="Normal"/>
    <w:rsid w:val="00C02F12"/>
    <w:pPr>
      <w:spacing w:after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C02F12"/>
    <w:rPr>
      <w:b/>
      <w:sz w:val="24"/>
      <w:lang w:val="pl-PL"/>
    </w:rPr>
  </w:style>
  <w:style w:type="character" w:customStyle="1" w:styleId="NormalBold12bChar">
    <w:name w:val="NormalBold12b Char"/>
    <w:basedOn w:val="AmNumberTabsChar"/>
    <w:link w:val="NormalBold12b"/>
    <w:rsid w:val="00C02F12"/>
    <w:rPr>
      <w:b/>
      <w:sz w:val="24"/>
      <w:lang w:val="pl-PL"/>
    </w:rPr>
  </w:style>
  <w:style w:type="paragraph" w:customStyle="1" w:styleId="AmOrLang">
    <w:name w:val="AmOrLang"/>
    <w:basedOn w:val="Normal"/>
    <w:rsid w:val="00581766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581766"/>
    <w:pPr>
      <w:spacing w:after="240"/>
      <w:jc w:val="center"/>
    </w:pPr>
  </w:style>
  <w:style w:type="paragraph" w:customStyle="1" w:styleId="Point1">
    <w:name w:val="Point 1"/>
    <w:basedOn w:val="Normal"/>
    <w:rsid w:val="00581766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Normal12a">
    <w:name w:val="Normal12a"/>
    <w:basedOn w:val="Normal"/>
    <w:rsid w:val="006509D9"/>
    <w:pPr>
      <w:spacing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6F0CAC-8628-4EBA-BD51-6E5B874CB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ZALESKI Tomasz</cp:lastModifiedBy>
  <cp:revision>2</cp:revision>
  <cp:lastPrinted>2004-11-19T15:42:00Z</cp:lastPrinted>
  <dcterms:created xsi:type="dcterms:W3CDTF">2025-03-18T10:09:00Z</dcterms:created>
  <dcterms:modified xsi:type="dcterms:W3CDTF">2025-03-18T10:09:00Z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P9_TA(2024)0340_</vt:lpwstr>
  </property>
  <property fmtid="{D5CDD505-2E9C-101B-9397-08002B2CF9AE}" pid="4" name="&lt;Type&gt;">
    <vt:lpwstr>RR</vt:lpwstr>
  </property>
</Properties>
</file>