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533C" w14:paraId="25AEDA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B907E1" w14:textId="77777777" w:rsidR="00751A4A" w:rsidRPr="0005533C" w:rsidRDefault="00105285" w:rsidP="0010095E">
            <w:pPr>
              <w:pStyle w:val="EPName"/>
            </w:pPr>
            <w:r w:rsidRPr="0005533C">
              <w:t>Evropski parlament</w:t>
            </w:r>
          </w:p>
          <w:p w14:paraId="20702678" w14:textId="77777777" w:rsidR="00751A4A" w:rsidRPr="0005533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330D">
              <w:t>2019</w:t>
            </w:r>
            <w:r w:rsidRPr="0005533C">
              <w:t>-</w:t>
            </w:r>
            <w:r w:rsidRPr="00CA330D">
              <w:t>2024</w:t>
            </w:r>
          </w:p>
        </w:tc>
        <w:tc>
          <w:tcPr>
            <w:tcW w:w="2268" w:type="dxa"/>
            <w:shd w:val="clear" w:color="auto" w:fill="auto"/>
          </w:tcPr>
          <w:p w14:paraId="09809A5F" w14:textId="77777777" w:rsidR="00751A4A" w:rsidRPr="0005533C" w:rsidRDefault="00187494" w:rsidP="0010095E">
            <w:pPr>
              <w:pStyle w:val="EPLogo"/>
            </w:pPr>
            <w:r w:rsidRPr="0005533C">
              <w:rPr>
                <w:noProof/>
                <w:lang w:val="en-GB"/>
              </w:rPr>
              <w:drawing>
                <wp:inline distT="0" distB="0" distL="0" distR="0" wp14:anchorId="24C048CA" wp14:editId="7FB52D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06C542" w14:textId="77777777" w:rsidR="00D058B8" w:rsidRPr="0005533C" w:rsidRDefault="00D058B8" w:rsidP="004C5D52">
      <w:pPr>
        <w:pStyle w:val="LineTop"/>
      </w:pPr>
    </w:p>
    <w:p w14:paraId="5ECA3C3B" w14:textId="77777777" w:rsidR="00680577" w:rsidRPr="0005533C" w:rsidRDefault="00105285" w:rsidP="00680577">
      <w:pPr>
        <w:pStyle w:val="EPBodyTA1"/>
      </w:pPr>
      <w:r w:rsidRPr="0005533C">
        <w:t>SPREJETA BESEDILA</w:t>
      </w:r>
    </w:p>
    <w:p w14:paraId="0F7599AC" w14:textId="77777777" w:rsidR="00D058B8" w:rsidRPr="0005533C" w:rsidRDefault="00D058B8" w:rsidP="00D058B8">
      <w:pPr>
        <w:pStyle w:val="LineBottom"/>
      </w:pPr>
    </w:p>
    <w:p w14:paraId="2D952717" w14:textId="51058E91" w:rsidR="00105285" w:rsidRPr="0005533C" w:rsidRDefault="00105285" w:rsidP="00082FBA">
      <w:pPr>
        <w:pStyle w:val="ATHeading1"/>
      </w:pPr>
      <w:bookmarkStart w:id="0" w:name="TANumber"/>
      <w:r w:rsidRPr="0005533C">
        <w:t>P</w:t>
      </w:r>
      <w:r w:rsidRPr="00CA330D">
        <w:t>9</w:t>
      </w:r>
      <w:r w:rsidRPr="0005533C">
        <w:t>_TA(</w:t>
      </w:r>
      <w:r w:rsidRPr="00CA330D">
        <w:t>2024</w:t>
      </w:r>
      <w:r w:rsidRPr="0005533C">
        <w:t>)</w:t>
      </w:r>
      <w:r w:rsidRPr="00CA330D">
        <w:t>0</w:t>
      </w:r>
      <w:r w:rsidR="00082FBA" w:rsidRPr="00CA330D">
        <w:t>340</w:t>
      </w:r>
      <w:bookmarkEnd w:id="0"/>
    </w:p>
    <w:p w14:paraId="4E095B65" w14:textId="77777777" w:rsidR="00105285" w:rsidRPr="0005533C" w:rsidRDefault="00105285" w:rsidP="00105285">
      <w:pPr>
        <w:pStyle w:val="ATHeading2"/>
      </w:pPr>
      <w:bookmarkStart w:id="1" w:name="title"/>
      <w:r w:rsidRPr="0005533C">
        <w:t>Evropska kartica ugodnosti za invalide in evropska parkirna karta za invalide za državljane tretjih držav, ki zakonito prebivajo v državi članici</w:t>
      </w:r>
      <w:bookmarkEnd w:id="1"/>
    </w:p>
    <w:p w14:paraId="58041AD1" w14:textId="77777777" w:rsidR="00105285" w:rsidRPr="0005533C" w:rsidRDefault="00105285" w:rsidP="00105285">
      <w:pPr>
        <w:rPr>
          <w:i/>
          <w:vanish/>
        </w:rPr>
      </w:pPr>
      <w:r w:rsidRPr="0005533C">
        <w:rPr>
          <w:i/>
        </w:rPr>
        <w:fldChar w:fldCharType="begin"/>
      </w:r>
      <w:r w:rsidRPr="0005533C">
        <w:rPr>
          <w:i/>
        </w:rPr>
        <w:instrText xml:space="preserve"> TC"(</w:instrText>
      </w:r>
      <w:bookmarkStart w:id="2" w:name="DocNumber"/>
      <w:r w:rsidRPr="0005533C">
        <w:rPr>
          <w:i/>
        </w:rPr>
        <w:instrText>A</w:instrText>
      </w:r>
      <w:r w:rsidRPr="00CA330D">
        <w:rPr>
          <w:i/>
        </w:rPr>
        <w:instrText>9</w:instrText>
      </w:r>
      <w:r w:rsidRPr="0005533C">
        <w:rPr>
          <w:i/>
        </w:rPr>
        <w:instrText>-</w:instrText>
      </w:r>
      <w:r w:rsidRPr="00CA330D">
        <w:rPr>
          <w:i/>
        </w:rPr>
        <w:instrText>0059</w:instrText>
      </w:r>
      <w:r w:rsidRPr="0005533C">
        <w:rPr>
          <w:i/>
        </w:rPr>
        <w:instrText>/</w:instrText>
      </w:r>
      <w:r w:rsidRPr="00CA330D">
        <w:rPr>
          <w:i/>
        </w:rPr>
        <w:instrText>2024</w:instrText>
      </w:r>
      <w:bookmarkEnd w:id="2"/>
      <w:r w:rsidRPr="0005533C">
        <w:rPr>
          <w:i/>
        </w:rPr>
        <w:instrText xml:space="preserve"> - Poročevalca: Antonius Manders, Alice Kuhnke)"\l</w:instrText>
      </w:r>
      <w:r w:rsidRPr="00CA330D">
        <w:rPr>
          <w:i/>
        </w:rPr>
        <w:instrText>3</w:instrText>
      </w:r>
      <w:r w:rsidRPr="0005533C">
        <w:rPr>
          <w:i/>
        </w:rPr>
        <w:instrText xml:space="preserve"> \n&gt; \* MERGEFORMAT </w:instrText>
      </w:r>
      <w:r w:rsidRPr="0005533C">
        <w:rPr>
          <w:i/>
        </w:rPr>
        <w:fldChar w:fldCharType="end"/>
      </w:r>
    </w:p>
    <w:p w14:paraId="1019645B" w14:textId="60D3E11E" w:rsidR="00105285" w:rsidRPr="0005533C" w:rsidRDefault="00105285" w:rsidP="0005533C">
      <w:pPr>
        <w:rPr>
          <w:vanish/>
        </w:rPr>
      </w:pPr>
      <w:bookmarkStart w:id="3" w:name="Commission"/>
      <w:r w:rsidRPr="0005533C">
        <w:rPr>
          <w:vanish/>
        </w:rPr>
        <w:t>Odbor za zaposlovanje in socialne zadeve</w:t>
      </w:r>
      <w:r w:rsidR="0005533C">
        <w:rPr>
          <w:vanish/>
        </w:rPr>
        <w:t>,</w:t>
      </w:r>
      <w:r w:rsidR="00592C4F" w:rsidRPr="0005533C">
        <w:rPr>
          <w:vanish/>
        </w:rPr>
        <w:t xml:space="preserve"> </w:t>
      </w:r>
      <w:r w:rsidRPr="0005533C">
        <w:rPr>
          <w:vanish/>
        </w:rPr>
        <w:t>Odbor za državljanske svoboščine, pravosodje in notranje zadeve</w:t>
      </w:r>
      <w:bookmarkEnd w:id="3"/>
    </w:p>
    <w:p w14:paraId="392B9E9F" w14:textId="77777777" w:rsidR="00105285" w:rsidRPr="0005533C" w:rsidRDefault="00105285" w:rsidP="00105285">
      <w:pPr>
        <w:rPr>
          <w:vanish/>
        </w:rPr>
      </w:pPr>
      <w:bookmarkStart w:id="4" w:name="PE"/>
      <w:r w:rsidRPr="0005533C">
        <w:rPr>
          <w:vanish/>
        </w:rPr>
        <w:t>PE</w:t>
      </w:r>
      <w:r w:rsidRPr="00CA330D">
        <w:rPr>
          <w:vanish/>
        </w:rPr>
        <w:t>758</w:t>
      </w:r>
      <w:r w:rsidRPr="0005533C">
        <w:rPr>
          <w:vanish/>
        </w:rPr>
        <w:t>.</w:t>
      </w:r>
      <w:r w:rsidRPr="00CA330D">
        <w:rPr>
          <w:vanish/>
        </w:rPr>
        <w:t>218</w:t>
      </w:r>
      <w:bookmarkEnd w:id="4"/>
    </w:p>
    <w:p w14:paraId="59711001" w14:textId="608D71DD" w:rsidR="00105285" w:rsidRPr="0005533C" w:rsidRDefault="00105285" w:rsidP="00FE14F2">
      <w:pPr>
        <w:pStyle w:val="ATHeading3"/>
      </w:pPr>
      <w:bookmarkStart w:id="5" w:name="Sujet"/>
      <w:r w:rsidRPr="0005533C">
        <w:t xml:space="preserve">Zakonodajna resolucija Evropskega parlamenta z dne </w:t>
      </w:r>
      <w:r w:rsidR="00FE14F2" w:rsidRPr="00CA330D">
        <w:t>24</w:t>
      </w:r>
      <w:r w:rsidRPr="0005533C">
        <w:t xml:space="preserve">. aprila </w:t>
      </w:r>
      <w:r w:rsidRPr="00CA330D">
        <w:t>2024</w:t>
      </w:r>
      <w:r w:rsidRPr="0005533C">
        <w:t xml:space="preserve"> o predlogu direktive Evropskega parlamenta in Sveta o razširitvi Direktive [XXXX] na državljane tretjih držav, ki zakonito prebivajo v državi članici</w:t>
      </w:r>
      <w:bookmarkEnd w:id="5"/>
      <w:r w:rsidRPr="0005533C">
        <w:t xml:space="preserve"> </w:t>
      </w:r>
      <w:bookmarkStart w:id="6" w:name="References"/>
      <w:r w:rsidRPr="0005533C">
        <w:t>(COM(</w:t>
      </w:r>
      <w:r w:rsidRPr="00CA330D">
        <w:t>2023</w:t>
      </w:r>
      <w:r w:rsidRPr="0005533C">
        <w:t>)</w:t>
      </w:r>
      <w:r w:rsidRPr="00CA330D">
        <w:t>0698</w:t>
      </w:r>
      <w:r w:rsidRPr="0005533C">
        <w:t xml:space="preserve"> – C</w:t>
      </w:r>
      <w:r w:rsidRPr="00CA330D">
        <w:t>9</w:t>
      </w:r>
      <w:r w:rsidRPr="0005533C">
        <w:t>-</w:t>
      </w:r>
      <w:r w:rsidRPr="00CA330D">
        <w:t>0398</w:t>
      </w:r>
      <w:r w:rsidRPr="0005533C">
        <w:t>/</w:t>
      </w:r>
      <w:r w:rsidRPr="00CA330D">
        <w:t>2023</w:t>
      </w:r>
      <w:r w:rsidRPr="0005533C">
        <w:t xml:space="preserve"> – </w:t>
      </w:r>
      <w:r w:rsidRPr="00CA330D">
        <w:t>2023</w:t>
      </w:r>
      <w:r w:rsidRPr="0005533C">
        <w:t>/</w:t>
      </w:r>
      <w:r w:rsidRPr="00CA330D">
        <w:t>0393</w:t>
      </w:r>
      <w:r w:rsidRPr="0005533C">
        <w:t>(COD))</w:t>
      </w:r>
      <w:bookmarkEnd w:id="6"/>
    </w:p>
    <w:p w14:paraId="617FD2D3" w14:textId="77777777" w:rsidR="00105285" w:rsidRPr="0005533C" w:rsidRDefault="00105285" w:rsidP="00105285"/>
    <w:p w14:paraId="7FC7C808" w14:textId="77777777" w:rsidR="00474823" w:rsidRPr="0005533C" w:rsidRDefault="00474823" w:rsidP="00474823">
      <w:pPr>
        <w:pStyle w:val="NormalBold"/>
      </w:pPr>
      <w:bookmarkStart w:id="7" w:name="TextBodyBegin"/>
      <w:bookmarkEnd w:id="7"/>
      <w:r w:rsidRPr="0005533C">
        <w:t>(Redni zakonodajni postopek: prva obravnava)</w:t>
      </w:r>
    </w:p>
    <w:p w14:paraId="2E51E3E0" w14:textId="77777777" w:rsidR="00474823" w:rsidRPr="0005533C" w:rsidRDefault="00474823" w:rsidP="00474823">
      <w:pPr>
        <w:pStyle w:val="EPComma"/>
      </w:pPr>
      <w:r w:rsidRPr="0005533C">
        <w:rPr>
          <w:i/>
        </w:rPr>
        <w:t>Evropski parlament</w:t>
      </w:r>
      <w:r w:rsidRPr="0005533C">
        <w:t>,</w:t>
      </w:r>
    </w:p>
    <w:p w14:paraId="169FE3B7" w14:textId="77777777" w:rsidR="00474823" w:rsidRPr="0005533C" w:rsidRDefault="00474823" w:rsidP="00474823">
      <w:pPr>
        <w:pStyle w:val="NormalHanging12a"/>
      </w:pPr>
      <w:r w:rsidRPr="0005533C">
        <w:t>–</w:t>
      </w:r>
      <w:r w:rsidRPr="0005533C">
        <w:tab/>
        <w:t>ob upoštevanju predloga Komisije Evropskemu parlamentu in Svetu (COM(</w:t>
      </w:r>
      <w:r w:rsidRPr="00CA330D">
        <w:t>2023</w:t>
      </w:r>
      <w:r w:rsidRPr="0005533C">
        <w:t>)</w:t>
      </w:r>
      <w:r w:rsidRPr="00CA330D">
        <w:t>0698</w:t>
      </w:r>
      <w:r w:rsidRPr="0005533C">
        <w:t>),</w:t>
      </w:r>
    </w:p>
    <w:p w14:paraId="0EEFA712" w14:textId="77777777" w:rsidR="00474823" w:rsidRPr="0005533C" w:rsidRDefault="00474823" w:rsidP="00474823">
      <w:pPr>
        <w:pStyle w:val="NormalHanging12a"/>
      </w:pPr>
      <w:r w:rsidRPr="0005533C">
        <w:t>–</w:t>
      </w:r>
      <w:r w:rsidRPr="0005533C">
        <w:tab/>
        <w:t xml:space="preserve">ob upoštevanju člena </w:t>
      </w:r>
      <w:r w:rsidRPr="00CA330D">
        <w:t>294</w:t>
      </w:r>
      <w:r w:rsidRPr="0005533C">
        <w:t>(</w:t>
      </w:r>
      <w:r w:rsidRPr="00CA330D">
        <w:t>2</w:t>
      </w:r>
      <w:r w:rsidRPr="0005533C">
        <w:t xml:space="preserve">) in člena </w:t>
      </w:r>
      <w:r w:rsidRPr="00CA330D">
        <w:t>79</w:t>
      </w:r>
      <w:r w:rsidRPr="0005533C">
        <w:t>(</w:t>
      </w:r>
      <w:r w:rsidRPr="00CA330D">
        <w:t>2</w:t>
      </w:r>
      <w:r w:rsidRPr="0005533C">
        <w:t>)(b) Pogodbe o delovanju Evropske unije, na podlagi katerih je Komisija podala predlog Parlamentu (C</w:t>
      </w:r>
      <w:r w:rsidRPr="00CA330D">
        <w:t>9</w:t>
      </w:r>
      <w:r w:rsidRPr="0005533C">
        <w:noBreakHyphen/>
      </w:r>
      <w:r w:rsidRPr="00CA330D">
        <w:t>0398</w:t>
      </w:r>
      <w:r w:rsidRPr="0005533C">
        <w:t>/</w:t>
      </w:r>
      <w:r w:rsidRPr="00CA330D">
        <w:t>2023</w:t>
      </w:r>
      <w:r w:rsidRPr="0005533C">
        <w:t>),</w:t>
      </w:r>
    </w:p>
    <w:p w14:paraId="1AE90AE0" w14:textId="77777777" w:rsidR="00474823" w:rsidRPr="0005533C" w:rsidRDefault="00474823" w:rsidP="00474823">
      <w:pPr>
        <w:pStyle w:val="NormalHanging12a"/>
      </w:pPr>
      <w:r w:rsidRPr="0005533C">
        <w:t>–</w:t>
      </w:r>
      <w:r w:rsidRPr="0005533C">
        <w:tab/>
        <w:t xml:space="preserve">ob upoštevanju člena </w:t>
      </w:r>
      <w:r w:rsidRPr="00CA330D">
        <w:t>294</w:t>
      </w:r>
      <w:r w:rsidRPr="0005533C">
        <w:t>(</w:t>
      </w:r>
      <w:r w:rsidRPr="00CA330D">
        <w:t>3</w:t>
      </w:r>
      <w:r w:rsidRPr="0005533C">
        <w:t>) Pogodbe o delovanju Evropske unije,</w:t>
      </w:r>
    </w:p>
    <w:p w14:paraId="1E28FCFC" w14:textId="27FEDE4C" w:rsidR="00FE14F2" w:rsidRPr="0005533C" w:rsidRDefault="00474823" w:rsidP="00FE14F2">
      <w:pPr>
        <w:spacing w:after="240"/>
        <w:ind w:left="567" w:hanging="567"/>
      </w:pPr>
      <w:r w:rsidRPr="0005533C">
        <w:t>–</w:t>
      </w:r>
      <w:r w:rsidRPr="0005533C">
        <w:tab/>
        <w:t>ob upoštevanju mnenja Odbora regij z dne</w:t>
      </w:r>
      <w:r w:rsidR="00FE14F2" w:rsidRPr="0005533C">
        <w:t xml:space="preserve"> </w:t>
      </w:r>
      <w:r w:rsidR="00FE14F2" w:rsidRPr="00CA330D">
        <w:t>31</w:t>
      </w:r>
      <w:r w:rsidR="00FE14F2" w:rsidRPr="0005533C">
        <w:t xml:space="preserve">. januarja </w:t>
      </w:r>
      <w:r w:rsidR="00FE14F2" w:rsidRPr="00CA330D">
        <w:t>2024</w:t>
      </w:r>
      <w:r w:rsidRPr="0005533C">
        <w:rPr>
          <w:rStyle w:val="FootnoteReference"/>
        </w:rPr>
        <w:footnoteReference w:id="1"/>
      </w:r>
      <w:r w:rsidRPr="0005533C">
        <w:t>,</w:t>
      </w:r>
    </w:p>
    <w:p w14:paraId="7BD0F1FA" w14:textId="1A643AFE" w:rsidR="00E11545" w:rsidRPr="0005533C" w:rsidRDefault="00E11545" w:rsidP="00234100">
      <w:pPr>
        <w:spacing w:after="240"/>
        <w:ind w:left="567" w:hanging="567"/>
      </w:pPr>
      <w:r w:rsidRPr="0005533C">
        <w:t>–</w:t>
      </w:r>
      <w:r w:rsidRPr="0005533C">
        <w:tab/>
        <w:t xml:space="preserve">ob upoštevanju začasnega dogovora, ki </w:t>
      </w:r>
      <w:r w:rsidR="00234100">
        <w:t xml:space="preserve">sta </w:t>
      </w:r>
      <w:r w:rsidRPr="0005533C">
        <w:t>ga odobril</w:t>
      </w:r>
      <w:r w:rsidR="00234100">
        <w:t>a</w:t>
      </w:r>
      <w:r w:rsidRPr="0005533C">
        <w:t xml:space="preserve"> pristojn</w:t>
      </w:r>
      <w:r w:rsidR="00234100">
        <w:t>a</w:t>
      </w:r>
      <w:r w:rsidRPr="0005533C">
        <w:t xml:space="preserve"> odbor</w:t>
      </w:r>
      <w:r w:rsidR="00234100">
        <w:t>a</w:t>
      </w:r>
      <w:r w:rsidRPr="0005533C">
        <w:t xml:space="preserve"> na podlagi člena </w:t>
      </w:r>
      <w:r w:rsidRPr="00CA330D">
        <w:t>74</w:t>
      </w:r>
      <w:r w:rsidRPr="0005533C">
        <w:t>(</w:t>
      </w:r>
      <w:r w:rsidRPr="00CA330D">
        <w:t>4</w:t>
      </w:r>
      <w:r w:rsidRPr="0005533C">
        <w:t xml:space="preserve">) Poslovnika, in zaveze predstavnika Sveta v pismu z dne </w:t>
      </w:r>
      <w:r w:rsidR="00FE14F2" w:rsidRPr="00CA330D">
        <w:t>15</w:t>
      </w:r>
      <w:r w:rsidR="00FE14F2" w:rsidRPr="0005533C">
        <w:t xml:space="preserve">. marca </w:t>
      </w:r>
      <w:r w:rsidR="00FE14F2" w:rsidRPr="00CA330D">
        <w:t>2024</w:t>
      </w:r>
      <w:r w:rsidRPr="0005533C">
        <w:t xml:space="preserve">, da bo odobril stališče Evropskega parlamenta v skladu s členom </w:t>
      </w:r>
      <w:r w:rsidRPr="00CA330D">
        <w:t>294</w:t>
      </w:r>
      <w:r w:rsidRPr="0005533C">
        <w:t>(</w:t>
      </w:r>
      <w:r w:rsidRPr="00CA330D">
        <w:t>4</w:t>
      </w:r>
      <w:r w:rsidRPr="0005533C">
        <w:t>) Pogodbe o delovanju Evropske unije,</w:t>
      </w:r>
    </w:p>
    <w:p w14:paraId="19E00021" w14:textId="695B3BA9" w:rsidR="00474823" w:rsidRDefault="00474823" w:rsidP="00474823">
      <w:pPr>
        <w:pStyle w:val="NormalHanging12a"/>
      </w:pPr>
      <w:r w:rsidRPr="0005533C">
        <w:t>–</w:t>
      </w:r>
      <w:r w:rsidRPr="0005533C">
        <w:tab/>
        <w:t xml:space="preserve">ob upoštevanju člena </w:t>
      </w:r>
      <w:r w:rsidRPr="00CA330D">
        <w:t>59</w:t>
      </w:r>
      <w:r w:rsidRPr="0005533C">
        <w:t xml:space="preserve"> Poslovnika,</w:t>
      </w:r>
    </w:p>
    <w:p w14:paraId="6C0CBD76" w14:textId="0505FD3F" w:rsidR="00CA330D" w:rsidRPr="0005533C" w:rsidRDefault="00CA330D" w:rsidP="00474823">
      <w:pPr>
        <w:pStyle w:val="NormalHanging12a"/>
      </w:pPr>
      <w:r w:rsidRPr="0005533C">
        <w:t>–</w:t>
      </w:r>
      <w:r w:rsidRPr="0005533C">
        <w:tab/>
      </w:r>
      <w:r w:rsidRPr="00CA330D">
        <w:t xml:space="preserve">ob upoštevanju skupne razprave Odbora za zaposlovanje in socialne zadeve ter Odbora za državljanske svoboščine, pravosodje in notranje zadeve v skladu s členom 58 </w:t>
      </w:r>
      <w:r w:rsidRPr="00CA330D">
        <w:lastRenderedPageBreak/>
        <w:t>Poslovnika,</w:t>
      </w:r>
    </w:p>
    <w:p w14:paraId="4171B2A7" w14:textId="77777777" w:rsidR="00474823" w:rsidRPr="0005533C" w:rsidRDefault="00474823" w:rsidP="00474823">
      <w:pPr>
        <w:pStyle w:val="NormalHanging12a"/>
      </w:pPr>
      <w:r w:rsidRPr="0005533C">
        <w:t>–</w:t>
      </w:r>
      <w:r w:rsidRPr="0005533C">
        <w:tab/>
        <w:t>ob upoštevanju poročila Odbora za zaposlovanje in socialne zadeve in Odbora za državljanske svoboščine, pravosodje in notranje zadeve (A</w:t>
      </w:r>
      <w:r w:rsidRPr="00CA330D">
        <w:t>9</w:t>
      </w:r>
      <w:r w:rsidRPr="0005533C">
        <w:noBreakHyphen/>
      </w:r>
      <w:r w:rsidRPr="00CA330D">
        <w:t>0059</w:t>
      </w:r>
      <w:r w:rsidRPr="0005533C">
        <w:t>/</w:t>
      </w:r>
      <w:r w:rsidRPr="00CA330D">
        <w:t>2024</w:t>
      </w:r>
      <w:r w:rsidRPr="0005533C">
        <w:t>),</w:t>
      </w:r>
    </w:p>
    <w:p w14:paraId="41DF8124" w14:textId="77777777" w:rsidR="00474823" w:rsidRPr="0005533C" w:rsidRDefault="00474823" w:rsidP="00474823">
      <w:pPr>
        <w:pStyle w:val="NormalHanging12a"/>
      </w:pPr>
      <w:r w:rsidRPr="00CA330D">
        <w:t>1</w:t>
      </w:r>
      <w:r w:rsidRPr="0005533C">
        <w:t>.</w:t>
      </w:r>
      <w:r w:rsidRPr="0005533C">
        <w:tab/>
        <w:t>sprejme stališče v prvi obravnavi, kakor je določeno v nadaljevanju;</w:t>
      </w:r>
    </w:p>
    <w:p w14:paraId="366A1F11" w14:textId="77777777" w:rsidR="00474823" w:rsidRPr="0005533C" w:rsidRDefault="00474823" w:rsidP="00474823">
      <w:pPr>
        <w:pStyle w:val="NormalHanging12a"/>
      </w:pPr>
      <w:r w:rsidRPr="00CA330D">
        <w:t>2</w:t>
      </w:r>
      <w:r w:rsidRPr="0005533C">
        <w:t>.</w:t>
      </w:r>
      <w:r w:rsidRPr="0005533C">
        <w:tab/>
        <w:t>poziva Komisijo, naj mu zadevo ponovno predloži, če svoj predlog nadomesti, ga bistveno spremeni ali ga namerava bistveno spremeniti;</w:t>
      </w:r>
    </w:p>
    <w:p w14:paraId="2036929D" w14:textId="3A706FD4" w:rsidR="00474823" w:rsidRPr="0005533C" w:rsidRDefault="00474823" w:rsidP="00E11545">
      <w:pPr>
        <w:pStyle w:val="NormalHanging12a"/>
      </w:pPr>
      <w:r w:rsidRPr="00CA330D">
        <w:t>3</w:t>
      </w:r>
      <w:r w:rsidRPr="0005533C">
        <w:t>.</w:t>
      </w:r>
      <w:r w:rsidRPr="0005533C">
        <w:tab/>
        <w:t>naroči svoji predsednici, naj stališče Parlamenta posreduje Svetu</w:t>
      </w:r>
      <w:r w:rsidR="00E11545" w:rsidRPr="0005533C">
        <w:t>,</w:t>
      </w:r>
      <w:r w:rsidRPr="0005533C">
        <w:t xml:space="preserve"> Komisiji </w:t>
      </w:r>
      <w:r w:rsidR="00E11545" w:rsidRPr="0005533C">
        <w:t>in</w:t>
      </w:r>
      <w:r w:rsidRPr="0005533C">
        <w:t xml:space="preserve"> nacionalnim parlamentom.</w:t>
      </w:r>
    </w:p>
    <w:p w14:paraId="68A356CB" w14:textId="77777777" w:rsidR="00E11545" w:rsidRPr="0005533C" w:rsidRDefault="00E11545" w:rsidP="00474823">
      <w:pPr>
        <w:pStyle w:val="NormalHanging12a"/>
        <w:sectPr w:rsidR="00E11545" w:rsidRPr="0005533C" w:rsidSect="00B96F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D4587B4" w14:textId="77777777" w:rsidR="00E11545" w:rsidRPr="0005533C" w:rsidRDefault="00E11545" w:rsidP="00E11545">
      <w:pPr>
        <w:spacing w:after="240"/>
        <w:rPr>
          <w:b/>
        </w:rPr>
      </w:pPr>
      <w:r w:rsidRPr="0005533C">
        <w:rPr>
          <w:b/>
        </w:rPr>
        <w:lastRenderedPageBreak/>
        <w:t>P</w:t>
      </w:r>
      <w:r w:rsidRPr="00CA330D">
        <w:rPr>
          <w:b/>
        </w:rPr>
        <w:t>9</w:t>
      </w:r>
      <w:r w:rsidRPr="0005533C">
        <w:rPr>
          <w:b/>
        </w:rPr>
        <w:t>_TC</w:t>
      </w:r>
      <w:r w:rsidRPr="00CA330D">
        <w:rPr>
          <w:b/>
        </w:rPr>
        <w:t>1</w:t>
      </w:r>
      <w:r w:rsidRPr="0005533C">
        <w:rPr>
          <w:b/>
        </w:rPr>
        <w:t>-COD(</w:t>
      </w:r>
      <w:r w:rsidRPr="00CA330D">
        <w:rPr>
          <w:b/>
        </w:rPr>
        <w:t>2023</w:t>
      </w:r>
      <w:r w:rsidRPr="0005533C">
        <w:rPr>
          <w:b/>
        </w:rPr>
        <w:t>)</w:t>
      </w:r>
      <w:r w:rsidRPr="00CA330D">
        <w:rPr>
          <w:b/>
        </w:rPr>
        <w:t>0393</w:t>
      </w:r>
    </w:p>
    <w:p w14:paraId="6AC1AB0A" w14:textId="76231A0E" w:rsidR="00242901" w:rsidRPr="000D432E" w:rsidRDefault="00E11545" w:rsidP="00242901">
      <w:pPr>
        <w:pStyle w:val="NormalHanging12a"/>
        <w:ind w:left="0" w:firstLine="0"/>
        <w:rPr>
          <w:b/>
        </w:rPr>
      </w:pPr>
      <w:r w:rsidRPr="0005533C">
        <w:rPr>
          <w:b/>
        </w:rPr>
        <w:t xml:space="preserve">Stališče Evropskega parlamenta, sprejeto v prvi obravnavi </w:t>
      </w:r>
      <w:r w:rsidR="00FE14F2" w:rsidRPr="00CA330D">
        <w:rPr>
          <w:b/>
        </w:rPr>
        <w:t>24</w:t>
      </w:r>
      <w:r w:rsidRPr="0005533C">
        <w:rPr>
          <w:b/>
        </w:rPr>
        <w:t xml:space="preserve">. aprila </w:t>
      </w:r>
      <w:r w:rsidRPr="00CA330D">
        <w:rPr>
          <w:b/>
        </w:rPr>
        <w:t>2024</w:t>
      </w:r>
      <w:r w:rsidRPr="0005533C">
        <w:rPr>
          <w:b/>
        </w:rPr>
        <w:t xml:space="preserve"> z namenom sprejetja Direktive (EU) </w:t>
      </w:r>
      <w:r w:rsidRPr="00CA330D">
        <w:rPr>
          <w:b/>
        </w:rPr>
        <w:t>2024</w:t>
      </w:r>
      <w:r w:rsidRPr="0005533C">
        <w:rPr>
          <w:b/>
        </w:rPr>
        <w:t xml:space="preserve">/... Evropskega parlamenta in Sveta </w:t>
      </w:r>
      <w:r w:rsidR="000D432E" w:rsidRPr="000D432E">
        <w:rPr>
          <w:b/>
        </w:rPr>
        <w:t>o razširitvi Direktive (EU) 2024/2841 na državljane tretjih držav, ki zakonito prebivajo v državi članici</w:t>
      </w:r>
    </w:p>
    <w:p w14:paraId="60BF0C78" w14:textId="34288172" w:rsidR="000D432E" w:rsidRPr="00242901" w:rsidRDefault="000D432E" w:rsidP="000D432E">
      <w:pPr>
        <w:widowControl/>
        <w:spacing w:before="360" w:after="200"/>
        <w:rPr>
          <w:rFonts w:eastAsia="Calibri"/>
          <w:color w:val="000000" w:themeColor="text1"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Direktivi</w:t>
      </w:r>
      <w:r w:rsidRPr="007C3669">
        <w:rPr>
          <w:i/>
        </w:rPr>
        <w:t xml:space="preserve"> (EU) </w:t>
      </w:r>
      <w:r w:rsidRPr="000D432E">
        <w:rPr>
          <w:i/>
        </w:rPr>
        <w:t>2024/2842</w:t>
      </w:r>
      <w:r w:rsidRPr="00B07478">
        <w:rPr>
          <w:i/>
        </w:rPr>
        <w:t>.)</w:t>
      </w:r>
      <w:bookmarkStart w:id="8" w:name="_GoBack"/>
      <w:bookmarkEnd w:id="8"/>
    </w:p>
    <w:sectPr w:rsidR="000D432E" w:rsidRPr="00242901" w:rsidSect="00B96F6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1F834" w14:textId="77777777" w:rsidR="00105285" w:rsidRPr="00B96F64" w:rsidRDefault="00105285">
      <w:r w:rsidRPr="00B96F64">
        <w:separator/>
      </w:r>
    </w:p>
  </w:endnote>
  <w:endnote w:type="continuationSeparator" w:id="0">
    <w:p w14:paraId="0033E972" w14:textId="77777777" w:rsidR="00105285" w:rsidRPr="00B96F64" w:rsidRDefault="00105285">
      <w:r w:rsidRPr="00B96F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FC233" w14:textId="77777777" w:rsidR="00064002" w:rsidRPr="00B96F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0784D" w14:textId="77777777" w:rsidR="00064002" w:rsidRPr="00B96F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7E03B" w14:textId="77777777" w:rsidR="00064002" w:rsidRPr="00B96F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CE75E5" w14:textId="77777777" w:rsidR="00105285" w:rsidRPr="00B96F64" w:rsidRDefault="00105285">
      <w:r w:rsidRPr="00B96F64">
        <w:separator/>
      </w:r>
    </w:p>
  </w:footnote>
  <w:footnote w:type="continuationSeparator" w:id="0">
    <w:p w14:paraId="37D96BE3" w14:textId="77777777" w:rsidR="00105285" w:rsidRPr="00B96F64" w:rsidRDefault="00105285">
      <w:r w:rsidRPr="00B96F64">
        <w:continuationSeparator/>
      </w:r>
    </w:p>
  </w:footnote>
  <w:footnote w:id="1">
    <w:p w14:paraId="68067EB4" w14:textId="2A754E30" w:rsidR="00474823" w:rsidRPr="00242901" w:rsidRDefault="00474823" w:rsidP="00FE14F2">
      <w:pPr>
        <w:pStyle w:val="FootnoteText"/>
        <w:ind w:left="567" w:hanging="567"/>
        <w:rPr>
          <w:sz w:val="24"/>
          <w:szCs w:val="24"/>
          <w:lang w:val="sl-SI"/>
        </w:rPr>
      </w:pPr>
      <w:r w:rsidRPr="00242901">
        <w:rPr>
          <w:rStyle w:val="FootnoteReference"/>
          <w:sz w:val="24"/>
          <w:szCs w:val="24"/>
          <w:lang w:val="sl-SI"/>
        </w:rPr>
        <w:footnoteRef/>
      </w:r>
      <w:r w:rsidR="00B96F64" w:rsidRPr="00242901">
        <w:rPr>
          <w:sz w:val="24"/>
          <w:szCs w:val="24"/>
          <w:lang w:val="sl-SI"/>
        </w:rPr>
        <w:t xml:space="preserve"> </w:t>
      </w:r>
      <w:r w:rsidR="00B96F64" w:rsidRPr="00242901">
        <w:rPr>
          <w:sz w:val="24"/>
          <w:szCs w:val="24"/>
          <w:lang w:val="sl-SI"/>
        </w:rPr>
        <w:tab/>
      </w:r>
      <w:r w:rsidR="00FE14F2" w:rsidRPr="00242901">
        <w:rPr>
          <w:sz w:val="24"/>
          <w:szCs w:val="24"/>
          <w:lang w:val="sl-SI"/>
        </w:rPr>
        <w:t>UL C, C/2024/1981, 18.3.2024, ELI:</w:t>
      </w:r>
      <w:hyperlink r:id="rId1" w:history="1">
        <w:r w:rsidR="00FE14F2" w:rsidRPr="00242901">
          <w:rPr>
            <w:rStyle w:val="Hyperlink"/>
            <w:sz w:val="24"/>
            <w:szCs w:val="24"/>
            <w:lang w:val="sl-SI"/>
          </w:rPr>
          <w:t xml:space="preserve"> http://data.europa.eu/eli/C/2024/1981/oj</w:t>
        </w:r>
      </w:hyperlink>
      <w:r w:rsidR="00FE14F2" w:rsidRPr="00242901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1D5C3" w14:textId="77777777" w:rsidR="00064002" w:rsidRPr="00B96F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FC7D2" w14:textId="77777777" w:rsidR="00064002" w:rsidRPr="00B96F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D71BA" w14:textId="77777777" w:rsidR="00064002" w:rsidRPr="00B96F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SL"/>
    <w:docVar w:name="dvnumam" w:val="24"/>
    <w:docVar w:name="dvpe" w:val="758.218"/>
    <w:docVar w:name="dvrapporteur" w:val="Poročevalca: "/>
    <w:docVar w:name="dvstar" w:val="***I"/>
    <w:docVar w:name="dvtitre" w:val="Zakonodajna resolucija Evropskega parlamenta z dne xx. aprila 2024 o predlogu direktive Evropskega parlamenta in Sveta o razširitvi Direktive [XXXX] na državljane tretjih držav, ki zakonito prebivajo v državi članici(COM(2023)0698 – C9-0398/2023 – 2023/0393(COD))"/>
  </w:docVars>
  <w:rsids>
    <w:rsidRoot w:val="00105285"/>
    <w:rsid w:val="00002272"/>
    <w:rsid w:val="0005533C"/>
    <w:rsid w:val="00064002"/>
    <w:rsid w:val="000677B9"/>
    <w:rsid w:val="00082FBA"/>
    <w:rsid w:val="000831BA"/>
    <w:rsid w:val="000A42CC"/>
    <w:rsid w:val="000D432E"/>
    <w:rsid w:val="000E7DD9"/>
    <w:rsid w:val="0010095E"/>
    <w:rsid w:val="00105285"/>
    <w:rsid w:val="00125B37"/>
    <w:rsid w:val="00187494"/>
    <w:rsid w:val="001F32AE"/>
    <w:rsid w:val="00234100"/>
    <w:rsid w:val="0024290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823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C4F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14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7603"/>
    <w:rsid w:val="00AE0928"/>
    <w:rsid w:val="00AF3B82"/>
    <w:rsid w:val="00B12E95"/>
    <w:rsid w:val="00B22876"/>
    <w:rsid w:val="00B558F0"/>
    <w:rsid w:val="00B96F64"/>
    <w:rsid w:val="00BD48FE"/>
    <w:rsid w:val="00BD7BD8"/>
    <w:rsid w:val="00BE6ADC"/>
    <w:rsid w:val="00C05BFE"/>
    <w:rsid w:val="00C23CD4"/>
    <w:rsid w:val="00C358C9"/>
    <w:rsid w:val="00C61C0C"/>
    <w:rsid w:val="00C941CB"/>
    <w:rsid w:val="00CA330D"/>
    <w:rsid w:val="00CC2357"/>
    <w:rsid w:val="00CF071A"/>
    <w:rsid w:val="00D058B8"/>
    <w:rsid w:val="00D24164"/>
    <w:rsid w:val="00D56C11"/>
    <w:rsid w:val="00D834A0"/>
    <w:rsid w:val="00D872DF"/>
    <w:rsid w:val="00D91E21"/>
    <w:rsid w:val="00DA7FCD"/>
    <w:rsid w:val="00E1154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A17FD"/>
  <w15:chartTrackingRefBased/>
  <w15:docId w15:val="{3B703460-0889-404E-9ACD-D93A1953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ootnote text,fn,Schriftart: 9 pt,Schriftart: 10 pt,Schriftart: 8 pt,WB-Fußnotentext,o,Podrozdział,Schriftart: 8 p,Char,Tekst przypisu,WB-Fuﬂnotentext,Voetnoottekst Char,Voetnoottekst Char1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ootnote text Char,fn Char,Schriftart: 9 pt Char,Schriftart: 10 pt Char,Schriftart: 8 pt Char,WB-Fußnotentext Char,o Char,Podrozdział Char,Schriftart: 8 p Char,Char Char,Tekst przypisu Char,WB-Fuﬂnoten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74823"/>
    <w:rPr>
      <w:b/>
    </w:rPr>
  </w:style>
  <w:style w:type="paragraph" w:customStyle="1" w:styleId="NormalHanging12a">
    <w:name w:val="NormalHanging12a"/>
    <w:basedOn w:val="Normal"/>
    <w:rsid w:val="00474823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7482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748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74823"/>
    <w:pPr>
      <w:spacing w:before="240"/>
    </w:pPr>
    <w:rPr>
      <w:b/>
    </w:rPr>
  </w:style>
  <w:style w:type="paragraph" w:customStyle="1" w:styleId="EPComma">
    <w:name w:val="EPComma"/>
    <w:basedOn w:val="Normal"/>
    <w:rsid w:val="0047482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474823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47482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74823"/>
    <w:rPr>
      <w:b/>
      <w:sz w:val="24"/>
      <w:lang w:val="sl-SI"/>
    </w:rPr>
  </w:style>
  <w:style w:type="paragraph" w:customStyle="1" w:styleId="ColumnHeading">
    <w:name w:val="ColumnHeading"/>
    <w:basedOn w:val="Normal"/>
    <w:rsid w:val="00474823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474823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474823"/>
    <w:rPr>
      <w:b/>
      <w:sz w:val="24"/>
      <w:lang w:val="sl-SI"/>
    </w:rPr>
  </w:style>
  <w:style w:type="paragraph" w:styleId="BalloonText">
    <w:name w:val="Balloon Text"/>
    <w:basedOn w:val="Normal"/>
    <w:link w:val="BalloonTextChar"/>
    <w:rsid w:val="00E115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1545"/>
    <w:rPr>
      <w:rFonts w:ascii="Segoe UI" w:hAnsi="Segoe UI" w:cs="Segoe UI"/>
      <w:sz w:val="18"/>
      <w:szCs w:val="18"/>
      <w:lang w:val="sl-SI"/>
    </w:rPr>
  </w:style>
  <w:style w:type="paragraph" w:customStyle="1" w:styleId="Point1">
    <w:name w:val="Point 1"/>
    <w:basedOn w:val="Normal"/>
    <w:rsid w:val="00E1154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character" w:styleId="CommentReference">
    <w:name w:val="annotation reference"/>
    <w:basedOn w:val="DefaultParagraphFont"/>
    <w:rsid w:val="00E1154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154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11545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E115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11545"/>
    <w:rPr>
      <w:b/>
      <w:bCs/>
      <w:lang w:val="sl-SI"/>
    </w:rPr>
  </w:style>
  <w:style w:type="character" w:styleId="Hyperlink">
    <w:name w:val="Hyperlink"/>
    <w:basedOn w:val="DefaultParagraphFont"/>
    <w:rsid w:val="00E115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9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C3868-F0C3-423A-B7E6-77AD1B5F0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2161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2025-03-11T14:53:00Z</dcterms:created>
  <dcterms:modified xsi:type="dcterms:W3CDTF">2025-03-11T14:53:00Z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