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8D2" w:rsidTr="0010095E">
        <w:trPr>
          <w:trHeight w:hRule="exact" w:val="1418"/>
        </w:trPr>
        <w:tc>
          <w:tcPr>
            <w:tcW w:w="6804" w:type="dxa"/>
            <w:shd w:val="clear" w:color="auto" w:fill="auto"/>
            <w:vAlign w:val="center"/>
          </w:tcPr>
          <w:p w:rsidR="00751A4A" w:rsidRPr="009638D2" w:rsidRDefault="00786CE0" w:rsidP="0010095E">
            <w:pPr>
              <w:pStyle w:val="EPName"/>
            </w:pPr>
            <w:r w:rsidRPr="009638D2">
              <w:t>Eiropas Parlaments</w:t>
            </w:r>
          </w:p>
          <w:p w:rsidR="00751A4A" w:rsidRPr="009638D2" w:rsidRDefault="00817416" w:rsidP="00756632">
            <w:pPr>
              <w:pStyle w:val="EPTerm"/>
              <w:rPr>
                <w:rStyle w:val="HideTWBExt"/>
                <w:noProof w:val="0"/>
                <w:vanish w:val="0"/>
                <w:color w:val="auto"/>
              </w:rPr>
            </w:pPr>
            <w:r w:rsidRPr="009638D2">
              <w:t>2019-2024</w:t>
            </w:r>
          </w:p>
        </w:tc>
        <w:tc>
          <w:tcPr>
            <w:tcW w:w="2268" w:type="dxa"/>
            <w:shd w:val="clear" w:color="auto" w:fill="auto"/>
          </w:tcPr>
          <w:p w:rsidR="00751A4A" w:rsidRPr="009638D2" w:rsidRDefault="00187494" w:rsidP="0010095E">
            <w:pPr>
              <w:pStyle w:val="EPLogo"/>
            </w:pPr>
            <w:r w:rsidRPr="009638D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8D2" w:rsidRDefault="00D058B8" w:rsidP="004C5D52">
      <w:pPr>
        <w:pStyle w:val="LineTop"/>
      </w:pPr>
    </w:p>
    <w:p w:rsidR="00680577" w:rsidRPr="009638D2" w:rsidRDefault="00786CE0" w:rsidP="00680577">
      <w:pPr>
        <w:pStyle w:val="EPBodyTA1"/>
      </w:pPr>
      <w:r w:rsidRPr="009638D2">
        <w:t>PIEŅEMTIE TEKSTI</w:t>
      </w:r>
    </w:p>
    <w:p w:rsidR="00D058B8" w:rsidRPr="009638D2" w:rsidRDefault="00D058B8" w:rsidP="00D058B8">
      <w:pPr>
        <w:pStyle w:val="LineBottom"/>
      </w:pPr>
    </w:p>
    <w:p w:rsidR="00786CE0" w:rsidRPr="009638D2" w:rsidRDefault="00786CE0" w:rsidP="00786CE0">
      <w:pPr>
        <w:pStyle w:val="ATHeading1"/>
      </w:pPr>
      <w:bookmarkStart w:id="0" w:name="TANumber"/>
      <w:r w:rsidRPr="009638D2">
        <w:t>P9_TA(2024)0</w:t>
      </w:r>
      <w:r w:rsidR="007C3221" w:rsidRPr="009638D2">
        <w:t>342</w:t>
      </w:r>
      <w:bookmarkEnd w:id="0"/>
    </w:p>
    <w:p w:rsidR="00786CE0" w:rsidRPr="009638D2" w:rsidRDefault="004B3731" w:rsidP="00786CE0">
      <w:pPr>
        <w:pStyle w:val="ATHeading2"/>
      </w:pPr>
      <w:bookmarkStart w:id="1" w:name="title"/>
      <w:r w:rsidRPr="009638D2">
        <w:t>Meža reproduktīvā materiāla ražošana un tirdzniecība</w:t>
      </w:r>
      <w:bookmarkEnd w:id="1"/>
    </w:p>
    <w:p w:rsidR="00786CE0" w:rsidRPr="009638D2" w:rsidRDefault="00786CE0" w:rsidP="00786CE0">
      <w:pPr>
        <w:rPr>
          <w:i/>
          <w:vanish/>
        </w:rPr>
      </w:pPr>
      <w:r w:rsidRPr="009638D2">
        <w:rPr>
          <w:i/>
        </w:rPr>
        <w:fldChar w:fldCharType="begin"/>
      </w:r>
      <w:r w:rsidRPr="009638D2">
        <w:rPr>
          <w:i/>
        </w:rPr>
        <w:instrText xml:space="preserve"> TC"(</w:instrText>
      </w:r>
      <w:bookmarkStart w:id="2" w:name="DocNumber"/>
      <w:r w:rsidRPr="009638D2">
        <w:rPr>
          <w:i/>
        </w:rPr>
        <w:instrText>A9-0142/2024</w:instrText>
      </w:r>
      <w:bookmarkEnd w:id="2"/>
      <w:r w:rsidRPr="009638D2">
        <w:rPr>
          <w:i/>
        </w:rPr>
        <w:instrText xml:space="preserve"> - Referents: Herbert Dorfmann)"\l3 \n&gt; \* MERGEFORMAT </w:instrText>
      </w:r>
      <w:r w:rsidRPr="009638D2">
        <w:rPr>
          <w:i/>
        </w:rPr>
        <w:fldChar w:fldCharType="end"/>
      </w:r>
    </w:p>
    <w:p w:rsidR="00786CE0" w:rsidRPr="009638D2" w:rsidRDefault="00786CE0" w:rsidP="00786CE0">
      <w:pPr>
        <w:rPr>
          <w:vanish/>
        </w:rPr>
      </w:pPr>
      <w:bookmarkStart w:id="3" w:name="Commission"/>
      <w:r w:rsidRPr="009638D2">
        <w:rPr>
          <w:vanish/>
        </w:rPr>
        <w:t>Lauksaimniecības un lauku attīstības komiteja</w:t>
      </w:r>
      <w:bookmarkEnd w:id="3"/>
    </w:p>
    <w:p w:rsidR="00786CE0" w:rsidRPr="009638D2" w:rsidRDefault="00786CE0" w:rsidP="00786CE0">
      <w:pPr>
        <w:rPr>
          <w:vanish/>
        </w:rPr>
      </w:pPr>
      <w:bookmarkStart w:id="4" w:name="PE"/>
      <w:r w:rsidRPr="009638D2">
        <w:rPr>
          <w:vanish/>
        </w:rPr>
        <w:t>PE756.013</w:t>
      </w:r>
      <w:bookmarkEnd w:id="4"/>
    </w:p>
    <w:p w:rsidR="00786CE0" w:rsidRPr="009638D2" w:rsidRDefault="00786CE0" w:rsidP="00786CE0">
      <w:pPr>
        <w:pStyle w:val="ATHeading3"/>
      </w:pPr>
      <w:bookmarkStart w:id="5" w:name="Sujet"/>
      <w:r w:rsidRPr="009638D2">
        <w:t xml:space="preserve">Eiropas Parlamenta 2024. gada </w:t>
      </w:r>
      <w:r w:rsidR="004B3731" w:rsidRPr="009638D2">
        <w:t>24. aprīļa</w:t>
      </w:r>
      <w:r w:rsidRPr="009638D2">
        <w:t xml:space="preserve"> normatīvā rezolūcija par priekšlikumu Eiropas Parlamenta un Padomes regulai par meža reproduktīvā materiāla ražošanu un tirdzniecību un ar ko groza Eiropas Parlamenta un Padomes Regulas (ES) 2016/2031 un 2017/625 un atceļ Padomes Direktīvu 1999/105/EK (Regula par meža reproduktīvo materiālu)</w:t>
      </w:r>
      <w:bookmarkEnd w:id="5"/>
      <w:r w:rsidRPr="009638D2">
        <w:t xml:space="preserve"> </w:t>
      </w:r>
      <w:bookmarkStart w:id="6" w:name="References"/>
      <w:r w:rsidRPr="009638D2">
        <w:t>(COM(2023)0415 – C9-0237/2023 – 2023/0228(COD))</w:t>
      </w:r>
      <w:bookmarkEnd w:id="6"/>
    </w:p>
    <w:p w:rsidR="00FE1635" w:rsidRPr="009638D2" w:rsidRDefault="00FE1635" w:rsidP="00FE1635">
      <w:pPr>
        <w:pStyle w:val="NormalBold"/>
      </w:pPr>
      <w:bookmarkStart w:id="7" w:name="TextBodyBegin"/>
      <w:bookmarkEnd w:id="7"/>
      <w:r w:rsidRPr="009638D2">
        <w:t>(Parastā likumdošanas procedūra: pirmais lasījums)</w:t>
      </w:r>
    </w:p>
    <w:p w:rsidR="00FE1635" w:rsidRPr="009638D2" w:rsidRDefault="00FE1635" w:rsidP="00FE1635">
      <w:pPr>
        <w:pStyle w:val="EPComma"/>
      </w:pPr>
      <w:r w:rsidRPr="009638D2">
        <w:rPr>
          <w:i/>
        </w:rPr>
        <w:t>Eiropas Parlaments</w:t>
      </w:r>
      <w:r w:rsidRPr="009638D2">
        <w:t>,</w:t>
      </w:r>
    </w:p>
    <w:p w:rsidR="00FE1635" w:rsidRPr="009638D2" w:rsidRDefault="00FE1635" w:rsidP="00FE1635">
      <w:pPr>
        <w:pStyle w:val="NormalHanging12a"/>
      </w:pPr>
      <w:r w:rsidRPr="009638D2">
        <w:t>–</w:t>
      </w:r>
      <w:r w:rsidRPr="009638D2">
        <w:tab/>
        <w:t>ņemot vērā Komisijas priekšlikumu Eiropas Parlamentam un Padomei (COM(2023)0415),</w:t>
      </w:r>
    </w:p>
    <w:p w:rsidR="00FE1635" w:rsidRPr="009638D2" w:rsidRDefault="00FE1635" w:rsidP="00FE1635">
      <w:pPr>
        <w:pStyle w:val="NormalHanging12a"/>
      </w:pPr>
      <w:r w:rsidRPr="009638D2">
        <w:t>–</w:t>
      </w:r>
      <w:r w:rsidRPr="009638D2">
        <w:tab/>
        <w:t>ņemot vērā Līguma par Eiropas Savienības darbību 294. panta 2. punktu un 43. panta 2. punktu, saskaņā ar kuriem Komisija tam ir iesniegusi priekšlikumu (C9</w:t>
      </w:r>
      <w:r w:rsidRPr="009638D2">
        <w:noBreakHyphen/>
        <w:t>0237/2023),</w:t>
      </w:r>
    </w:p>
    <w:p w:rsidR="00FE1635" w:rsidRPr="009638D2" w:rsidRDefault="00FE1635" w:rsidP="00FE1635">
      <w:pPr>
        <w:pStyle w:val="NormalHanging12a"/>
      </w:pPr>
      <w:r w:rsidRPr="009638D2">
        <w:t>–</w:t>
      </w:r>
      <w:r w:rsidRPr="009638D2">
        <w:tab/>
        <w:t>ņemot vērā Līguma par Eiropas Savienības darbību 294. panta 3. punktu,</w:t>
      </w:r>
    </w:p>
    <w:p w:rsidR="00FE1635" w:rsidRPr="009638D2" w:rsidRDefault="00FE1635" w:rsidP="00FE1635">
      <w:pPr>
        <w:pStyle w:val="NormalHanging12a"/>
      </w:pPr>
      <w:r w:rsidRPr="009638D2">
        <w:t>–</w:t>
      </w:r>
      <w:r w:rsidRPr="009638D2">
        <w:tab/>
        <w:t>ņemot vērā Eiropas Ekonomikas un sociālo lietu komitejas 2023. gada 13. decembra atzinumu</w:t>
      </w:r>
      <w:r w:rsidRPr="009638D2">
        <w:rPr>
          <w:rStyle w:val="FootnoteReference"/>
        </w:rPr>
        <w:footnoteReference w:id="1"/>
      </w:r>
      <w:r w:rsidRPr="009638D2">
        <w:t>,</w:t>
      </w:r>
    </w:p>
    <w:p w:rsidR="00FE1635" w:rsidRPr="009638D2" w:rsidRDefault="00FE1635" w:rsidP="00FE1635">
      <w:pPr>
        <w:pStyle w:val="NormalHanging12a"/>
      </w:pPr>
      <w:r w:rsidRPr="009638D2">
        <w:t>–</w:t>
      </w:r>
      <w:r w:rsidRPr="009638D2">
        <w:tab/>
        <w:t>ņemot vērā Reglamenta 59. pantu,</w:t>
      </w:r>
    </w:p>
    <w:p w:rsidR="00FE1635" w:rsidRPr="009638D2" w:rsidRDefault="00FE1635" w:rsidP="00FE1635">
      <w:pPr>
        <w:pStyle w:val="NormalHanging12a"/>
      </w:pPr>
      <w:r w:rsidRPr="009638D2">
        <w:t>–</w:t>
      </w:r>
      <w:r w:rsidRPr="009638D2">
        <w:tab/>
        <w:t>ņemot vērā Vides, sabiedrības veselības un pārtikas nekaitīguma komitejas atzinumu,</w:t>
      </w:r>
    </w:p>
    <w:p w:rsidR="00FE1635" w:rsidRPr="009638D2" w:rsidRDefault="00FE1635" w:rsidP="00FE1635">
      <w:pPr>
        <w:pStyle w:val="NormalHanging12a"/>
      </w:pPr>
      <w:r w:rsidRPr="009638D2">
        <w:t>–</w:t>
      </w:r>
      <w:r w:rsidRPr="009638D2">
        <w:tab/>
        <w:t>ņemot vērā Lauksaimniecības un lauku attīstības komitejas ziņojumu (A9-0142/2024),</w:t>
      </w:r>
    </w:p>
    <w:p w:rsidR="00FE1635" w:rsidRPr="009638D2" w:rsidRDefault="00FE1635" w:rsidP="00FE1635">
      <w:pPr>
        <w:pStyle w:val="NormalHanging12a"/>
      </w:pPr>
      <w:r w:rsidRPr="009638D2">
        <w:t>1.</w:t>
      </w:r>
      <w:r w:rsidRPr="009638D2">
        <w:tab/>
        <w:t>pieņem pirmajā lasījumā turpmāk izklāstīto nostāju;</w:t>
      </w:r>
    </w:p>
    <w:p w:rsidR="00FE1635" w:rsidRPr="009638D2" w:rsidRDefault="00FE1635" w:rsidP="00FE1635">
      <w:pPr>
        <w:pStyle w:val="NormalHanging12a"/>
      </w:pPr>
      <w:r w:rsidRPr="009638D2">
        <w:t>2.</w:t>
      </w:r>
      <w:r w:rsidRPr="009638D2">
        <w:tab/>
        <w:t>prasa Komisijai priekšlikumu Parlamentam iesniegt vēlreiz, ja tā savu priekšlikumu aizstāj, būtiski groza vai ir paredzējusi to būtiski grozīt;</w:t>
      </w:r>
    </w:p>
    <w:p w:rsidR="007E0F7D" w:rsidRDefault="00FE1635" w:rsidP="00FE1635">
      <w:pPr>
        <w:pStyle w:val="NormalHanging12a"/>
      </w:pPr>
      <w:r w:rsidRPr="009638D2">
        <w:t>3.</w:t>
      </w:r>
      <w:r w:rsidRPr="009638D2">
        <w:tab/>
        <w:t xml:space="preserve">uzdod priekšsēdētājai Parlamenta nostāju nosūtīt Padomei un Komisijai, kā arī </w:t>
      </w:r>
      <w:r w:rsidRPr="009638D2">
        <w:lastRenderedPageBreak/>
        <w:t>dalībvalstu parlamentiem.</w:t>
      </w:r>
    </w:p>
    <w:p w:rsidR="00A96830" w:rsidRPr="009638D2" w:rsidRDefault="00A96830" w:rsidP="00FE1635">
      <w:pPr>
        <w:pStyle w:val="NormalHanging12a"/>
        <w:sectPr w:rsidR="00A96830" w:rsidRPr="009638D2" w:rsidSect="0048124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rsidR="007E0F7D" w:rsidRPr="009638D2" w:rsidRDefault="007E0F7D" w:rsidP="007E0F7D">
      <w:pPr>
        <w:pStyle w:val="Normal12Hanging"/>
        <w:tabs>
          <w:tab w:val="left" w:pos="357"/>
        </w:tabs>
        <w:rPr>
          <w:b/>
        </w:rPr>
      </w:pPr>
      <w:r w:rsidRPr="009638D2">
        <w:rPr>
          <w:b/>
        </w:rPr>
        <w:lastRenderedPageBreak/>
        <w:t>P9_TC1-COD(2023)0228</w:t>
      </w:r>
    </w:p>
    <w:p w:rsidR="007E0F7D" w:rsidRPr="009638D2" w:rsidRDefault="007E0F7D" w:rsidP="007E0F7D">
      <w:pPr>
        <w:pStyle w:val="Normal12Hanging"/>
        <w:ind w:left="0" w:firstLine="0"/>
        <w:rPr>
          <w:b/>
          <w:szCs w:val="24"/>
          <w:lang w:eastAsia="en-US"/>
        </w:rPr>
      </w:pPr>
      <w:r w:rsidRPr="009638D2">
        <w:rPr>
          <w:b/>
        </w:rPr>
        <w:t>Eiropas Parlamenta nostāja, pieņemta pirmajā lasījumā 2024. gada 24. aprīlī, lai pieņemtu Eiropas Parlamenta un Padomes Regulu (ES) 2024/...</w:t>
      </w:r>
      <w:r w:rsidR="00A96830">
        <w:rPr>
          <w:b/>
        </w:rPr>
        <w:t xml:space="preserve"> </w:t>
      </w:r>
      <w:r w:rsidRPr="009638D2">
        <w:rPr>
          <w:b/>
          <w:szCs w:val="24"/>
          <w:lang w:eastAsia="en-US"/>
        </w:rPr>
        <w:t>par meža reproduktīvā materiāla ražošanu un tirdzniecību un ar ko groza Eiropas Parlamenta un Padomes Regulas (ES) 2016/2031 un 2017/625 un atceļ Padomes Direktīvu 1999/105/EK (Regula par meža reproduktīvo materiālu)</w:t>
      </w:r>
    </w:p>
    <w:p w:rsidR="007E0F7D" w:rsidRPr="00A96830" w:rsidRDefault="007E0F7D" w:rsidP="007E0F7D">
      <w:pPr>
        <w:widowControl/>
        <w:spacing w:before="360" w:after="240" w:line="360" w:lineRule="auto"/>
        <w:jc w:val="center"/>
        <w:rPr>
          <w:szCs w:val="24"/>
          <w:lang w:eastAsia="en-US"/>
        </w:rPr>
      </w:pPr>
      <w:r w:rsidRPr="00A96830">
        <w:rPr>
          <w:szCs w:val="24"/>
          <w:lang w:eastAsia="en-US"/>
        </w:rPr>
        <w:t>(Dokuments attiecas uz EEZ)</w:t>
      </w:r>
    </w:p>
    <w:p w:rsidR="007E0F7D" w:rsidRPr="00A96830" w:rsidRDefault="007E0F7D" w:rsidP="007E0F7D">
      <w:pPr>
        <w:keepNext/>
        <w:spacing w:before="600" w:after="120" w:line="360" w:lineRule="auto"/>
        <w:rPr>
          <w:szCs w:val="24"/>
          <w:lang w:eastAsia="en-US"/>
        </w:rPr>
      </w:pPr>
      <w:r w:rsidRPr="00A96830">
        <w:rPr>
          <w:szCs w:val="24"/>
          <w:lang w:eastAsia="en-US"/>
        </w:rPr>
        <w:t>EIROPAS PARLAMENTS UN EIROPAS SAVIENĪBAS PADOME,</w:t>
      </w:r>
    </w:p>
    <w:p w:rsidR="007E0F7D" w:rsidRPr="00A96830" w:rsidRDefault="007E0F7D" w:rsidP="007E0F7D">
      <w:pPr>
        <w:spacing w:before="120" w:after="120" w:line="360" w:lineRule="auto"/>
        <w:rPr>
          <w:lang w:eastAsia="en-US"/>
        </w:rPr>
      </w:pPr>
      <w:r w:rsidRPr="00A96830">
        <w:rPr>
          <w:lang w:eastAsia="en-US"/>
        </w:rPr>
        <w:t>ņemot vērā Līgumu par Eiropas Savienības darbību un jo īpaši tā 43. panta 2. punktu,</w:t>
      </w:r>
    </w:p>
    <w:p w:rsidR="007E0F7D" w:rsidRPr="00A96830" w:rsidRDefault="007E0F7D" w:rsidP="007E0F7D">
      <w:pPr>
        <w:spacing w:before="120" w:after="120" w:line="360" w:lineRule="auto"/>
        <w:rPr>
          <w:lang w:eastAsia="en-US"/>
        </w:rPr>
      </w:pPr>
      <w:r w:rsidRPr="00A96830">
        <w:rPr>
          <w:lang w:eastAsia="en-US"/>
        </w:rPr>
        <w:t>ņemot vērā Eiropas Komisijas priekšlikumu</w:t>
      </w:r>
      <w:r w:rsidRPr="009638D2">
        <w:rPr>
          <w:vertAlign w:val="superscript"/>
          <w:lang w:val="en-GB" w:eastAsia="en-US"/>
        </w:rPr>
        <w:footnoteReference w:id="2"/>
      </w:r>
      <w:r w:rsidRPr="00A96830">
        <w:rPr>
          <w:lang w:eastAsia="en-US"/>
        </w:rPr>
        <w:t>,</w:t>
      </w:r>
    </w:p>
    <w:p w:rsidR="007E0F7D" w:rsidRPr="00A96830" w:rsidRDefault="007E0F7D" w:rsidP="007E0F7D">
      <w:pPr>
        <w:spacing w:before="120" w:after="120" w:line="360" w:lineRule="auto"/>
        <w:rPr>
          <w:lang w:eastAsia="en-US"/>
        </w:rPr>
      </w:pPr>
      <w:r w:rsidRPr="00A96830">
        <w:rPr>
          <w:lang w:eastAsia="en-US"/>
        </w:rPr>
        <w:t>pēc leģislatīvā akta projekta nosūtīšanas valstu parlamentiem,</w:t>
      </w:r>
    </w:p>
    <w:p w:rsidR="007E0F7D" w:rsidRPr="00A96830" w:rsidRDefault="007E0F7D" w:rsidP="007E0F7D">
      <w:pPr>
        <w:spacing w:before="120" w:after="120" w:line="360" w:lineRule="auto"/>
        <w:rPr>
          <w:lang w:eastAsia="en-US"/>
        </w:rPr>
      </w:pPr>
      <w:r w:rsidRPr="00A96830">
        <w:rPr>
          <w:lang w:eastAsia="en-US"/>
        </w:rPr>
        <w:t>ņemot vērā Ekonomikas un sociālo lietu komitejas atzinumu</w:t>
      </w:r>
      <w:r w:rsidRPr="009638D2">
        <w:rPr>
          <w:vertAlign w:val="superscript"/>
          <w:lang w:val="en-GB" w:eastAsia="en-US"/>
        </w:rPr>
        <w:footnoteReference w:id="3"/>
      </w:r>
      <w:r w:rsidRPr="00A96830">
        <w:rPr>
          <w:lang w:eastAsia="en-US"/>
        </w:rPr>
        <w:t>,</w:t>
      </w:r>
    </w:p>
    <w:p w:rsidR="007E0F7D" w:rsidRPr="00A96830" w:rsidRDefault="007E0F7D" w:rsidP="007E0F7D">
      <w:pPr>
        <w:spacing w:before="120" w:after="120" w:line="360" w:lineRule="auto"/>
        <w:rPr>
          <w:lang w:eastAsia="en-US"/>
        </w:rPr>
      </w:pPr>
      <w:r w:rsidRPr="00A96830">
        <w:rPr>
          <w:lang w:eastAsia="en-US"/>
        </w:rPr>
        <w:t>[ņemot vērā Reģionu komitejas atzinumu,]</w:t>
      </w:r>
    </w:p>
    <w:p w:rsidR="007E0F7D" w:rsidRPr="009638D2" w:rsidRDefault="007E0F7D" w:rsidP="007E0F7D">
      <w:pPr>
        <w:spacing w:before="120" w:after="120" w:line="360" w:lineRule="auto"/>
        <w:rPr>
          <w:lang w:val="pt-PT" w:eastAsia="en-US"/>
        </w:rPr>
      </w:pPr>
      <w:r w:rsidRPr="009638D2">
        <w:rPr>
          <w:lang w:val="pt-PT" w:eastAsia="en-US"/>
        </w:rPr>
        <w:t>saskaņā ar parasto likumdošanas procedūru</w:t>
      </w:r>
      <w:r w:rsidRPr="009638D2">
        <w:rPr>
          <w:vertAlign w:val="superscript"/>
          <w:lang w:val="en-GB" w:eastAsia="en-US"/>
        </w:rPr>
        <w:footnoteReference w:id="4"/>
      </w:r>
      <w:r w:rsidRPr="009638D2">
        <w:rPr>
          <w:lang w:val="pt-PT" w:eastAsia="en-US"/>
        </w:rPr>
        <w:t>,</w:t>
      </w:r>
    </w:p>
    <w:p w:rsidR="007E0F7D" w:rsidRPr="009638D2" w:rsidRDefault="007E0F7D">
      <w:pPr>
        <w:widowControl/>
        <w:rPr>
          <w:lang w:val="pt-PT" w:eastAsia="en-US"/>
        </w:rPr>
      </w:pPr>
      <w:r w:rsidRPr="009638D2">
        <w:rPr>
          <w:lang w:val="pt-PT" w:eastAsia="en-US"/>
        </w:rPr>
        <w:br w:type="page"/>
      </w:r>
    </w:p>
    <w:p w:rsidR="007E0F7D" w:rsidRPr="009638D2" w:rsidRDefault="007E0F7D" w:rsidP="007E0F7D">
      <w:pPr>
        <w:spacing w:before="120" w:after="120" w:line="360" w:lineRule="auto"/>
        <w:rPr>
          <w:lang w:val="pt-PT" w:eastAsia="en-US"/>
        </w:rPr>
      </w:pPr>
      <w:r w:rsidRPr="009638D2">
        <w:rPr>
          <w:lang w:val="pt-PT" w:eastAsia="en-US"/>
        </w:rPr>
        <w:lastRenderedPageBreak/>
        <w:t>tā kā: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Padomes Direktīva 1999/105/EK</w:t>
      </w:r>
      <w:r w:rsidRPr="009638D2">
        <w:rPr>
          <w:szCs w:val="24"/>
          <w:vertAlign w:val="superscript"/>
          <w:lang w:val="en-GB" w:eastAsia="en-US"/>
        </w:rPr>
        <w:footnoteReference w:id="5"/>
      </w:r>
      <w:r w:rsidRPr="009638D2">
        <w:rPr>
          <w:szCs w:val="24"/>
          <w:lang w:val="pt-PT" w:eastAsia="en-US"/>
        </w:rPr>
        <w:t xml:space="preserve"> noteic noteikumus par meža reproduktīvā materiāla (“MRM”) ražošanu un tirdzniecību.</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(2)</w:t>
      </w:r>
      <w:r w:rsidRPr="009638D2">
        <w:rPr>
          <w:szCs w:val="24"/>
          <w:lang w:val="pt-PT" w:eastAsia="en-US"/>
        </w:rPr>
        <w:tab/>
        <w:t xml:space="preserve">Meži klāj aptuveni 45 % Savienības sauszemes platības, un tiem ir daudzfunkcionāla loma, kas aptver sociālās, ekonomiskās, vidiskās, ekoloģiskās un kultūras funkcijas. Klimata pārmaiņu mīkstināšanas politikā mežu </w:t>
      </w:r>
      <w:r w:rsidRPr="009638D2">
        <w:rPr>
          <w:strike/>
          <w:szCs w:val="24"/>
          <w:lang w:val="pt-PT" w:eastAsia="en-US"/>
        </w:rPr>
        <w:t>galvenā</w:t>
      </w:r>
      <w:r w:rsidRPr="009638D2">
        <w:rPr>
          <w:b/>
          <w:i/>
          <w:szCs w:val="24"/>
          <w:lang w:val="pt-PT" w:eastAsia="en-US"/>
        </w:rPr>
        <w:t>svarīga</w:t>
      </w:r>
      <w:r w:rsidRPr="009638D2">
        <w:rPr>
          <w:szCs w:val="24"/>
          <w:lang w:val="pt-PT" w:eastAsia="en-US"/>
        </w:rPr>
        <w:t xml:space="preserve"> funkcija</w:t>
      </w:r>
      <w:r w:rsidRPr="009638D2">
        <w:rPr>
          <w:b/>
          <w:i/>
          <w:szCs w:val="24"/>
          <w:lang w:val="pt-PT" w:eastAsia="en-US"/>
        </w:rPr>
        <w:t xml:space="preserve"> līdztekus citām funkcijām</w:t>
      </w:r>
      <w:r w:rsidRPr="009638D2">
        <w:rPr>
          <w:szCs w:val="24"/>
          <w:lang w:val="pt-PT" w:eastAsia="en-US"/>
        </w:rPr>
        <w:t xml:space="preserve"> ir oglekļa piesaistīšana. Šo funkciju pildīšanā būtiska nozīme ir kvalitatīvam, klimatam pielāgotam un </w:t>
      </w:r>
      <w:r w:rsidRPr="009638D2">
        <w:rPr>
          <w:strike/>
          <w:szCs w:val="24"/>
          <w:lang w:val="pt-PT" w:eastAsia="en-US"/>
        </w:rPr>
        <w:t>daudzveidīgam</w:t>
      </w:r>
      <w:r w:rsidRPr="009638D2">
        <w:rPr>
          <w:b/>
          <w:i/>
          <w:szCs w:val="24"/>
          <w:lang w:val="pt-PT" w:eastAsia="en-US"/>
        </w:rPr>
        <w:t>diversificētam</w:t>
      </w:r>
      <w:r w:rsidRPr="009638D2">
        <w:rPr>
          <w:szCs w:val="24"/>
          <w:lang w:val="pt-PT" w:eastAsia="en-US"/>
        </w:rPr>
        <w:t xml:space="preserve"> MRM.</w:t>
      </w:r>
      <w:r w:rsidRPr="009638D2">
        <w:rPr>
          <w:b/>
          <w:szCs w:val="24"/>
          <w:lang w:val="pt-PT" w:eastAsia="en-US"/>
        </w:rPr>
        <w:t xml:space="preserve"> [Gr. 1]</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Ņemot vērā jaunākos tehnikas un zinātnes sasniegumus, Ekonomiskās sadarbības un attīstības organizācijas (ESAO) Starptautiskajā tirdzniecībā pārvietotā meža reproduktīvā materiāla sertifikācijas shēmas</w:t>
      </w:r>
      <w:r w:rsidRPr="009638D2">
        <w:rPr>
          <w:szCs w:val="24"/>
          <w:vertAlign w:val="superscript"/>
          <w:lang w:val="en-GB" w:eastAsia="en-US"/>
        </w:rPr>
        <w:footnoteReference w:id="6"/>
      </w:r>
      <w:r w:rsidRPr="009638D2">
        <w:rPr>
          <w:szCs w:val="24"/>
          <w:lang w:val="pt-PT" w:eastAsia="en-US"/>
        </w:rPr>
        <w:t xml:space="preserve"> (“ESAO meža sēklu un stādu shēma”) atjauninātos noteikumus un regulējumu, Savienības jaunās politiskās prioritātes tādos jautājumos kā ilgtspēja, pielāgošanās klimata pārmaiņām un biodaudzveidība un jo īpaši Eiropas zaļo kursu</w:t>
      </w:r>
      <w:r w:rsidRPr="009638D2">
        <w:rPr>
          <w:szCs w:val="24"/>
          <w:vertAlign w:val="superscript"/>
          <w:lang w:val="en-GB" w:eastAsia="en-US"/>
        </w:rPr>
        <w:footnoteReference w:id="7"/>
      </w:r>
      <w:r w:rsidRPr="009638D2">
        <w:rPr>
          <w:szCs w:val="24"/>
          <w:lang w:val="pt-PT" w:eastAsia="en-US"/>
        </w:rPr>
        <w:t>, kā arī Direktīvas 1999/105/EK īstenošanā gūto pieredzi, minētā direktīva būtu jāaizstāj ar jaunu tiesību aktu. Lai nodrošinātu jauno noteikumu vienādu piemērošanu visā Savienībā, šim tiesību aktam vajadzētu būt regulai.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w:t>
      </w:r>
      <w:r w:rsidRPr="009638D2">
        <w:rPr>
          <w:szCs w:val="24"/>
          <w:lang w:val="pt-PT" w:eastAsia="en-US"/>
        </w:rPr>
        <w:tab/>
        <w:t>ESAO meža sēklu un stādu shēmas mērķis ir veicināt tādu sēklu, augu daļu un stādu ražošanu un izmantošanu, ko ievāc, apstrādā un tirgo veidā, kas nodrošina kvalitatīva MRM pieejamību. Ņemot vērā meža ciklu ilgumu, stādījumu un meža ilgtermiņa investīciju izmaksas, ir būtiski, lai mežsaimnieki saņemtu pilnīgi uzticamu informāciju par tā MRM izcelsmi un ģenētiskajām pazīmēm, ko viņi izmanto stādīšanā. ESAO meža sēklu un stādu shēma šo vajadzību apmierina ar sertifikāciju un izsekojamību. Tā lielā mērā palīdz pasaules mežiem pielāgoties mainīgajiem klimatiskajiem apstākļiem. Uzsvars tiek likts uz sugu daudzveidības saglabāšanu un lielas ģenētiskās daudzveidības nodrošināšanu sugas un sēklu partijas robežās, tādā veidā palielinot MRM adaptīvo potenciālu, kas nākotnē noderēs platību atkārtotā apstādīšanā ar kokiem (“atkārtota apmežošana”) un jaunu mežu izveidē (“pirmreizēja apmežošana”). Atkārtota apmežošana var būt vajadzīga, kad esoša meža daļas ir skāruši ekstrēmi laikapstākļu notikumi, dabas ugunsgrēki, slimību uzliesmojumi, kaitīgo organismu savairošanās vai citas katastrofas.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(5)</w:t>
      </w:r>
      <w:r w:rsidRPr="009638D2">
        <w:rPr>
          <w:szCs w:val="24"/>
          <w:lang w:val="pt-PT" w:eastAsia="en-US"/>
        </w:rPr>
        <w:tab/>
        <w:t>Eiropas zaļajā kursā ir izklāstīta Komisijas apņemšanās vērsties pret klimata pārmaiņām un risināt ar vidi saistītas problēmas. Tā mērķis ir pārveidot Savienības ekonomiku ilgtspējīgai nākotnei. Savienības noteikumiem par MRM ražošanu un tirdzniecību ir jābūt saskaņā ar Eiropas Parlamenta un Padomes Regulu (ES) 2021/1119, ar ko izveido klimatneitralitātes panākšanas satvaru</w:t>
      </w:r>
      <w:r w:rsidRPr="009638D2">
        <w:rPr>
          <w:szCs w:val="24"/>
          <w:vertAlign w:val="superscript"/>
          <w:lang w:val="en-GB" w:eastAsia="en-US"/>
        </w:rPr>
        <w:footnoteReference w:id="8"/>
      </w:r>
      <w:r w:rsidRPr="009638D2">
        <w:rPr>
          <w:szCs w:val="24"/>
          <w:lang w:val="pt-PT" w:eastAsia="en-US"/>
        </w:rPr>
        <w:t>, un ar trim Eiropas zaļā kursa īstenošanas stratēģijām: jauno ES Klimatadaptācijas stratēģiju</w:t>
      </w:r>
      <w:r w:rsidRPr="009638D2">
        <w:rPr>
          <w:szCs w:val="24"/>
          <w:vertAlign w:val="superscript"/>
          <w:lang w:val="en-GB" w:eastAsia="en-US"/>
        </w:rPr>
        <w:footnoteReference w:id="9"/>
      </w:r>
      <w:r w:rsidRPr="009638D2">
        <w:rPr>
          <w:szCs w:val="24"/>
          <w:lang w:val="pt-PT" w:eastAsia="en-US"/>
        </w:rPr>
        <w:t>, jauno ES Meža stratēģiju 2030. gadam</w:t>
      </w:r>
      <w:r w:rsidRPr="009638D2">
        <w:rPr>
          <w:szCs w:val="24"/>
          <w:vertAlign w:val="superscript"/>
          <w:lang w:val="en-GB" w:eastAsia="en-US"/>
        </w:rPr>
        <w:footnoteReference w:id="10"/>
      </w:r>
      <w:r w:rsidRPr="009638D2">
        <w:rPr>
          <w:szCs w:val="24"/>
          <w:lang w:val="pt-PT" w:eastAsia="en-US"/>
        </w:rPr>
        <w:t xml:space="preserve"> un ES Biodaudzveidības stratēģiju 2030. gadam</w:t>
      </w:r>
      <w:r w:rsidRPr="009638D2">
        <w:rPr>
          <w:szCs w:val="24"/>
          <w:vertAlign w:val="superscript"/>
          <w:lang w:val="en-GB" w:eastAsia="en-US"/>
        </w:rPr>
        <w:footnoteReference w:id="11"/>
      </w:r>
      <w:r w:rsidRPr="009638D2">
        <w:rPr>
          <w:szCs w:val="24"/>
          <w:lang w:val="pt-PT" w:eastAsia="en-US"/>
        </w:rPr>
        <w:t>.</w:t>
      </w:r>
    </w:p>
    <w:p w:rsidR="007E0F7D" w:rsidRPr="009638D2" w:rsidRDefault="007E0F7D" w:rsidP="007E0F7D">
      <w:pPr>
        <w:spacing w:before="120" w:after="120" w:line="360" w:lineRule="auto"/>
        <w:ind w:left="850" w:hanging="850"/>
        <w:rPr>
          <w:szCs w:val="24"/>
          <w:lang w:val="pt-PT" w:eastAsia="en-US"/>
        </w:rPr>
      </w:pPr>
      <w:proofErr w:type="gramStart"/>
      <w:r w:rsidRPr="009638D2">
        <w:rPr>
          <w:szCs w:val="24"/>
          <w:lang w:val="pt-PT" w:eastAsia="en-US"/>
        </w:rPr>
        <w:t>(6)</w:t>
      </w:r>
      <w:r w:rsidRPr="009638D2">
        <w:rPr>
          <w:szCs w:val="24"/>
          <w:lang w:val="pt-PT" w:eastAsia="en-US"/>
        </w:rPr>
        <w:tab/>
        <w:t>Regula</w:t>
      </w:r>
      <w:proofErr w:type="gramEnd"/>
      <w:r w:rsidRPr="009638D2">
        <w:rPr>
          <w:szCs w:val="24"/>
          <w:lang w:val="pt-PT" w:eastAsia="en-US"/>
        </w:rPr>
        <w:t xml:space="preserve"> (ES) 2021/1119 prasa attiecīgajām Savienības iestādēm un dalībvalstīm nodrošināt, ka pastāvīgi tiek palielināta pielāgošanās spēja, stiprināta noturība un mazināta neaizsargātība pret klimata pārmaiņām. Tālab viens no jaunās ES Klimatadaptācijas stratēģijas mērķiem ir paātrināt Savienības spēju pielāgoties klimata pārmaiņām, cita starpā grozot noteikumus par MRM. Savienības tiesību aktiem būtu jāveicina MRM ražošana un tirdzniecība Savienības mērogā. Tāpēc Direktīvā 1999/105/EK dalībvalstīm paredzētā iespēja ierobežot dažu ieguves avotu apstiprināšanu un aizliegt noteikta MRM tirdzniecību galalietotājiem būtu jāatceļ.</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(7)</w:t>
      </w:r>
      <w:r w:rsidRPr="009638D2">
        <w:rPr>
          <w:szCs w:val="24"/>
          <w:lang w:val="pt-PT" w:eastAsia="en-US"/>
        </w:rPr>
        <w:tab/>
        <w:t>Jaunā ES Meža stratēģija 2030. gadam par galvenajiem mērķiem izvirza Savienībā panākt rezultatīvu apmežošanu un meža saglabāšanu un atjaunošanu, kas palīdzētu palielināt CO</w:t>
      </w:r>
      <w:r w:rsidRPr="009638D2">
        <w:rPr>
          <w:szCs w:val="24"/>
          <w:vertAlign w:val="subscript"/>
          <w:lang w:val="pt-PT" w:eastAsia="en-US"/>
        </w:rPr>
        <w:t>2</w:t>
      </w:r>
      <w:r w:rsidRPr="009638D2">
        <w:rPr>
          <w:szCs w:val="24"/>
          <w:lang w:val="pt-PT" w:eastAsia="en-US"/>
        </w:rPr>
        <w:t xml:space="preserve"> absorbciju, samazināt meža ugunsgrēku biežumu un apmēru un veicināt bioekonomiku, pilnībā ievērojot ekoloģiskos principus, kas nāk par labu biodaudzveidībai. Klimatadaptācijas un meža izturētspējas labad ir būtiski nodrošināt meža atjaunošanu un nostiprinātu ilgtspējīgu meža apsaimniekošanu. Šajā sakarā jaunajā ES Meža stratēģijā teikts, ka mežu adaptācijai klimata pārmaiņām un atjaunošanai pēc klimatiskiem postījumiem būs vajadzīgs liels daudzums piemērota MRM. Tātad būs jācenšas nodrošināt un ilgtspējīgi izmantot meža ģenētiskos resursus, no kuriem atkarīga klimatdrošāka mežsaimniecība. Pūliņi būs vajadzīgi arī tālab, lai palielinātu šāda MRM ražošanas apjomu un pieejamību, sniegtu labāku informāciju par tā piemērotību klimatiskajiem un ekoloģiskajiem apstākļiem un uzlabotu tā sadarbīgu ražošanu un nodošanu pāri valstu robežām Savienības teritorijā. Tālab būtu jāprasa, lai profesionālie operatori lietotājiem jau iepriekš sniegtu informāciju par MRM piemērotību klimatiskajiem un ekoloģiskajiem apstākļiem.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(8)</w:t>
      </w:r>
      <w:r w:rsidRPr="009638D2">
        <w:rPr>
          <w:szCs w:val="24"/>
          <w:lang w:val="pt-PT" w:eastAsia="en-US"/>
        </w:rPr>
        <w:tab/>
        <w:t xml:space="preserve">ES Biodaudzveidības stratēģija 2030. gadam tiecas panākt, lai Savienības biodaudzveidība līdz 2030. gadam nostātos uz atlabšanas ceļa. Minētās stratēģijas gaisotnē Savienības tiesību aktos uzsvars jāliek uz sugu daudzveidības saglabāšanu un jānodrošina liela ģenētiskā </w:t>
      </w:r>
      <w:r w:rsidRPr="009638D2">
        <w:rPr>
          <w:b/>
          <w:i/>
          <w:szCs w:val="24"/>
          <w:lang w:val="pt-PT" w:eastAsia="en-US"/>
        </w:rPr>
        <w:t xml:space="preserve">kvalitāte un </w:t>
      </w:r>
      <w:r w:rsidRPr="009638D2">
        <w:rPr>
          <w:szCs w:val="24"/>
          <w:lang w:val="pt-PT" w:eastAsia="en-US"/>
        </w:rPr>
        <w:t xml:space="preserve">daudzveidība sugas un sēklu partijas robežās. Mērķis ir veicināt tāda kvalitatīva un ģenētiski </w:t>
      </w:r>
      <w:r w:rsidRPr="009638D2">
        <w:rPr>
          <w:strike/>
          <w:szCs w:val="24"/>
          <w:lang w:val="pt-PT" w:eastAsia="en-US"/>
        </w:rPr>
        <w:t>daudzveidīga</w:t>
      </w:r>
      <w:r w:rsidRPr="009638D2">
        <w:rPr>
          <w:b/>
          <w:i/>
          <w:szCs w:val="24"/>
          <w:lang w:val="pt-PT" w:eastAsia="en-US"/>
        </w:rPr>
        <w:t>diversificēta</w:t>
      </w:r>
      <w:r w:rsidRPr="009638D2">
        <w:rPr>
          <w:szCs w:val="24"/>
          <w:lang w:val="pt-PT" w:eastAsia="en-US"/>
        </w:rPr>
        <w:t xml:space="preserve"> MRM piegādi, kas pielāgojies pašreizējiem un nākotnē prognozētajiem klimatiskajiem apstākļiem. Mežu biodaudzveidības, arī koku ģenētiskās daudzveidības, saglabāšana un uzlabošana ir būtisks ilgtspējīgas meža apsaimniekošanas faktors un veicina mežu pielāgošanos klimata pārmaiņām. Šīs regulas aptvertajām koku sugām un mākslīgajiem hibrīdiem vajadzētu būt ģenētiski piemērotiem vietējiem apstākļiem un ļoti kvalitatīviem.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(9)</w:t>
      </w:r>
      <w:r w:rsidRPr="009638D2">
        <w:rPr>
          <w:szCs w:val="24"/>
          <w:lang w:val="pt-PT" w:eastAsia="en-US"/>
        </w:rPr>
        <w:tab/>
        <w:t>Pārrobežu dimensijai ir ilgtermiņa raksturs, jo paredzams, ka jau vērojamā veģetācijas zonu migrācija ziemeļu virzienā nākamajās desmitgadēs būtiski paātrināsies. Līdz ar to šajā regulā noteiktā prasība sniegt informāciju par zonām, kurās var sēt sēklas vai kurās MRM ir pielāgots vietējiem apstākļiem, mežsaimniekiem būtu ļoti noderīgs ieguvums. Tāpēc kompetentajām iestādēm būtu jānorāda zonas, kurās sēklas ir piemērotas vietējiem apstākļiem un var tikt sētas (“sēklu pārvietošanas zonas”). Tāpat tām būtu jānorāda apgabali, kuros MRM ir pielāgots vietējiem apstākļiem (“izmantošanas apgabali”).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(10)</w:t>
      </w:r>
      <w:r w:rsidRPr="009638D2">
        <w:rPr>
          <w:szCs w:val="24"/>
          <w:lang w:val="pt-PT" w:eastAsia="en-US"/>
        </w:rPr>
        <w:tab/>
        <w:t>Direktīvā 1999/105/EK MRM ir definēts saistībā ar tā nozīmi mežsaimniecības mērķiem visā Savienībā vai tās daļā, bet tajā nav skaidri noteikts, tieši kādi ir attiecīgie mežsaimniecības mērķi. Skaidrības labad šīs regulas darbības jomā ir uzskaitīti mērķi, kuriem ir svarīgi izmantot kvalitatīvu MRM.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(11)</w:t>
      </w:r>
      <w:r w:rsidRPr="009638D2">
        <w:rPr>
          <w:szCs w:val="24"/>
          <w:lang w:val="pt-PT" w:eastAsia="en-US"/>
        </w:rPr>
        <w:tab/>
        <w:t>MRM var ražot, lai to izmantotu pirmreizējai/atkārtotai apmežošanai un koku stādīšanai vairākiem citiem dažādiem mērķiem, tādiem kā koksnes un biomateriālu ražošana, biodaudzveidības saglabāšana, meža ekosistēmu atjaunošana, pielāgošanās klimata pārmaiņām, klimata pārmaiņu mīkstināšana un meža ģenētisko resursu saglabāšana un ilgtspējīga izmantošana.</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(12)</w:t>
      </w:r>
      <w:r w:rsidRPr="009638D2">
        <w:rPr>
          <w:szCs w:val="24"/>
          <w:lang w:val="pt-PT" w:eastAsia="en-US"/>
        </w:rPr>
        <w:tab/>
        <w:t>Pētījumi liecina, ka ir ārkārtīgi svarīgi, lai ieguves avots tiktu novērtēts un apstiprināts saistībā ar konkrēto mērķi, kādam MRM tiks izmantots. Turklāt MRM izmantošanas mērķim par labu nāk kvalitatīva MRM stādīšana pareizajā vietā. “Pareizajā vietā” nozīmē, ka MRM ir ģenētiski un fenotipiski piemērots augšanas vietai, arī tai prognozētajam klimatam.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(13)</w:t>
      </w:r>
      <w:r w:rsidRPr="009638D2">
        <w:rPr>
          <w:szCs w:val="24"/>
          <w:lang w:val="pt-PT" w:eastAsia="en-US"/>
        </w:rPr>
        <w:tab/>
        <w:t>Lai nodrošinātu MRM piegādi pietiekamā apmērā, kas apmierinātu arvien augošo pieprasījumu pēc MRM, ir jānovērš visi pastāvošie vai iespējamie tirdzniecības šķēršļi, kas varētu kavēt MRM brīvu apriti Savienībā. Šo mērķi var sasniegt tikai tad, ja attiecīgajos Savienības noteikumos par MRM ir paredzēti visaugstākie iespējamie standarti.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(14)</w:t>
      </w:r>
      <w:r w:rsidRPr="009638D2">
        <w:rPr>
          <w:szCs w:val="24"/>
          <w:lang w:val="pt-PT" w:eastAsia="en-US"/>
        </w:rPr>
        <w:tab/>
        <w:t>Savienības noteikumos par MRM ražošanu un tirdzniecību būtu jāņem vērā praktiskās vajadzības, un tie būtu jāpiemēro tikai noteiktām sugām un mākslīgajiem hibrīdiem, kas uzskaitīti šīs regulas I pielikumā. Minētās sugas un mākslīgie hibrīdi ir svarīgi tāda MRM ražošanai, ko izmanto pirmreizējā un atkārtotā apmežošanā un koku stādīšanā tādiem citiem mērķiem kā koksnes un biomateriālu ražošana, biodaudzveidības saglabāšana, meža ekosistēmu atjaunošana, pielāgošanās klimata pārmaiņām, klimata pārmaiņu mīkstināšana un meža ģenētisko resursu saglabāšana un ilgtspējīga izmantošana.</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(15)</w:t>
      </w:r>
      <w:r w:rsidRPr="009638D2">
        <w:rPr>
          <w:szCs w:val="24"/>
          <w:lang w:val="pt-PT" w:eastAsia="en-US"/>
        </w:rPr>
        <w:tab/>
        <w:t xml:space="preserve">Šīs regulas mērķis ir nodrošināt kvalitatīva MRM ražošanu un tirdzniecību. Lai palīdzētu veidot izturētspējīgus mežus un atjaunot meža ekosistēmas, lietotāji pirms MRM iegādes būtu jāinformē par attiecīgā MRM piemērotību tā apgabala klimatiskajiem un ekoloģiskajiem apstākļiem, kurā </w:t>
      </w:r>
      <w:proofErr w:type="gramStart"/>
      <w:r w:rsidRPr="009638D2">
        <w:rPr>
          <w:szCs w:val="24"/>
          <w:lang w:val="pt-PT" w:eastAsia="en-US"/>
        </w:rPr>
        <w:t>tas</w:t>
      </w:r>
      <w:proofErr w:type="gramEnd"/>
      <w:r w:rsidRPr="009638D2">
        <w:rPr>
          <w:szCs w:val="24"/>
          <w:lang w:val="pt-PT" w:eastAsia="en-US"/>
        </w:rPr>
        <w:t xml:space="preserve"> tiks izmantots.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(16)</w:t>
      </w:r>
      <w:r w:rsidRPr="009638D2">
        <w:rPr>
          <w:szCs w:val="24"/>
          <w:lang w:val="pt-PT" w:eastAsia="en-US"/>
        </w:rPr>
        <w:tab/>
        <w:t xml:space="preserve">Lai gādātu par to, ka sertificētais MRM būs pielāgots klimatiskajiem un ekoloģiskajiem apstākļiem apgabalā, kurā </w:t>
      </w:r>
      <w:proofErr w:type="gramStart"/>
      <w:r w:rsidRPr="009638D2">
        <w:rPr>
          <w:szCs w:val="24"/>
          <w:lang w:val="pt-PT" w:eastAsia="en-US"/>
        </w:rPr>
        <w:t>tas</w:t>
      </w:r>
      <w:proofErr w:type="gramEnd"/>
      <w:r w:rsidRPr="009638D2">
        <w:rPr>
          <w:szCs w:val="24"/>
          <w:lang w:val="pt-PT" w:eastAsia="en-US"/>
        </w:rPr>
        <w:t xml:space="preserve"> tiks stādīts, kompetentajām iestādēm ieguves avota apstiprināšanas procedūras laikā būtu jānovērtē minētā ieguves avota ilgtspējas pazīmes. Šīm ilgtspējas pazīmēm vajadzētu būt saistītām ar minētā ieguves avota pielāgotību klimatiskajiem un ekoloģiskajiem apstākļiem un to, ka koki ir brīvi no kaitīgajiem organismiem un to simptomiem.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(17)</w:t>
      </w:r>
      <w:r w:rsidRPr="009638D2">
        <w:rPr>
          <w:szCs w:val="24"/>
          <w:lang w:val="pt-PT" w:eastAsia="en-US"/>
        </w:rPr>
        <w:tab/>
        <w:t xml:space="preserve">Lai nodrošinātu iespējami augstākas kvalitātes MRM, </w:t>
      </w:r>
      <w:proofErr w:type="gramStart"/>
      <w:r w:rsidRPr="009638D2">
        <w:rPr>
          <w:szCs w:val="24"/>
          <w:lang w:val="pt-PT" w:eastAsia="en-US"/>
        </w:rPr>
        <w:t>tas</w:t>
      </w:r>
      <w:proofErr w:type="gramEnd"/>
      <w:r w:rsidRPr="009638D2">
        <w:rPr>
          <w:szCs w:val="24"/>
          <w:lang w:val="pt-PT" w:eastAsia="en-US"/>
        </w:rPr>
        <w:t xml:space="preserve"> būtu jānovāc tikai no kompetento iestāžu novērtētiem un apstiprinātiem ieguves avotiem. Apstiprinātam ieguves avotam vajadzētu būt reģistrētam valsts reģistrā ar unikālu reģistrācijas numuru un ar norādi uz apstiprinājuma vienību.</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(17a)</w:t>
      </w:r>
      <w:r w:rsidRPr="009638D2">
        <w:rPr>
          <w:szCs w:val="24"/>
          <w:lang w:val="pt-PT" w:eastAsia="en-US"/>
        </w:rPr>
        <w:tab/>
      </w:r>
      <w:r w:rsidRPr="009638D2">
        <w:rPr>
          <w:b/>
          <w:i/>
          <w:szCs w:val="24"/>
          <w:lang w:val="pt-PT" w:eastAsia="en-US"/>
        </w:rPr>
        <w:t>Lai saglabātu sēklu kvalitāti, iepakojumiem jābūt veidotiem tā, lai tie kļūtu nederīgi pēc atvēršanas, tādējādi nodrošinot, ka lietotāji ir informēti par jebkādām manipulācijām ar sēklām, un mudinot viņus pareizi izmantot visu saturu, tādējādi izvairoties no sēklu nepareizas uzglabāšanas vai izmantošanas, kad tās varētu būt sabojātas.</w:t>
      </w:r>
      <w:r w:rsidRPr="009638D2">
        <w:rPr>
          <w:b/>
          <w:szCs w:val="24"/>
          <w:lang w:val="pt-PT" w:eastAsia="en-US"/>
        </w:rPr>
        <w:t xml:space="preserve"> [Gr. 3]</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(18)</w:t>
      </w:r>
      <w:r w:rsidRPr="009638D2">
        <w:rPr>
          <w:szCs w:val="24"/>
          <w:lang w:val="pt-PT" w:eastAsia="en-US"/>
        </w:rPr>
        <w:tab/>
        <w:t>Lai pielāgotos starptautisko standartu zinātniskajai un tehniskajai attīstībai, ieguves avota apstiprināšanas procedūrā būtu jāiekļauj biomolekulārie paņēmieni, kas izmantojami par papildinošu metodi. Attiecīgajiem biomolekulārajiem paņēmieniem būtu jādod iespēja novērtēt ieguves avota izcelsmi vai ar molekulāriem marķieriem pārbaudīt, vai ieguves avotam piemīt tādas pazīmes kā rezistence pret slimībām.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(19)</w:t>
      </w:r>
      <w:r w:rsidRPr="009638D2">
        <w:rPr>
          <w:szCs w:val="24"/>
          <w:lang w:val="pt-PT" w:eastAsia="en-US"/>
        </w:rPr>
        <w:tab/>
        <w:t>Attiecīgo dalībvalstu kompetentajām iestādēm būtu jāizdod izcelsmes sertifikāts par visu MRM, kas iegūts (t. i., novākts) no apstiprināta ieguves avota. Šāds izcelsmes sertifikāts nodrošina MRM identifikāciju, satur informāciju par tā izcelsmi un sniedz vispiemērotākās ziņas tā lietotājiem un kompetentajām iestādēm, kas atbildīgas par tā oficiālo kontroli. Būtu jāatļauj izcelsmes sertifikātu izdot elektroniskā formā.</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(19a)</w:t>
      </w:r>
      <w:r w:rsidRPr="009638D2">
        <w:rPr>
          <w:szCs w:val="24"/>
          <w:lang w:val="pt-PT" w:eastAsia="en-US"/>
        </w:rPr>
        <w:tab/>
      </w:r>
      <w:r w:rsidRPr="009638D2">
        <w:rPr>
          <w:b/>
          <w:i/>
          <w:szCs w:val="24"/>
          <w:lang w:val="pt-PT" w:eastAsia="en-US"/>
        </w:rPr>
        <w:t>Katrai dalībvalstij būtu jāizveido un jāatjaunina izsniegto izcelsmes sertifikātu valsts saraksts un šis saraksts jādara pieejams Komisijai un visu pārējo dalībvalstu kompetentajām iestādēm.</w:t>
      </w:r>
      <w:r w:rsidRPr="009638D2">
        <w:rPr>
          <w:b/>
          <w:szCs w:val="24"/>
          <w:lang w:val="pt-PT" w:eastAsia="en-US"/>
        </w:rPr>
        <w:t xml:space="preserve"> [Gr. 4]</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(20)</w:t>
      </w:r>
      <w:r w:rsidRPr="009638D2">
        <w:rPr>
          <w:szCs w:val="24"/>
          <w:lang w:val="pt-PT" w:eastAsia="en-US"/>
        </w:rPr>
        <w:tab/>
        <w:t xml:space="preserve">Pēc tam sertificēt un laist tirgū būtu jāatļauj tikai no apstiprināta ieguves avota novāktu MRM. Kompetentajām iestādēm MRM būtu jāsertificē kategorijās “ieguves vieta zināma”, “atlasīts”, “uzlabots” un “pārāks”, un </w:t>
      </w:r>
      <w:proofErr w:type="gramStart"/>
      <w:r w:rsidRPr="009638D2">
        <w:rPr>
          <w:szCs w:val="24"/>
          <w:lang w:val="pt-PT" w:eastAsia="en-US"/>
        </w:rPr>
        <w:t>tas</w:t>
      </w:r>
      <w:proofErr w:type="gramEnd"/>
      <w:r w:rsidRPr="009638D2">
        <w:rPr>
          <w:szCs w:val="24"/>
          <w:lang w:val="pt-PT" w:eastAsia="en-US"/>
        </w:rPr>
        <w:t xml:space="preserve"> būtu jātirgo ar norādi uz minētajām kategorijām. Minētie kategoriju veidi rāda, kādas ieguves avota pazīmes ir novērtētas, un tie parāda MRM kvalitāti. Zemākas kvalitātes MRM (kategorijas “ieguves vieta zināma” un “atlasīts”) ieguves avotu pārbaudīs attiecībā uz galvenajām pazīmēm. Augstākas kvalitātes MRM (kategorijas “uzlabots” un “pārāks”) vecākkokus atlasīs izcilu pazīmju dēļ un izstrādāto krustošanas shēmu vajadzībām. Pie kategorijas “uzlabots” piederoša MRM pārākumu aplēš, pamatojoties uz vecākkoku pazīmēm. Pie kategorijas “pārāks” piederoša MRM pārākums ir jāpierāda vai nu salīdzinājumā ar ieguves avotu, no kura minētais MRM novākts, vai salīdzinājumā ar atsauces populāciju. Lai nodrošinātu pārredzamību, vienlīdzīgus konkurences apstākļus un iekšējā tirgus integritāti, uz kategorijās “ieguves vieta zināma”, “atlasīts”, “uzlabots” un “pārāks” ietilpstošu MRM būtu jāattiecina vienādas ražošanas un tirdzniecības prasības.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(21)</w:t>
      </w:r>
      <w:r w:rsidRPr="009638D2">
        <w:rPr>
          <w:szCs w:val="24"/>
          <w:lang w:val="pt-PT" w:eastAsia="en-US"/>
        </w:rPr>
        <w:tab/>
        <w:t>Būtu skaidri jānosaka sertifikācijas noteikumi attiecībā uz MRM, kas ražots novatoriskos ražošanas procesos un jo īpaši ar MRM ražošanas paņēmieniem īpaša veida MRM, proti, klonu, ražošanai. Tā kā minēto klonu ražošanas vieta var atšķirties no tā sākotnējā koka (t. i., ieguves avota) atrašanās vietas, no kura kloni atvasināti, noteikumi būtu jāgroza, lai garantētu izsekojamību.</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(22)</w:t>
      </w:r>
      <w:r w:rsidRPr="009638D2">
        <w:rPr>
          <w:szCs w:val="24"/>
          <w:lang w:val="pt-PT" w:eastAsia="en-US"/>
        </w:rPr>
        <w:tab/>
        <w:t xml:space="preserve">Prasības, kas piemērojamas meža ģenētisko resursu saglabāšanai un ilgtspējīgai izmantošanai paredzētam ieguves avotam, atšķiras no prasībām, kas piemērojamas komerciālai MRM ražošanai paredzētam ieguves avotam, jo šo divu veidu ieguves avotiem piemēro atšķirīgus atlases kritērijus. Lai meža ģenētiskos resursus saglabātu un ilgtspējīgi izmantotu, mežā būtu jāsaglabā </w:t>
      </w:r>
      <w:r w:rsidRPr="009638D2">
        <w:rPr>
          <w:strike/>
          <w:szCs w:val="24"/>
          <w:lang w:val="pt-PT" w:eastAsia="en-US"/>
        </w:rPr>
        <w:t>visi</w:t>
      </w:r>
      <w:r w:rsidRPr="009638D2">
        <w:rPr>
          <w:b/>
          <w:i/>
          <w:szCs w:val="24"/>
          <w:lang w:val="pt-PT" w:eastAsia="en-US"/>
        </w:rPr>
        <w:t>maksimālais skaits</w:t>
      </w:r>
      <w:r w:rsidRPr="009638D2">
        <w:rPr>
          <w:szCs w:val="24"/>
          <w:lang w:val="pt-PT" w:eastAsia="en-US"/>
        </w:rPr>
        <w:t xml:space="preserve"> mežaudzē </w:t>
      </w:r>
      <w:r w:rsidRPr="009638D2">
        <w:rPr>
          <w:strike/>
          <w:szCs w:val="24"/>
          <w:lang w:val="pt-PT" w:eastAsia="en-US"/>
        </w:rPr>
        <w:t>augošie koki</w:t>
      </w:r>
      <w:r w:rsidRPr="009638D2">
        <w:rPr>
          <w:b/>
          <w:i/>
          <w:szCs w:val="24"/>
          <w:lang w:val="pt-PT" w:eastAsia="en-US"/>
        </w:rPr>
        <w:t>augošo koku</w:t>
      </w:r>
      <w:r w:rsidRPr="009638D2">
        <w:rPr>
          <w:szCs w:val="24"/>
          <w:lang w:val="pt-PT" w:eastAsia="en-US"/>
        </w:rPr>
        <w:t xml:space="preserve">. </w:t>
      </w:r>
      <w:proofErr w:type="gramStart"/>
      <w:r w:rsidRPr="009638D2">
        <w:rPr>
          <w:szCs w:val="24"/>
          <w:lang w:val="pt-PT" w:eastAsia="en-US"/>
        </w:rPr>
        <w:t>Tas</w:t>
      </w:r>
      <w:proofErr w:type="gramEnd"/>
      <w:r w:rsidRPr="009638D2">
        <w:rPr>
          <w:szCs w:val="24"/>
          <w:lang w:val="pt-PT" w:eastAsia="en-US"/>
        </w:rPr>
        <w:t xml:space="preserve"> nepieciešams, lai palīdzētu palielināt ģenētisko daudzveidību vienas koku sugas robežās. No otras puses, komerciālai MRM ražošanai paredzēta ieguves avota gadījumā būtu jāatlasa tikai koki, kuru pazīmes ir pārākas. Tāpēc būtu jāatļauj </w:t>
      </w:r>
      <w:r w:rsidRPr="009638D2">
        <w:rPr>
          <w:strike/>
          <w:szCs w:val="24"/>
          <w:lang w:val="pt-PT" w:eastAsia="en-US"/>
        </w:rPr>
        <w:t>dalībvalstīm</w:t>
      </w:r>
      <w:r w:rsidRPr="009638D2">
        <w:rPr>
          <w:b/>
          <w:i/>
          <w:szCs w:val="24"/>
          <w:lang w:val="pt-PT" w:eastAsia="en-US"/>
        </w:rPr>
        <w:t>profesionālajiem operatoriem</w:t>
      </w:r>
      <w:r w:rsidRPr="009638D2">
        <w:rPr>
          <w:szCs w:val="24"/>
          <w:lang w:val="pt-PT" w:eastAsia="en-US"/>
        </w:rPr>
        <w:t xml:space="preserve"> attiecībā uz ieguves avota apstiprināšanu atkāpties no piemērojamajiem noteikumiem un meža ģenētisko resursu saglabāšanai paredzētu ieguves avotu paziņot kompetentajai iestādei.</w:t>
      </w:r>
      <w:r w:rsidRPr="009638D2">
        <w:rPr>
          <w:b/>
          <w:szCs w:val="24"/>
          <w:lang w:val="pt-PT" w:eastAsia="en-US"/>
        </w:rPr>
        <w:t xml:space="preserve"> [Gr. 5]</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(23)</w:t>
      </w:r>
      <w:r w:rsidRPr="009638D2">
        <w:rPr>
          <w:szCs w:val="24"/>
          <w:lang w:val="pt-PT" w:eastAsia="en-US"/>
        </w:rPr>
        <w:tab/>
        <w:t>Kategorija “ieguves vieta zināma” ir minimālais standarts, kas vajadzīgs MRM tirgošanai, jo kategorijas “ieguves vieta zināma” MRM ražošanai paredzēta ieguves avota fenotipiskā atlase ir veikta nelielā mērā vai nav veikta vispār. Lai nodrošinātu izsekojamību, profesionālajam operatoram būtu jāreģistrē tā ieguves avota atrašanās vieta (t. i., provenience), no kura MRM ievākts. Minētā ieguves avota izcelsme būtu jānorāda, ja tā ir zināma. Tas ir saskaņā ar ESAO meža sēklu un stādu shēmu un atbilst Direktīvas 1999/105/EK īstenošanā gūtajai pieredzei.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(24)</w:t>
      </w:r>
      <w:r w:rsidRPr="009638D2">
        <w:rPr>
          <w:szCs w:val="24"/>
          <w:lang w:val="pt-PT" w:eastAsia="en-US"/>
        </w:rPr>
        <w:tab/>
        <w:t>Ievērojot ESAO meža sēklu un stādu shēmu un vadoties pēc Direktīvas 1999/105/EK piemērošanas, kompetentajai iestādei kategorijas “atlasīts” MRM ražošanai paredzēts ieguves avots būtu jānovērtē, pamatojoties uz novērotajām minētā ieguves avota pazīmēm un ņemot vērā konkrēto mērķi, kādam no minētā ieguves avota novāktais MRM tiks izmantots. Būtu jānodrošina minētās kategorijas vispārīgā kvalitāte. Tā kā populācijai būtu jāuzrāda augstas pakāpes viendabīgums, koki, kuru pazīmes ir sliktākas (piemēram, mazāks izmērs) salīdzinājumā ar vidējo koku izmēru kopējā populācijā, būtu jāizcērt.</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(25)</w:t>
      </w:r>
      <w:r w:rsidRPr="009638D2">
        <w:rPr>
          <w:szCs w:val="24"/>
          <w:lang w:val="pt-PT" w:eastAsia="en-US"/>
        </w:rPr>
        <w:tab/>
        <w:t>Lai ražotu kategorijas “uzlabots” MRM, profesionālajam operatoram būtu jāatlasa ieguves avota sastāvdaļas, kas krustošanas shēmā tiks izmantotas indivīdu līmenī to izcilo pazīmju dēļ, piemēram, tādā aspektā kā pielāgotība vietējiem klimatiskajiem un ekoloģiskajiem apstākļiem. Kompetentajai iestādei būtu jāapstiprina minēto sastāvdaļu sastāvs un ierosinātā krustošanas shēma, lauka konfigurācija, ieguves avota izolācijas apstākļi un atrašanās vieta. Tas ir svarīgi, lai pielāgotos piemērojamajiem starptautiskajiem standartiem atbilstīgi ESAO meža sēklu un stādu shēmai un ņemtu vērā Direktīvas 1999/105/EK īstenošanā gūto pieredzi.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(26)</w:t>
      </w:r>
      <w:r w:rsidRPr="009638D2">
        <w:rPr>
          <w:szCs w:val="24"/>
          <w:lang w:val="pt-PT" w:eastAsia="en-US"/>
        </w:rPr>
        <w:tab/>
        <w:t xml:space="preserve">Uz ieguves avotu, kas paredzēts kategorijas “pārāks” MRM ražošanai, būtu jāattiecina visstingrākās iespējamās prasības. MRM pārākums būtu jānosaka, to salīdzinot ar vienu vai, vēlams, vairākiem apstiprinātiem vai iepriekš izvēlētiem standartmateriāliem. Profesionālais operators minētos standartmateriālus atlasa, pamatojoties uz mērķi, kādam kategorijas “pārāks” MRM tiks izmantots. Šajā sakarā, ja minētā MRM izmantošanas mērķis būs pielāgošanās klimata pārmaiņām, MRM tiks salīdzināts ar standartmateriāliem, kas uzrāda labu sniegumu tādā aspektā kā pielāgotība vietējiem klimatiskajiem un ekoloģiskajiem apstākļiem (piemēram, ir praktiski brīvi no kaitīgajiem organismiem un to simptomiem). Pēc ieguves avota sastāvdaļu atlases profesionālajam operatoram MRM pārākums būtu jāpierāda, veicot salīdzinošas pārbaudes, vai arī tā pārākums būtu jāaplēš, novērtējot minētā ieguves avota ģenētiskās sastāvdaļas. Kompetentajai iestādei būtu jāiesaistās katrā šā procesa posmā. Tai būtu jāapstiprina ieguves avota apstiprināšanai paredzētā eksperimenta modelis un pārbaudes, jāverificē profesionālā operatora nodrošinātie pieraksti un attiecīgi jāapstiprina vai nu pārbaužu rezultāti, kas apliecina MRM pārākumu, vai arī ģenētiskā novērtējuma rezultāti. </w:t>
      </w:r>
      <w:proofErr w:type="gramStart"/>
      <w:r w:rsidRPr="009638D2">
        <w:rPr>
          <w:szCs w:val="24"/>
          <w:lang w:val="pt-PT" w:eastAsia="en-US"/>
        </w:rPr>
        <w:t>Tas</w:t>
      </w:r>
      <w:proofErr w:type="gramEnd"/>
      <w:r w:rsidRPr="009638D2">
        <w:rPr>
          <w:szCs w:val="24"/>
          <w:lang w:val="pt-PT" w:eastAsia="en-US"/>
        </w:rPr>
        <w:t xml:space="preserve"> nepieciešams, lai pielāgotos piemērojamajiem starptautiskajiem standartiem atbilstīgi ESAO meža sēklu un stādu shēmai un citiem piemērojamiem starptautiskajiem standartiem un ņemtu vērā Direktīvas 1999/105/EK īstenošanā gūto pieredzi.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(27)</w:t>
      </w:r>
      <w:r w:rsidRPr="009638D2">
        <w:rPr>
          <w:szCs w:val="24"/>
          <w:lang w:val="pt-PT" w:eastAsia="en-US"/>
        </w:rPr>
        <w:tab/>
        <w:t>Pārākās kategorijas MRM ražošanai paredzēta ieguves avota novērtēšana vidēji ilgst 10 gadus. Lai nodrošinātu pārākās kategorijas MRM ātrāku piekļuvi tirgum, kamēr ieguves avota novērtēšana vēl turpinās, dalībvalstīm vajadzētu būt iespējai visā to teritorijā vai tās daļā šādu ieguves avotu apstiprināt uz laiku, ne ilgāku par 10 gadiem. Minētais apstiprinājums būtu jāpiešķir tikai tad, ja ģenētiskās novērtēšanas vai salīdzinošo pārbaužu provizoriskie rezultāti liecina, ka attiecīgais ieguves avots atbildīs šīs regulas prasībām, kad pārbaudes būs pabeigtas. Šis agrīnais novērtējums būtu atkārtoti jāpārbauda ne retāk kā reizi desmit gados.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(28)</w:t>
      </w:r>
      <w:r w:rsidRPr="009638D2">
        <w:rPr>
          <w:szCs w:val="24"/>
          <w:lang w:val="pt-PT" w:eastAsia="en-US"/>
        </w:rPr>
        <w:tab/>
        <w:t>MRM atbilstība prasībām, kas piemērojamas kategorijām “ieguves vieta zināma”, “atlasīts”, “uzlabots” un “pārāks”, būtu jāapstiprina kompetento iestāžu veiktā inspicēšanā, kas piemērota katrai kategorijai (“oficiāla sertifikācija”), un būtu jāapliecina ar oficiālu etiķeti.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(29)</w:t>
      </w:r>
      <w:r w:rsidRPr="009638D2">
        <w:rPr>
          <w:szCs w:val="24"/>
          <w:lang w:val="pt-PT" w:eastAsia="en-US"/>
        </w:rPr>
        <w:tab/>
        <w:t>Ģenētiski modificētu MRM drīkst laist tirgū tikai tad, ja tas ir nekaitīgs cilvēka veselībai un videi un to ir atļauts audzēt saskaņā ar Eiropas Parlamenta un Padomes Direktīvu 2001/18/EK</w:t>
      </w:r>
      <w:r w:rsidRPr="009638D2">
        <w:rPr>
          <w:szCs w:val="24"/>
          <w:vertAlign w:val="superscript"/>
          <w:lang w:val="en-GB" w:eastAsia="en-US"/>
        </w:rPr>
        <w:footnoteReference w:id="12"/>
      </w:r>
      <w:r w:rsidRPr="009638D2">
        <w:rPr>
          <w:szCs w:val="24"/>
          <w:lang w:val="pt-PT" w:eastAsia="en-US"/>
        </w:rPr>
        <w:t xml:space="preserve"> vai Regulu (EK) Nr. 1829/2003</w:t>
      </w:r>
      <w:r w:rsidRPr="009638D2">
        <w:rPr>
          <w:szCs w:val="24"/>
          <w:vertAlign w:val="superscript"/>
          <w:lang w:val="en-GB" w:eastAsia="en-US"/>
        </w:rPr>
        <w:footnoteReference w:id="13"/>
      </w:r>
      <w:r w:rsidRPr="009638D2">
        <w:rPr>
          <w:szCs w:val="24"/>
          <w:lang w:val="pt-PT" w:eastAsia="en-US"/>
        </w:rPr>
        <w:t xml:space="preserve"> un ja minētais MRM pieder pie pārākās kategorijas. Ar noteiktiem jauniem genomikas paņēmieniem iegūtu MRM drīkst laist tirgū tikai tad, ja tas atbilst Regulas (ES) [PB: ievietot atsauci uz Eiropas Parlamenta un Padomes Regulu (ES) par augiem, kas iegūti ar noteiktiem jauniem genomikas paņēmieniem, kā arī par pārtiku un barību, kas satur šādus augus, sastāv vai ir ražota no tiem]</w:t>
      </w:r>
      <w:r w:rsidRPr="009638D2">
        <w:rPr>
          <w:szCs w:val="24"/>
          <w:vertAlign w:val="superscript"/>
          <w:lang w:val="en-GB" w:eastAsia="en-US"/>
        </w:rPr>
        <w:footnoteReference w:id="14"/>
      </w:r>
      <w:r w:rsidRPr="009638D2">
        <w:rPr>
          <w:szCs w:val="24"/>
          <w:lang w:val="pt-PT" w:eastAsia="en-US"/>
        </w:rPr>
        <w:t xml:space="preserve"> prasībām un ja šis MRM pieder pie pārākās kategorijas.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(30)</w:t>
      </w:r>
      <w:r w:rsidRPr="009638D2">
        <w:rPr>
          <w:szCs w:val="24"/>
          <w:lang w:val="pt-PT" w:eastAsia="en-US"/>
        </w:rPr>
        <w:tab/>
        <w:t>Oficiālajā etiķetē būtu jāiekļauj informācija par ieguves avotu, kas satur ģenētiski modificētu organismu vai no tā sastāv, vai kas ražots ar noteiktiem jauniem genomikas paņēmieniem.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lastRenderedPageBreak/>
        <w:t>(31)</w:t>
      </w:r>
      <w:r w:rsidRPr="009638D2">
        <w:rPr>
          <w:szCs w:val="24"/>
          <w:lang w:val="pt-PT" w:eastAsia="en-US"/>
        </w:rPr>
        <w:tab/>
        <w:t xml:space="preserve">Kompetentajai iestādei būtu jāatļauj profesionāliem operatoriem oficiālā pārraudzībā </w:t>
      </w:r>
      <w:r w:rsidRPr="009638D2">
        <w:rPr>
          <w:b/>
          <w:i/>
          <w:szCs w:val="24"/>
          <w:lang w:val="pt-PT" w:eastAsia="en-US"/>
        </w:rPr>
        <w:t xml:space="preserve">izdot un </w:t>
      </w:r>
      <w:r w:rsidRPr="009638D2">
        <w:rPr>
          <w:szCs w:val="24"/>
          <w:lang w:val="pt-PT" w:eastAsia="en-US"/>
        </w:rPr>
        <w:t>drukāt noteiktu sugu un kategoriju MRM oficiālo etiķeti</w:t>
      </w:r>
      <w:r w:rsidRPr="009638D2">
        <w:rPr>
          <w:strike/>
          <w:szCs w:val="24"/>
          <w:lang w:val="pt-PT" w:eastAsia="en-US"/>
        </w:rPr>
        <w:t>. Tādā veidā profesionālajiem operatoriem tiks atvēlēta lielāka elastība attiecībā uz minētā MRM tālāko tirdzniecību. Taču profesionāli operatori sākt drukāt etiķeti var tikai pēc tam, kad kompetentā iestāde attiecīgo MRM ir sertificējusi</w:t>
      </w:r>
      <w:r w:rsidRPr="009638D2">
        <w:rPr>
          <w:b/>
          <w:i/>
          <w:szCs w:val="24"/>
          <w:lang w:val="pt-PT" w:eastAsia="en-US"/>
        </w:rPr>
        <w:t>, ja ir izpildītas visas kompetentās iestādes noteiktās prasības un ja pēc kompetentās iestādes revīzijas tiek konstatēts, ka tiem ir nepieciešamā kompetence, infrastruktūra un resursi</w:t>
      </w:r>
      <w:r w:rsidRPr="009638D2">
        <w:rPr>
          <w:szCs w:val="24"/>
          <w:lang w:val="pt-PT" w:eastAsia="en-US"/>
        </w:rPr>
        <w:t xml:space="preserve">. Šāda atļauja ir nepieciešama oficiālās etiķetes oficiālā rakstura dēļ un tādēļ, lai MRM lietotājiem garantētu augstākos iespējamos kvalitātes standartus. </w:t>
      </w:r>
      <w:r w:rsidRPr="009638D2">
        <w:rPr>
          <w:b/>
          <w:i/>
          <w:szCs w:val="24"/>
          <w:lang w:val="pt-PT" w:eastAsia="en-US"/>
        </w:rPr>
        <w:t xml:space="preserve">Tādā veidā profesionālajiem operatoriem tiks atvēlēta lielāka elastība attiecībā uz minētā MRM tālāko tirdzniecību. </w:t>
      </w:r>
      <w:r w:rsidRPr="009638D2">
        <w:rPr>
          <w:szCs w:val="24"/>
          <w:lang w:val="pt-PT" w:eastAsia="en-US"/>
        </w:rPr>
        <w:t>Būtu jānoteic noteikumi par minētās atļaujas atsaukšanu vai grozīšanu.</w:t>
      </w:r>
      <w:r w:rsidRPr="009638D2">
        <w:rPr>
          <w:b/>
          <w:szCs w:val="24"/>
          <w:lang w:val="pt-PT" w:eastAsia="en-US"/>
        </w:rPr>
        <w:t xml:space="preserve"> [Gr. 6]</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(32)</w:t>
      </w:r>
      <w:r w:rsidRPr="009638D2">
        <w:rPr>
          <w:szCs w:val="24"/>
          <w:lang w:val="pt-PT" w:eastAsia="en-US"/>
        </w:rPr>
        <w:tab/>
        <w:t xml:space="preserve">Būtu jāatļauj dalībvalstīm to teritorijā esoša ieguves avota apstiprināšanai izvirzīt papildprasības vai stingrākas prasības, ja vien Komisija piešķir attiecīgu atļauju. </w:t>
      </w:r>
      <w:proofErr w:type="gramStart"/>
      <w:r w:rsidRPr="009638D2">
        <w:rPr>
          <w:szCs w:val="24"/>
          <w:lang w:val="pt-PT" w:eastAsia="en-US"/>
        </w:rPr>
        <w:t>Tas</w:t>
      </w:r>
      <w:proofErr w:type="gramEnd"/>
      <w:r w:rsidRPr="009638D2">
        <w:rPr>
          <w:szCs w:val="24"/>
          <w:lang w:val="pt-PT" w:eastAsia="en-US"/>
        </w:rPr>
        <w:t xml:space="preserve"> dotu iespēju attiecībā uz MRM ražošanu un tirdzniecību īstenot nacionālas vai reģionālas pieejas, kuru mērķis ir uzlabot attiecīgā MRM kvalitāti, vides aizsardzību vai dot ieguldījumu biodaudzveidības aizsardzībā un meža ekosistēmu atjaunošanā.</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(33)</w:t>
      </w:r>
      <w:r w:rsidRPr="009638D2">
        <w:rPr>
          <w:szCs w:val="24"/>
          <w:lang w:val="pt-PT" w:eastAsia="en-US"/>
        </w:rPr>
        <w:tab/>
        <w:t>Lai nodrošinātu MRM ražošanas un tirdzniecības pārredzamību un iedarbīgākas kontroles, profesionāli operatori būtu jāreģistrē reģistros, ko dalībvalstis izveidojušas saskaņā ar Eiropas Parlamenta un Padomes Regulu (ES) 2016/2031</w:t>
      </w:r>
      <w:r w:rsidRPr="009638D2">
        <w:rPr>
          <w:szCs w:val="24"/>
          <w:vertAlign w:val="superscript"/>
          <w:lang w:val="en-GB" w:eastAsia="en-US"/>
        </w:rPr>
        <w:footnoteReference w:id="15"/>
      </w:r>
      <w:r w:rsidRPr="009638D2">
        <w:rPr>
          <w:szCs w:val="24"/>
          <w:lang w:val="pt-PT" w:eastAsia="en-US"/>
        </w:rPr>
        <w:t xml:space="preserve">. Šāda reģistrācija samazina minētajiem profesionālajiem operatoriem uzlikto administratīvo slogu. </w:t>
      </w:r>
      <w:proofErr w:type="gramStart"/>
      <w:r w:rsidRPr="009638D2">
        <w:rPr>
          <w:szCs w:val="24"/>
          <w:lang w:val="pt-PT" w:eastAsia="en-US"/>
        </w:rPr>
        <w:t>Tas</w:t>
      </w:r>
      <w:proofErr w:type="gramEnd"/>
      <w:r w:rsidRPr="009638D2">
        <w:rPr>
          <w:szCs w:val="24"/>
          <w:lang w:val="pt-PT" w:eastAsia="en-US"/>
        </w:rPr>
        <w:t xml:space="preserve"> nepieciešams, lai profesionālo operatoru oficiālais reģistrs darbotos efektīvi un nenotiktu dubulta reģistrācija. Šīs regulas darbības jomas aptvertie profesionālie operatori lielā mērā ietilpst saskaņā ar Regulu (ES) 2016/2031 izveidotā oficiālā profesionālo operatoru reģistra darbības jomā.</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(34)</w:t>
      </w:r>
      <w:r w:rsidRPr="009638D2">
        <w:rPr>
          <w:szCs w:val="24"/>
          <w:lang w:val="pt-PT" w:eastAsia="en-US"/>
        </w:rPr>
        <w:tab/>
        <w:t xml:space="preserve">Lai pircēji varētu izvēlēties </w:t>
      </w:r>
      <w:r w:rsidRPr="009638D2">
        <w:rPr>
          <w:strike/>
          <w:szCs w:val="24"/>
          <w:lang w:val="pt-PT" w:eastAsia="en-US"/>
        </w:rPr>
        <w:t>savam</w:t>
      </w:r>
      <w:r w:rsidRPr="009638D2">
        <w:rPr>
          <w:b/>
          <w:i/>
          <w:szCs w:val="24"/>
          <w:lang w:val="pt-PT" w:eastAsia="en-US"/>
        </w:rPr>
        <w:t>konkrētajam</w:t>
      </w:r>
      <w:r w:rsidRPr="009638D2">
        <w:rPr>
          <w:szCs w:val="24"/>
          <w:lang w:val="pt-PT" w:eastAsia="en-US"/>
        </w:rPr>
        <w:t xml:space="preserve"> reģionam vispiemērotāko MRM, pirms MRM iegādes profesionālajiem operatoriem būtu jādara </w:t>
      </w:r>
      <w:r w:rsidRPr="009638D2">
        <w:rPr>
          <w:b/>
          <w:i/>
          <w:szCs w:val="24"/>
          <w:lang w:val="pt-PT" w:eastAsia="en-US"/>
        </w:rPr>
        <w:t xml:space="preserve">kompetentajai iestādei un </w:t>
      </w:r>
      <w:r w:rsidRPr="009638D2">
        <w:rPr>
          <w:szCs w:val="24"/>
          <w:lang w:val="pt-PT" w:eastAsia="en-US"/>
        </w:rPr>
        <w:t xml:space="preserve">potenciālajiem MRM pircējiem pieejama visa vajadzīgā informācija par tā </w:t>
      </w:r>
      <w:r w:rsidRPr="009638D2">
        <w:rPr>
          <w:b/>
          <w:i/>
          <w:szCs w:val="24"/>
          <w:lang w:val="pt-PT" w:eastAsia="en-US"/>
        </w:rPr>
        <w:t xml:space="preserve">identitāti un </w:t>
      </w:r>
      <w:r w:rsidRPr="009638D2">
        <w:rPr>
          <w:szCs w:val="24"/>
          <w:lang w:val="pt-PT" w:eastAsia="en-US"/>
        </w:rPr>
        <w:t>piemērotību attiecīgajiem</w:t>
      </w:r>
      <w:r w:rsidRPr="009638D2">
        <w:rPr>
          <w:b/>
          <w:i/>
          <w:szCs w:val="24"/>
          <w:lang w:val="pt-PT" w:eastAsia="en-US"/>
        </w:rPr>
        <w:t xml:space="preserve"> MRM</w:t>
      </w:r>
      <w:r w:rsidRPr="009638D2">
        <w:rPr>
          <w:szCs w:val="24"/>
          <w:lang w:val="pt-PT" w:eastAsia="en-US"/>
        </w:rPr>
        <w:t xml:space="preserve"> klimatiskajiem un ekoloģiskajiem apstākļiem.</w:t>
      </w:r>
      <w:r w:rsidRPr="009638D2">
        <w:rPr>
          <w:b/>
          <w:szCs w:val="24"/>
          <w:lang w:val="pt-PT" w:eastAsia="en-US"/>
        </w:rPr>
        <w:t xml:space="preserve"> [Gr. 7]</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(35)</w:t>
      </w:r>
      <w:r w:rsidRPr="009638D2">
        <w:rPr>
          <w:szCs w:val="24"/>
          <w:lang w:val="pt-PT" w:eastAsia="en-US"/>
        </w:rPr>
        <w:tab/>
        <w:t xml:space="preserve">Kategoriju “ieguves vieta zināma” un “atlasīts” MRM ražošanai paredzēta ieguves avota gadījumā dalībvalstīm būtu jāiezīmē attiecīgo sugu proveniences reģionu robežas, lai norādītu apgabalu vai apgabalu grupas, kur ir pietiekami vienādi ekoloģiskie apstākļi un ieguves avoti ar līdzīgām fenotipiskām vai ģenētiskām pazīmēm. </w:t>
      </w:r>
      <w:proofErr w:type="gramStart"/>
      <w:r w:rsidRPr="009638D2">
        <w:rPr>
          <w:szCs w:val="24"/>
          <w:lang w:val="pt-PT" w:eastAsia="en-US"/>
        </w:rPr>
        <w:t>Tas</w:t>
      </w:r>
      <w:proofErr w:type="gramEnd"/>
      <w:r w:rsidRPr="009638D2">
        <w:rPr>
          <w:szCs w:val="24"/>
          <w:lang w:val="pt-PT" w:eastAsia="en-US"/>
        </w:rPr>
        <w:t xml:space="preserve"> nepieciešams tāpēc, ka no attiecīgā ieguves avota ražots MRM tiks tirgots ar norādi uz minētajiem proveniences reģioniem.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(36)</w:t>
      </w:r>
      <w:r w:rsidRPr="009638D2">
        <w:rPr>
          <w:szCs w:val="24"/>
          <w:lang w:val="pt-PT" w:eastAsia="en-US"/>
        </w:rPr>
        <w:tab/>
        <w:t>Lai nodrošinātu faktisku pārskatu par visā Savienībā ražoto un tirgoto MRM un tā pārredzamību, katrai dalībvalstij būtu jāizveido, jāpublicē un jāatjaunina elektronisks valsts reģistrs, kurā ietverti dažādu sugu un mākslīgo hibrīdu ieguves avoti, kas apstiprināti tās teritorijā, un valsts saraksts, kas būtu jāsagatavo valsts reģistra kopsavilkuma formā.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(37)</w:t>
      </w:r>
      <w:r w:rsidRPr="009638D2">
        <w:rPr>
          <w:szCs w:val="24"/>
          <w:lang w:val="pt-PT" w:eastAsia="en-US"/>
        </w:rPr>
        <w:tab/>
        <w:t>Šā paša iemesla dēļ Komisijai, pamatojoties uz katras dalībvalsts iesniegtajiem valsts sarakstiem, būtu elektroniskā formātā jāpublicē Savienības saraksts ar MRM ražošanai apstiprinātajiem ieguves avotiem. Šajā Savienības sarakstā vajadzētu būt informācijai par ieguves avotiem, kas satur ģenētiski modificētu organismu vai no tā sastāv, vai kas ražoti ar noteiktiem jauniem genomikas paņēmieniem.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lastRenderedPageBreak/>
        <w:t>(38)</w:t>
      </w:r>
      <w:r w:rsidRPr="009638D2">
        <w:rPr>
          <w:szCs w:val="24"/>
          <w:lang w:val="pt-PT" w:eastAsia="en-US"/>
        </w:rPr>
        <w:tab/>
        <w:t xml:space="preserve">Katrai dalībvalstij būtu jāsagatavo un jāatjaunina nacionālais ārkārtas rīcības plāns, kā nodrošināt pietiekamu MRM piegādi tādu platību atkārtotai apmežošanai, ko skāruši ekstrēmi laikapstākļu notikumi, dabas ugunsgrēki, slimību uzliesmojumi, kaitīgo organismu savairošanās, katastrofas vai kāds cits notikums. Lai nodrošinātu </w:t>
      </w:r>
      <w:r w:rsidRPr="009638D2">
        <w:rPr>
          <w:b/>
          <w:i/>
          <w:szCs w:val="24"/>
          <w:lang w:val="pt-PT" w:eastAsia="en-US"/>
        </w:rPr>
        <w:t xml:space="preserve">ātru, </w:t>
      </w:r>
      <w:r w:rsidRPr="009638D2">
        <w:rPr>
          <w:szCs w:val="24"/>
          <w:lang w:val="pt-PT" w:eastAsia="en-US"/>
        </w:rPr>
        <w:t xml:space="preserve">proaktīvu un rezultatīvu rīcību gadījumos, kad šādi riski rodas, būtu jānosaka noteikumi par minētā plāna saturu. Būtu jāatļauj dalībvalstīm </w:t>
      </w:r>
      <w:r w:rsidRPr="009638D2">
        <w:rPr>
          <w:b/>
          <w:i/>
          <w:szCs w:val="24"/>
          <w:lang w:val="pt-PT" w:eastAsia="en-US"/>
        </w:rPr>
        <w:t xml:space="preserve">noteikt </w:t>
      </w:r>
      <w:r w:rsidRPr="009638D2">
        <w:rPr>
          <w:szCs w:val="24"/>
          <w:lang w:val="pt-PT" w:eastAsia="en-US"/>
        </w:rPr>
        <w:t xml:space="preserve">minētā plāna saturu </w:t>
      </w:r>
      <w:r w:rsidRPr="009638D2">
        <w:rPr>
          <w:strike/>
          <w:szCs w:val="24"/>
          <w:lang w:val="pt-PT" w:eastAsia="en-US"/>
        </w:rPr>
        <w:t>pielāgot</w:t>
      </w:r>
      <w:r w:rsidRPr="009638D2">
        <w:rPr>
          <w:b/>
          <w:i/>
          <w:szCs w:val="24"/>
          <w:lang w:val="pt-PT" w:eastAsia="en-US"/>
        </w:rPr>
        <w:t>saskaņā ar to</w:t>
      </w:r>
      <w:r w:rsidRPr="009638D2">
        <w:rPr>
          <w:szCs w:val="24"/>
          <w:lang w:val="pt-PT" w:eastAsia="en-US"/>
        </w:rPr>
        <w:t xml:space="preserve"> īpašajiem klimatiskajiem un ekoloģiskajiem apstākļiem, kas valda to teritorijā</w:t>
      </w:r>
      <w:r w:rsidRPr="009638D2">
        <w:rPr>
          <w:b/>
          <w:i/>
          <w:szCs w:val="24"/>
          <w:lang w:val="pt-PT" w:eastAsia="en-US"/>
        </w:rPr>
        <w:t>, un tām būtu jāatļauj pielāgot šādu saturu, ņemot vērā jaunākās zinātnes atziņas</w:t>
      </w:r>
      <w:r w:rsidRPr="009638D2">
        <w:rPr>
          <w:szCs w:val="24"/>
          <w:lang w:val="pt-PT" w:eastAsia="en-US"/>
        </w:rPr>
        <w:t>. Šī prasība atspoguļo arī darbības vispārējās sagatavotības jomā, kas dalībvalstīm būtu brīvprātīgi jāveic saskaņā ar Savienības civilās aizsardzības mehānismu</w:t>
      </w:r>
      <w:r w:rsidRPr="009638D2">
        <w:rPr>
          <w:szCs w:val="24"/>
          <w:vertAlign w:val="superscript"/>
          <w:lang w:val="en-GB" w:eastAsia="en-US"/>
        </w:rPr>
        <w:footnoteReference w:id="16"/>
      </w:r>
      <w:r w:rsidRPr="009638D2">
        <w:rPr>
          <w:szCs w:val="24"/>
          <w:lang w:val="pt-PT" w:eastAsia="en-US"/>
        </w:rPr>
        <w:t>.</w:t>
      </w:r>
      <w:r w:rsidRPr="009638D2">
        <w:rPr>
          <w:b/>
          <w:i/>
          <w:szCs w:val="24"/>
          <w:lang w:val="pt-PT" w:eastAsia="en-US"/>
        </w:rPr>
        <w:t xml:space="preserve"> Komisijai pēc attiecīgās dalībvalsts pieprasījuma, izmantojot tehnisko palīdzību, būtu jāatbalsta plāna izstrāde un attiecīgā gadījumā tā atjaunināšana.</w:t>
      </w:r>
      <w:r w:rsidRPr="009638D2">
        <w:rPr>
          <w:b/>
          <w:szCs w:val="24"/>
          <w:lang w:val="pt-PT" w:eastAsia="en-US"/>
        </w:rPr>
        <w:t xml:space="preserve"> [Gr. 8]</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(39)</w:t>
      </w:r>
      <w:r w:rsidRPr="009638D2">
        <w:rPr>
          <w:szCs w:val="24"/>
          <w:lang w:val="pt-PT" w:eastAsia="en-US"/>
        </w:rPr>
        <w:tab/>
        <w:t xml:space="preserve">MRM visos ražošanas posmos būtu jāglabā nodalīti pa atsevišķām apstiprinājuma vienībām. Minētās apstiprinājuma vienības būtu jāražo un jātirgo partijās, kurām jābūt pietiekami viendabīgām un identificētām tā, lai tās būtu atšķiramas no citām MRM partijām. Lai identificētu MRM veidu un nodrošinātu izsekojamību līdz apstiprinātajam ieguves avotam, no kura MRM ticis novākts, būtu jānošķir sēklu partijas un stādu partijas. </w:t>
      </w:r>
      <w:proofErr w:type="gramStart"/>
      <w:r w:rsidRPr="009638D2">
        <w:rPr>
          <w:szCs w:val="24"/>
          <w:lang w:val="pt-PT" w:eastAsia="en-US"/>
        </w:rPr>
        <w:t>Tas</w:t>
      </w:r>
      <w:proofErr w:type="gramEnd"/>
      <w:r w:rsidRPr="009638D2">
        <w:rPr>
          <w:szCs w:val="24"/>
          <w:lang w:val="pt-PT" w:eastAsia="en-US"/>
        </w:rPr>
        <w:t xml:space="preserve"> garantē MRM identitātes un kvalitātes uzturēšanu.</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(40)</w:t>
      </w:r>
      <w:r w:rsidRPr="009638D2">
        <w:rPr>
          <w:szCs w:val="24"/>
          <w:lang w:val="pt-PT" w:eastAsia="en-US"/>
        </w:rPr>
        <w:tab/>
        <w:t>Sēklas būtu jātirgo tikai tad, ja tās atbilst noteiktiem kvalitātes standartiem. Lai nodrošinātu sēklu pienācīgu identifikāciju, kvalitāti un izsekojamību un novērstu krāpniecību, sēklas būtu jāmarķē un jātirgo tikai aizplombētos iepakojumos.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(41)</w:t>
      </w:r>
      <w:r w:rsidRPr="009638D2">
        <w:rPr>
          <w:szCs w:val="24"/>
          <w:lang w:val="pt-PT" w:eastAsia="en-US"/>
        </w:rPr>
        <w:tab/>
        <w:t>Lai sasniegtu ES Digitālās stratēģijas</w:t>
      </w:r>
      <w:r w:rsidRPr="009638D2">
        <w:rPr>
          <w:szCs w:val="24"/>
          <w:vertAlign w:val="superscript"/>
          <w:lang w:val="en-GB" w:eastAsia="en-US"/>
        </w:rPr>
        <w:footnoteReference w:id="17"/>
      </w:r>
      <w:r w:rsidRPr="009638D2">
        <w:rPr>
          <w:szCs w:val="24"/>
          <w:lang w:val="pt-PT" w:eastAsia="en-US"/>
        </w:rPr>
        <w:t xml:space="preserve"> mērķi likt pārejai uz digitālajām tehnoloģijām darboties cilvēku un uzņēmumu interesēs, saskaņā ar Līguma par Eiropas Savienības darbību (“LESD”) 290. pantu būtu jādeleģē Komisijai pilnvaras pieņemt aktus par noteikumiem par visu to darbību digitālu pierakstīšanu, kas veiktas, lai izdotu izcelsmes sertifikātu un oficiālu etiķeti, un par tādas centralizētas platformas izveidi, kas atvieglo minēto pierakstu apstrādi, piekļuvi tiem un to izmantošanu.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(42)</w:t>
      </w:r>
      <w:r w:rsidRPr="009638D2">
        <w:rPr>
          <w:szCs w:val="24"/>
          <w:lang w:val="pt-PT" w:eastAsia="en-US"/>
        </w:rPr>
        <w:tab/>
        <w:t xml:space="preserve">Laikos, kad rodas grūtības no dažām sugām ievākt pietiekamus daudzumus MRM, uz laiku ar konkrētiem nosacījumiem būtu jāapstiprina ieguves avoti, kas atbilst mazāk stingrām prasībām. Šādas mazāk stingras prasības būtu jāattiecina uz dažādu kategoriju MRM ražošanai paredzētu ieguves avotu apstiprināšanu. </w:t>
      </w:r>
      <w:proofErr w:type="gramStart"/>
      <w:r w:rsidRPr="009638D2">
        <w:rPr>
          <w:szCs w:val="24"/>
          <w:lang w:val="pt-PT" w:eastAsia="en-US"/>
        </w:rPr>
        <w:t>Tas</w:t>
      </w:r>
      <w:proofErr w:type="gramEnd"/>
      <w:r w:rsidRPr="009638D2">
        <w:rPr>
          <w:szCs w:val="24"/>
          <w:lang w:val="pt-PT" w:eastAsia="en-US"/>
        </w:rPr>
        <w:t xml:space="preserve"> nepieciešams, lai nelabvēlīgos apstākļos nodrošinātu elastīgu pieeju un nepieļautu MRM iekšējā tirgus darbības pārrāvumus.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lastRenderedPageBreak/>
        <w:t>(43)</w:t>
      </w:r>
      <w:r w:rsidRPr="009638D2">
        <w:rPr>
          <w:szCs w:val="24"/>
          <w:lang w:val="pt-PT" w:eastAsia="en-US"/>
        </w:rPr>
        <w:tab/>
        <w:t xml:space="preserve">MRM no trešām valstīm būtu jāimportē tikai tad, ja konstatēts, ka </w:t>
      </w:r>
      <w:proofErr w:type="gramStart"/>
      <w:r w:rsidRPr="009638D2">
        <w:rPr>
          <w:szCs w:val="24"/>
          <w:lang w:val="pt-PT" w:eastAsia="en-US"/>
        </w:rPr>
        <w:t>tas</w:t>
      </w:r>
      <w:proofErr w:type="gramEnd"/>
      <w:r w:rsidRPr="009638D2">
        <w:rPr>
          <w:szCs w:val="24"/>
          <w:lang w:val="pt-PT" w:eastAsia="en-US"/>
        </w:rPr>
        <w:t xml:space="preserve"> atbilst prasībām, kuras ir ES ražotam un tirgotam MRM piemērojamajām prasībām līdzvērtīgas. </w:t>
      </w:r>
      <w:proofErr w:type="gramStart"/>
      <w:r w:rsidRPr="009638D2">
        <w:rPr>
          <w:szCs w:val="24"/>
          <w:lang w:val="pt-PT" w:eastAsia="en-US"/>
        </w:rPr>
        <w:t>Tas</w:t>
      </w:r>
      <w:proofErr w:type="gramEnd"/>
      <w:r w:rsidRPr="009638D2">
        <w:rPr>
          <w:szCs w:val="24"/>
          <w:lang w:val="pt-PT" w:eastAsia="en-US"/>
        </w:rPr>
        <w:t xml:space="preserve"> nepieciešams, lai nodrošinātu, ka šāds importēts MRM garantē tāda paša līmeņa kvalitāti kā Savienībā ražotais MRM.</w:t>
      </w:r>
      <w:r w:rsidRPr="009638D2">
        <w:rPr>
          <w:b/>
          <w:i/>
          <w:szCs w:val="24"/>
          <w:lang w:val="pt-PT" w:eastAsia="en-US"/>
        </w:rPr>
        <w:t xml:space="preserve"> Šī pieeja nodrošinās, ka MRM imports ne tikai atbilst Savienības standartiem, bet arī veicina augu ģenētisko daudzveidību un ilgtspēju.</w:t>
      </w:r>
      <w:r w:rsidRPr="009638D2">
        <w:rPr>
          <w:b/>
          <w:szCs w:val="24"/>
          <w:lang w:val="pt-PT" w:eastAsia="en-US"/>
        </w:rPr>
        <w:t xml:space="preserve"> [Gr. 9]</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(44)</w:t>
      </w:r>
      <w:r w:rsidRPr="009638D2">
        <w:rPr>
          <w:szCs w:val="24"/>
          <w:lang w:val="pt-PT" w:eastAsia="en-US"/>
        </w:rPr>
        <w:tab/>
        <w:t>Ja MRM Savienībā importē no trešās valsts, attiecīgajam profesionālajam operatoram attiecīgā kompetentā iestāde būtu iepriekš jāinformē par MRM importu, izmantojot oficiālo kontroļu informācijas pārvaldības sistēmu (IMSOC), kas izveidota, ievērojot Eiropas Parlamenta un Padomes Regulu (ES) 2017/625</w:t>
      </w:r>
      <w:r w:rsidRPr="009638D2">
        <w:rPr>
          <w:szCs w:val="24"/>
          <w:vertAlign w:val="superscript"/>
          <w:lang w:val="en-GB" w:eastAsia="en-US"/>
        </w:rPr>
        <w:footnoteReference w:id="18"/>
      </w:r>
      <w:r w:rsidRPr="009638D2">
        <w:rPr>
          <w:szCs w:val="24"/>
          <w:lang w:val="pt-PT" w:eastAsia="en-US"/>
        </w:rPr>
        <w:t xml:space="preserve">. Turklāt importētajam MRM būtu jādod līdzi izcelsmes sertifikāts vai oficiāls sertifikāts, ko izdevusi izcelsmes trešā valsts, un pieraksti ar detalizētām ziņām par minēto materiālu, kurus nodrošinājis attiecīgās trešās valsts profesionālais operators. Minētajam MRM vajadzētu būt piestiprinātai oficiālai etiķetei, jo </w:t>
      </w:r>
      <w:proofErr w:type="gramStart"/>
      <w:r w:rsidRPr="009638D2">
        <w:rPr>
          <w:szCs w:val="24"/>
          <w:lang w:val="pt-PT" w:eastAsia="en-US"/>
        </w:rPr>
        <w:t>tas</w:t>
      </w:r>
      <w:proofErr w:type="gramEnd"/>
      <w:r w:rsidRPr="009638D2">
        <w:rPr>
          <w:szCs w:val="24"/>
          <w:lang w:val="pt-PT" w:eastAsia="en-US"/>
        </w:rPr>
        <w:t xml:space="preserve"> nepieciešams, lai minētā MRM lietotāji varētu izdarīt informācijā balstītu izvēli un kompetentajām iestādēm būtu vieglāk veikt attiecīgās oficiālās kontroles.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(45)</w:t>
      </w:r>
      <w:r w:rsidRPr="009638D2">
        <w:rPr>
          <w:szCs w:val="24"/>
          <w:lang w:val="pt-PT" w:eastAsia="en-US"/>
        </w:rPr>
        <w:tab/>
        <w:t>Lai uzraudzītu šīs regulas ietekmi un dotu Komisijai iespēju novērtēt ieviestos pasākumus, dalībvalstīm reizi piecos gados būtu jāziņo par sertificētā MRM ikgadējiem daudzumiem, pieņemtajiem nacionālajiem ārkārtas rīcības plāniem, tīmekļa vietnēs un/vai stādīšanas instrukcijās lietotājiem pieejamo informāciju par to, kur vislabāk stādīt MRM, importētā MRM daudzumiem un uzliktajiem sodiem.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(46)</w:t>
      </w:r>
      <w:r w:rsidRPr="009638D2">
        <w:rPr>
          <w:szCs w:val="24"/>
          <w:lang w:val="pt-PT" w:eastAsia="en-US"/>
        </w:rPr>
        <w:tab/>
        <w:t>Lai reaģētu uz veģetācijas zonu un koku sugu areālu pārvietošanos klimata pārmaiņu rezultātā un pielāgotos jebkādai citai tehnisko vai zinātnisko zināšanu attīstībai, arī klimata pārmaiņu jautājumos, saskaņā ar LESD 290. pantu būtu jādeleģē Komisijai pilnvaras pieņemt aktus, ar kuriem groza sarakstu ar koku sugām un to mākslīgajiem hibrīdiem, uz kuriem attiecas šī regula.</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(47)</w:t>
      </w:r>
      <w:r w:rsidRPr="009638D2">
        <w:rPr>
          <w:szCs w:val="24"/>
          <w:lang w:val="pt-PT" w:eastAsia="en-US"/>
        </w:rPr>
        <w:tab/>
        <w:t>Lai pielāgotos zinātnisko un tehnisko zināšanu attīstībai un ESAO meža sēklu un stādu shēmas un citu piemērojamo starptautisko standartu attīstībai un ņemtu vērā Eiropas Parlamenta un Padomes Regulu (ES) 2018/848</w:t>
      </w:r>
      <w:r w:rsidRPr="009638D2">
        <w:rPr>
          <w:szCs w:val="24"/>
          <w:vertAlign w:val="superscript"/>
          <w:lang w:val="en-GB" w:eastAsia="en-US"/>
        </w:rPr>
        <w:footnoteReference w:id="19"/>
      </w:r>
      <w:r w:rsidRPr="009638D2">
        <w:rPr>
          <w:szCs w:val="24"/>
          <w:lang w:val="pt-PT" w:eastAsia="en-US"/>
        </w:rPr>
        <w:t>, saskaņā ar LESD 290. pantu būtu jādeleģē Komisijai pilnvaras pieņemt aktus, ar kuriem grozītu i) prasības, kuras attiecas uz ieguves avotiem, kas paredzēti kategorijās “ieguves vieta zināma”, “atlasīts”, “uzlabots” un “pārāks” sertificējama MRM ražošanai, un ii) kategorijas, kādās var tirgot no dažāda veida ieguves avotiem iegūtu MRM.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(48)</w:t>
      </w:r>
      <w:r w:rsidRPr="009638D2">
        <w:rPr>
          <w:szCs w:val="24"/>
          <w:lang w:val="pt-PT" w:eastAsia="en-US"/>
        </w:rPr>
        <w:tab/>
        <w:t>Lai dalībvalstīm nodrošinātu elastīgāku pieeju, saskaņā ar LESD 290. pantu būtu jādeleģē Komisijai pilnvaras pieņemt aktus, kas attiecas uz nosacījumiem, ar kādiem uz laiku atļauj tirgot MRM, kas neatbilst visām attiecīgās kategorijas prasībām.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(49)</w:t>
      </w:r>
      <w:r w:rsidRPr="009638D2">
        <w:rPr>
          <w:szCs w:val="24"/>
          <w:lang w:val="pt-PT" w:eastAsia="en-US"/>
        </w:rPr>
        <w:tab/>
        <w:t>Lai pielāgotos tehnikas un zinātnes attīstībai, saskaņā ar LESD 290. pantu būtu jādeleģē Komisijai pilnvaras pieņemt aktus, kas attiecas uz prasībām, kādām jāatbilst šīs regulas aptverto sugu augļu un sēklu partijām, prasībām, kādām jāatbilst šīs regulas aptverto sugu augu daļām un mākslīgajiem hibrīdiem, ārējiem kvalitātes standartiem, kuri piemērojami ar stumbra spraudeņiem vai dzinumiem pavairotiem Populus spp., prasībām, kādām jāatbilst šīs regulas aptverto sugu un mākslīgo hibrīdu stādāmajam materiālam, un prasībām, kādām jāatbilst stādāmajam materiālam, kuru paredzēts tirgot galalietotājiem reģionos ar Vidusjūras klimatu.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(50)</w:t>
      </w:r>
      <w:r w:rsidRPr="009638D2">
        <w:rPr>
          <w:szCs w:val="24"/>
          <w:lang w:val="pt-PT" w:eastAsia="en-US"/>
        </w:rPr>
        <w:tab/>
        <w:t>Lai pielāgotos ES Digitālajai stratēģijai un tehniskajai attīstībai pakalpojumu digitalizācijas jomā, saskaņā ar LESD 290. pantu būtu jādeleģē pilnvaras Komisijai pieņemt aktus, ar kuriem nosaka noteikumus, kas attiecas uz visu to darbību digitālu pierakstīšanu, kuras profesionālie operatori un kompetentās iestādes veikušas, lai izdotu izcelsmes sertifikātu, un uz tādas centralizētas platformas izveidi, kas savieno visas dalībvalstis un Komisiju.</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proofErr w:type="gramStart"/>
      <w:r w:rsidRPr="009638D2">
        <w:rPr>
          <w:szCs w:val="24"/>
          <w:lang w:val="pt-PT" w:eastAsia="en-US"/>
        </w:rPr>
        <w:lastRenderedPageBreak/>
        <w:t>(51)</w:t>
      </w:r>
      <w:r w:rsidRPr="009638D2">
        <w:rPr>
          <w:szCs w:val="24"/>
          <w:lang w:val="pt-PT" w:eastAsia="en-US"/>
        </w:rPr>
        <w:tab/>
        <w:t>Ir</w:t>
      </w:r>
      <w:proofErr w:type="gramEnd"/>
      <w:r w:rsidRPr="009638D2">
        <w:rPr>
          <w:szCs w:val="24"/>
          <w:lang w:val="pt-PT" w:eastAsia="en-US"/>
        </w:rPr>
        <w:t xml:space="preserve"> īpaši būtiski, lai Komisija, veicot minēto deleģēto aktu sagatavošanas darbus, rīkotu atbilstīgas apspriešanas, tostarp ekspertu līmenī, un lai minētās apspriešanas tiktu rīkotas saskaņā ar principiem, kas noteikti 2016. gada 13. aprīļa Iestāžu nolīgumā par labāku likumdošanas procesu</w:t>
      </w:r>
      <w:r w:rsidRPr="009638D2">
        <w:rPr>
          <w:szCs w:val="24"/>
          <w:vertAlign w:val="superscript"/>
          <w:lang w:val="en-GB" w:eastAsia="en-US"/>
        </w:rPr>
        <w:footnoteReference w:id="20"/>
      </w:r>
      <w:r w:rsidRPr="009638D2">
        <w:rPr>
          <w:szCs w:val="24"/>
          <w:lang w:val="pt-PT"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(52)</w:t>
      </w:r>
      <w:r w:rsidRPr="009638D2">
        <w:rPr>
          <w:szCs w:val="24"/>
          <w:lang w:val="pt-PT" w:eastAsia="en-US"/>
        </w:rPr>
        <w:tab/>
        <w:t>Lai nodrošinātu vienādus šīs regulas īstenošanas nosacījumus, būtu jāpiešķir Komisijai īstenošanas pilnvaras noteikt īpašus nosacījumus par ieguves avotu paziņošanai piemērojamajām prasībām un šā paziņojuma saturu.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(53)</w:t>
      </w:r>
      <w:r w:rsidRPr="009638D2">
        <w:rPr>
          <w:szCs w:val="24"/>
          <w:lang w:val="pt-PT" w:eastAsia="en-US"/>
        </w:rPr>
        <w:tab/>
        <w:t>Lai nodrošinātu vienādus šīs regulas īstenošanas nosacījumus un atvieglotu izcelsmes sertifikātu atzīšanu un izmantošanu, būtu jāpiešķir Komisijai īstenošanas pilnvaras pieņemt no sēklu avotiem un mežaudzēm iegūta MRM, no sēklu ieguves plantācijām vai ģimenes (ģimeņu) vecākiem iegūta MRM un no kloniem un klonu maisījumiem iegūta MRM identitāti apliecinoša izcelsmes sertifikāta saturu un paraugu.</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(54)</w:t>
      </w:r>
      <w:r w:rsidRPr="009638D2">
        <w:rPr>
          <w:szCs w:val="24"/>
          <w:lang w:val="pt-PT" w:eastAsia="en-US"/>
        </w:rPr>
        <w:tab/>
        <w:t>Lai nodrošinātu vienādus šīs regulas īstenošanas nosacījumus un saskaņotu satvaru, kā marķē MRM un sniedz informāciju par MRM, būtu jāpiešķir Komisijai īstenošanas pilnvaras noteikt oficiālās etiķetes saturu, papildinformāciju, kas sniedzama par sēklām un maziem sēklu daudzumiem, īpašu kategoriju vai citu veidu MRM etiķetes krāsu un papildinformāciju, kas sniedzama konkrētu ģinšu vai sugu gadījumā.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(55)</w:t>
      </w:r>
      <w:r w:rsidRPr="009638D2">
        <w:rPr>
          <w:szCs w:val="24"/>
          <w:lang w:val="pt-PT" w:eastAsia="en-US"/>
        </w:rPr>
        <w:tab/>
        <w:t>Lai nodrošinātu vienādus šīs regulas īstenošanas nosacījumus un pielāgotos attīstībai, kas saistīta ar MRM sektora digitalizāciju, būtu jāpiešķir Komisijai īstenošanas pilnvaras noteikt elektronisku izcelsmes sertifikātu izdošanas tehnisko kārtību.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(56)</w:t>
      </w:r>
      <w:r w:rsidRPr="009638D2">
        <w:rPr>
          <w:szCs w:val="24"/>
          <w:lang w:val="pt-PT" w:eastAsia="en-US"/>
        </w:rPr>
        <w:tab/>
        <w:t>Lai nodrošinātu vienādus šīs regulas īstenošanas nosacījumus un pievērstos steidzamām MRM piegādes problēmām, būtu jāpiešķir Komisijai īstenošanas pilnvaras uz laiku apstiprināt tāda vienas vai vairāku sugu MRM tirdzniecību, kas atbilst mazāk stingrām prasībām nekā tās, kas attiecībā uz ieguves avota apstiprināšanu noteiktas šajā regulā.</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(57)</w:t>
      </w:r>
      <w:r w:rsidRPr="009638D2">
        <w:rPr>
          <w:szCs w:val="24"/>
          <w:lang w:val="pt-PT" w:eastAsia="en-US"/>
        </w:rPr>
        <w:tab/>
        <w:t>Lai nodrošinātu vienādus šīs regulas īstenošanas nosacījumus, būtu jāpiešķir Komisijai īstenošanas pilnvaras lemt par tādu pagaidu eksperimentu organizēšanu, kuros meklē uzlabotas alternatīvas šīs regulas prasībām attiecībā uz ieguves avota novērtēšanu un apstiprināšanu un MRM ražošanu un tirdzniecību.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(58)</w:t>
      </w:r>
      <w:r w:rsidRPr="009638D2">
        <w:rPr>
          <w:szCs w:val="24"/>
          <w:lang w:val="pt-PT" w:eastAsia="en-US"/>
        </w:rPr>
        <w:tab/>
        <w:t xml:space="preserve">Lai uzlabotu MRM noteikumu saskanību ar Savienības augu veselības tiesību aktiem, MRM ražošanai un tirdzniecībai saskaņā ar šo regulu būtu </w:t>
      </w:r>
      <w:proofErr w:type="gramStart"/>
      <w:r w:rsidRPr="009638D2">
        <w:rPr>
          <w:szCs w:val="24"/>
          <w:lang w:val="pt-PT" w:eastAsia="en-US"/>
        </w:rPr>
        <w:t>jāpiemēro Regulas</w:t>
      </w:r>
      <w:proofErr w:type="gramEnd"/>
      <w:r w:rsidRPr="009638D2">
        <w:rPr>
          <w:szCs w:val="24"/>
          <w:lang w:val="pt-PT" w:eastAsia="en-US"/>
        </w:rPr>
        <w:t xml:space="preserve"> (ES) 2016/2031 36., 37., 40., 41., 49., 53. un 54. pants. Lai nodrošinātu saskanību </w:t>
      </w:r>
      <w:proofErr w:type="gramStart"/>
      <w:r w:rsidRPr="009638D2">
        <w:rPr>
          <w:szCs w:val="24"/>
          <w:lang w:val="pt-PT" w:eastAsia="en-US"/>
        </w:rPr>
        <w:t>ar Regulas</w:t>
      </w:r>
      <w:proofErr w:type="gramEnd"/>
      <w:r w:rsidRPr="009638D2">
        <w:rPr>
          <w:szCs w:val="24"/>
          <w:lang w:val="pt-PT" w:eastAsia="en-US"/>
        </w:rPr>
        <w:t xml:space="preserve"> (ES) 2016/2031 noteikumiem par augu pasēm, būtu jāatļauj MRM oficiālo etiķeti apvienot ar augu pasi.</w:t>
      </w:r>
    </w:p>
    <w:p w:rsidR="007E0F7D" w:rsidRPr="009638D2" w:rsidRDefault="007E0F7D" w:rsidP="007E0F7D">
      <w:pPr>
        <w:spacing w:before="120" w:after="120" w:line="360" w:lineRule="auto"/>
        <w:ind w:left="850" w:hanging="850"/>
        <w:rPr>
          <w:szCs w:val="24"/>
          <w:lang w:val="pt-PT" w:eastAsia="en-US"/>
        </w:rPr>
      </w:pPr>
      <w:proofErr w:type="gramStart"/>
      <w:r w:rsidRPr="009638D2">
        <w:rPr>
          <w:szCs w:val="24"/>
          <w:lang w:val="pt-PT" w:eastAsia="en-US"/>
        </w:rPr>
        <w:t>(59)</w:t>
      </w:r>
      <w:r w:rsidRPr="009638D2">
        <w:rPr>
          <w:szCs w:val="24"/>
          <w:lang w:val="pt-PT" w:eastAsia="en-US"/>
        </w:rPr>
        <w:tab/>
        <w:t>Regula</w:t>
      </w:r>
      <w:proofErr w:type="gramEnd"/>
      <w:r w:rsidRPr="009638D2">
        <w:rPr>
          <w:szCs w:val="24"/>
          <w:lang w:val="pt-PT" w:eastAsia="en-US"/>
        </w:rPr>
        <w:t xml:space="preserve"> (ES) 2017/625 būtu jāgroza, lai tās darbības jomā iekļautu noteikumus par MRM oficiālajām kontrolēm. </w:t>
      </w:r>
      <w:proofErr w:type="gramStart"/>
      <w:r w:rsidRPr="009638D2">
        <w:rPr>
          <w:szCs w:val="24"/>
          <w:lang w:val="pt-PT" w:eastAsia="en-US"/>
        </w:rPr>
        <w:t>Tas</w:t>
      </w:r>
      <w:proofErr w:type="gramEnd"/>
      <w:r w:rsidRPr="009638D2">
        <w:rPr>
          <w:szCs w:val="24"/>
          <w:lang w:val="pt-PT" w:eastAsia="en-US"/>
        </w:rPr>
        <w:t xml:space="preserve"> vajadzīgs, lai panāktu konsekventākas MRM oficiālās kontroles un noteikumu izpildi dalībvalstīs un saskanību ar citiem Savienības tiesību aktiem par augu oficiālajām kontrolēm, jo īpaši Regulu (ES) 2016/2031 un Eiropas Parlamenta un Padomes Regulu (ES) …/….</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(60)</w:t>
      </w:r>
      <w:r w:rsidRPr="009638D2">
        <w:rPr>
          <w:szCs w:val="24"/>
          <w:lang w:val="pt-PT" w:eastAsia="en-US"/>
        </w:rPr>
        <w:tab/>
        <w:t>Tāpēc Regula (ES) 2016/2031 un 2017/625 būtu attiecīgi jāgroza.</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(61)</w:t>
      </w:r>
      <w:r w:rsidRPr="009638D2">
        <w:rPr>
          <w:szCs w:val="24"/>
          <w:lang w:val="pt-PT" w:eastAsia="en-US"/>
        </w:rPr>
        <w:tab/>
        <w:t>Juridiskās noteiktības un pārredzamības labad Direktīva 1999/105/EK būtu jāatceļ.</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(62)</w:t>
      </w:r>
      <w:r w:rsidRPr="009638D2">
        <w:rPr>
          <w:szCs w:val="24"/>
          <w:lang w:val="pt-PT" w:eastAsia="en-US"/>
        </w:rPr>
        <w:tab/>
        <w:t>Tā kā šīs regulas mērķi, proti, nodrošināt saskaņotu pieeju attiecībā uz MRM ražošanu un tirdzniecību, nevar pietiekami labi sasniegt atsevišķās dalībvalstīs, bet tās ietekmes, sarežģītības un starptautiskā rakstura dēļ to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minētā mērķa sasniegšanai. Šajā sakarā ar to pēc vajadzības ievieš atkāpes vai īpašas prasības attiecībā uz dažu veidu MRM un profesionāliem operatoriem.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(63)</w:t>
      </w:r>
      <w:r w:rsidRPr="009638D2">
        <w:rPr>
          <w:szCs w:val="24"/>
          <w:lang w:val="pt-PT" w:eastAsia="en-US"/>
        </w:rPr>
        <w:tab/>
        <w:t xml:space="preserve">Ņemot vērā laiku un resursus, kas kompetentajām iestādēm un attiecīgajiem profesionālajiem operatoriem vajadzīgi, lai pielāgotos šajā regulā noteiktajām jaunajām prasībām, šī regula būtu jāpiemēro no </w:t>
      </w:r>
      <w:proofErr w:type="gramStart"/>
      <w:r w:rsidRPr="009638D2">
        <w:rPr>
          <w:szCs w:val="24"/>
          <w:lang w:val="pt-PT" w:eastAsia="en-US"/>
        </w:rPr>
        <w:t>…[</w:t>
      </w:r>
      <w:proofErr w:type="gramEnd"/>
      <w:r w:rsidRPr="009638D2">
        <w:rPr>
          <w:szCs w:val="24"/>
          <w:lang w:val="pt-PT" w:eastAsia="en-US"/>
        </w:rPr>
        <w:t>3 gadi no šīs regulas spēkā stāšanās dienas],</w:t>
      </w:r>
    </w:p>
    <w:p w:rsidR="007E0F7D" w:rsidRPr="009638D2" w:rsidRDefault="007E0F7D" w:rsidP="007E0F7D">
      <w:pPr>
        <w:keepNext/>
        <w:widowControl/>
        <w:spacing w:before="120" w:after="120" w:line="360" w:lineRule="auto"/>
        <w:rPr>
          <w:szCs w:val="24"/>
          <w:lang w:val="pt-PT" w:eastAsia="en-US"/>
        </w:rPr>
      </w:pPr>
      <w:r w:rsidRPr="009638D2">
        <w:rPr>
          <w:szCs w:val="24"/>
          <w:lang w:val="pt-PT" w:eastAsia="en-US"/>
        </w:rPr>
        <w:t>IR PIEŅĒMUŠI ŠO REGULU.</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 xml:space="preserve">I NODAĻA </w:t>
      </w:r>
      <w:r w:rsidRPr="009638D2">
        <w:rPr>
          <w:szCs w:val="24"/>
          <w:lang w:val="pt-PT" w:eastAsia="en-US"/>
        </w:rPr>
        <w:br/>
        <w:t>VISPĀRĪGI NOTEIKUMI</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1. pants</w:t>
      </w:r>
      <w:r w:rsidRPr="009638D2">
        <w:rPr>
          <w:szCs w:val="24"/>
          <w:lang w:val="pt-PT" w:eastAsia="en-US"/>
        </w:rPr>
        <w:br/>
        <w:t>Priekšmets</w:t>
      </w:r>
    </w:p>
    <w:p w:rsidR="007E0F7D" w:rsidRPr="009638D2" w:rsidRDefault="007E0F7D" w:rsidP="007E0F7D">
      <w:pPr>
        <w:spacing w:before="120" w:after="120" w:line="360" w:lineRule="auto"/>
        <w:rPr>
          <w:b/>
          <w:szCs w:val="24"/>
          <w:lang w:val="pt-PT" w:eastAsia="en-US"/>
        </w:rPr>
      </w:pPr>
      <w:r w:rsidRPr="009638D2">
        <w:rPr>
          <w:szCs w:val="24"/>
          <w:lang w:val="pt-PT" w:eastAsia="en-US"/>
        </w:rPr>
        <w:t>Šī regula nosaka noteikumus par meža reproduktīvā materiāla (“MRM”) ražošanu un tirdzniecību un jo īpaši prasības, kas attiecas uz MRM ražošanai paredzēta ieguves avota apstiprināšanu, minētā ieguves avota izcelsmi un izsekojamību, MRM kategorijām, prasības, kas attiecas uz MRM identitāti un kvalitāti, sertifikāciju, marķēšanu, iepakošanu, importu, profesionāliem operatoriem, ieguves avotu reģistrāciju</w:t>
      </w:r>
      <w:r w:rsidRPr="009638D2">
        <w:rPr>
          <w:b/>
          <w:i/>
          <w:szCs w:val="24"/>
          <w:lang w:val="pt-PT" w:eastAsia="en-US"/>
        </w:rPr>
        <w:t>, oficiālo kontroli</w:t>
      </w:r>
      <w:r w:rsidRPr="009638D2">
        <w:rPr>
          <w:szCs w:val="24"/>
          <w:lang w:val="pt-PT" w:eastAsia="en-US"/>
        </w:rPr>
        <w:t xml:space="preserve"> un nacionālajiem ārkārtas rīcības plāniem.</w:t>
      </w:r>
      <w:r w:rsidRPr="009638D2">
        <w:rPr>
          <w:b/>
          <w:szCs w:val="24"/>
          <w:lang w:val="pt-PT" w:eastAsia="en-US"/>
        </w:rPr>
        <w:t xml:space="preserve"> [Gr. 10]</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2. pants</w:t>
      </w:r>
      <w:r w:rsidRPr="009638D2">
        <w:rPr>
          <w:szCs w:val="24"/>
          <w:lang w:val="pt-PT" w:eastAsia="en-US"/>
        </w:rPr>
        <w:br/>
        <w:t>Darbības joma</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Šo regulu piemēro I pielikumā uzskaitīto koku sugu un to mākslīgo hibrīdu MRM</w:t>
      </w:r>
      <w:r w:rsidRPr="009638D2">
        <w:rPr>
          <w:b/>
          <w:i/>
          <w:szCs w:val="24"/>
          <w:lang w:val="pt-PT" w:eastAsia="en-US"/>
        </w:rPr>
        <w:t>, lai to varētu tirgot</w:t>
      </w:r>
      <w:r w:rsidRPr="009638D2">
        <w:rPr>
          <w:szCs w:val="24"/>
          <w:lang w:val="pt-PT" w:eastAsia="en-US"/>
        </w:rPr>
        <w:t>.</w:t>
      </w:r>
      <w:r w:rsidRPr="009638D2">
        <w:rPr>
          <w:b/>
          <w:szCs w:val="24"/>
          <w:lang w:val="pt-PT" w:eastAsia="en-US"/>
        </w:rPr>
        <w:t xml:space="preserve"> [Gr. 11]</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Šīs regulas mērķi ir šādi: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lastRenderedPageBreak/>
        <w:t>a)</w:t>
      </w:r>
      <w:r w:rsidRPr="009638D2">
        <w:rPr>
          <w:szCs w:val="24"/>
          <w:lang w:val="pt-PT" w:eastAsia="en-US"/>
        </w:rPr>
        <w:tab/>
        <w:t xml:space="preserve">nodrošināt kvalitatīva MRM ražošanu un tirdzniecību Savienībā un MRM iekšējā tirgus </w:t>
      </w:r>
      <w:r w:rsidRPr="009638D2">
        <w:rPr>
          <w:b/>
          <w:i/>
          <w:szCs w:val="24"/>
          <w:lang w:val="pt-PT" w:eastAsia="en-US"/>
        </w:rPr>
        <w:t xml:space="preserve">pareizu </w:t>
      </w:r>
      <w:r w:rsidRPr="009638D2">
        <w:rPr>
          <w:szCs w:val="24"/>
          <w:lang w:val="pt-PT" w:eastAsia="en-US"/>
        </w:rPr>
        <w:t>darbību;</w:t>
      </w:r>
      <w:r w:rsidRPr="009638D2">
        <w:rPr>
          <w:b/>
          <w:szCs w:val="24"/>
          <w:lang w:val="pt-PT" w:eastAsia="en-US"/>
        </w:rPr>
        <w:t xml:space="preserve"> [Gr. 12]</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b)</w:t>
      </w:r>
      <w:r w:rsidRPr="009638D2">
        <w:rPr>
          <w:szCs w:val="24"/>
          <w:lang w:val="pt-PT" w:eastAsia="en-US"/>
        </w:rPr>
        <w:tab/>
        <w:t xml:space="preserve">palīdzēt izveidot izturētspējīgus </w:t>
      </w:r>
      <w:r w:rsidRPr="009638D2">
        <w:rPr>
          <w:b/>
          <w:i/>
          <w:szCs w:val="24"/>
          <w:lang w:val="pt-PT" w:eastAsia="en-US"/>
        </w:rPr>
        <w:t xml:space="preserve">un produktīvus </w:t>
      </w:r>
      <w:r w:rsidRPr="009638D2">
        <w:rPr>
          <w:szCs w:val="24"/>
          <w:lang w:val="pt-PT" w:eastAsia="en-US"/>
        </w:rPr>
        <w:t>mežus, saglabāt biodaudzveidību</w:t>
      </w:r>
      <w:r w:rsidRPr="009638D2">
        <w:rPr>
          <w:b/>
          <w:i/>
          <w:szCs w:val="24"/>
          <w:lang w:val="pt-PT" w:eastAsia="en-US"/>
        </w:rPr>
        <w:t>, nepieļaut invazīvu sugu izmantošanu</w:t>
      </w:r>
      <w:r w:rsidRPr="009638D2">
        <w:rPr>
          <w:szCs w:val="24"/>
          <w:lang w:val="pt-PT" w:eastAsia="en-US"/>
        </w:rPr>
        <w:t xml:space="preserve"> un atjaunot meža ekosistēmas</w:t>
      </w:r>
      <w:r w:rsidRPr="009638D2">
        <w:rPr>
          <w:b/>
          <w:i/>
          <w:szCs w:val="24"/>
          <w:lang w:val="pt-PT" w:eastAsia="en-US"/>
        </w:rPr>
        <w:t xml:space="preserve"> un to darbību, cita starpā veicinot starpsugu un iekšsugu ģenētisko daudzveidību</w:t>
      </w:r>
      <w:r w:rsidRPr="009638D2">
        <w:rPr>
          <w:szCs w:val="24"/>
          <w:lang w:val="pt-PT" w:eastAsia="en-US"/>
        </w:rPr>
        <w:t>;</w:t>
      </w:r>
      <w:r w:rsidRPr="009638D2">
        <w:rPr>
          <w:b/>
          <w:szCs w:val="24"/>
          <w:lang w:val="pt-PT" w:eastAsia="en-US"/>
        </w:rPr>
        <w:t xml:space="preserve"> [Gr. 13]</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atbalstīt koksnes un biomateriālu ražošanu, pielāgošanos klimata pārmaiņām, klimata pārmaiņu mīkstināšanu un meža ģenētisko resursu saglabāšanu un ilgtspējīgu izmantošanu.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Komisija tiek pilnvarota saskaņā ar 26. pantu pieņemt deleģētos aktus, ar ko I pielikumā iekļauto sarakstu groza saskaņā ar 3. punkta nosacījumiem, ņemot vērā:</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veģetācijas zonu un koku sugu areālu pārvietošanos klimata pārmaiņu rezultātā;</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b)</w:t>
      </w:r>
      <w:r w:rsidRPr="009638D2">
        <w:rPr>
          <w:szCs w:val="24"/>
          <w:lang w:val="pt-PT" w:eastAsia="en-US"/>
        </w:rPr>
        <w:tab/>
        <w:t xml:space="preserve">tehnisko vai zinātnisko zināšanu </w:t>
      </w:r>
      <w:r w:rsidRPr="009638D2">
        <w:rPr>
          <w:b/>
          <w:i/>
          <w:szCs w:val="24"/>
          <w:lang w:val="pt-PT" w:eastAsia="en-US"/>
        </w:rPr>
        <w:t xml:space="preserve">attiecīgu </w:t>
      </w:r>
      <w:r w:rsidRPr="009638D2">
        <w:rPr>
          <w:szCs w:val="24"/>
          <w:lang w:val="pt-PT" w:eastAsia="en-US"/>
        </w:rPr>
        <w:t>attīstību.</w:t>
      </w:r>
      <w:r w:rsidRPr="009638D2">
        <w:rPr>
          <w:b/>
          <w:szCs w:val="24"/>
          <w:lang w:val="pt-PT" w:eastAsia="en-US"/>
        </w:rPr>
        <w:t xml:space="preserve"> [Gr. 14]</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lastRenderedPageBreak/>
        <w:t>Ar minētajiem deleģētajiem aktiem I pielikuma sarakstam sugas un mākslīgos hibrīdus pievieno tad, ja šādas sugas un mākslīgie hibrīdi atbilst vismaz vienam no šādiem elementiem: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pārstāv būtisku MRM ražošanas jomu un ekonomisko vērtību Savienībā;</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tiek tirgoti vismaz divās dalībvalstīs;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tiek uzskatīti par svarīgiem sakarā ar to devumu klimatadaptācijā;</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tiek uzskatīti par svarīgiem sakarā ar to devumu biodaudzveidības saglabāšanā.</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Ar pirmajā daļā minētajiem deleģētajiem aktiem sugas un mākslīgos hibrīdus no I pielikuma saraksta svītro, ja tie vairs neatbilst nevienam no pirmajā daļā noteiktajiem elementiem.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w:t>
      </w:r>
      <w:r w:rsidRPr="009638D2">
        <w:rPr>
          <w:szCs w:val="24"/>
          <w:lang w:val="pt-PT" w:eastAsia="en-US"/>
        </w:rPr>
        <w:tab/>
        <w:t>Šo regulu nepiemēro:</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 xml:space="preserve">augu reproduktīvajam materiālam, kas </w:t>
      </w:r>
      <w:proofErr w:type="gramStart"/>
      <w:r w:rsidRPr="009638D2">
        <w:rPr>
          <w:szCs w:val="24"/>
          <w:lang w:val="pt-PT" w:eastAsia="en-US"/>
        </w:rPr>
        <w:t>minēts Regulas</w:t>
      </w:r>
      <w:proofErr w:type="gramEnd"/>
      <w:r w:rsidRPr="009638D2">
        <w:rPr>
          <w:szCs w:val="24"/>
          <w:lang w:val="pt-PT" w:eastAsia="en-US"/>
        </w:rPr>
        <w:t xml:space="preserve"> (ES) …/… [PB: ievietot atsauci uz regulu par augu reproduktīvā materiāla ražošanu un tirdzniecību] 2. pantā;</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b)</w:t>
      </w:r>
      <w:r w:rsidRPr="009638D2">
        <w:rPr>
          <w:szCs w:val="24"/>
          <w:lang w:val="pt-PT" w:eastAsia="en-US"/>
        </w:rPr>
        <w:tab/>
        <w:t>dekoratīvo augu pavairošanas materiālam, kas definēts Direktīvas 98/56/EK 2. pantā;</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MRM, ko ražo eksportam uz trešām valstīm;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MRM, ko izmanto oficiālām pārbaudēm, zinātniskiem mērķiem vai selekcijas darbam.</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3. pants</w:t>
      </w:r>
      <w:r w:rsidRPr="009638D2">
        <w:rPr>
          <w:szCs w:val="24"/>
          <w:lang w:val="pt-PT" w:eastAsia="en-US"/>
        </w:rPr>
        <w:br/>
        <w:t>Definīcijas</w:t>
      </w:r>
    </w:p>
    <w:p w:rsidR="007E0F7D" w:rsidRPr="009638D2" w:rsidRDefault="007E0F7D" w:rsidP="007E0F7D">
      <w:pPr>
        <w:spacing w:before="120" w:after="120" w:line="360" w:lineRule="auto"/>
        <w:rPr>
          <w:szCs w:val="24"/>
          <w:lang w:val="pt-PT" w:eastAsia="en-US"/>
        </w:rPr>
      </w:pPr>
      <w:r w:rsidRPr="009638D2">
        <w:rPr>
          <w:szCs w:val="24"/>
          <w:lang w:val="pt-PT" w:eastAsia="en-US"/>
        </w:rPr>
        <w:t>Šajā regulā piemēro šādas definīcijas:</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 xml:space="preserve">“meža reproduktīvais materiāls” (“MRM”) ir </w:t>
      </w:r>
      <w:r w:rsidRPr="009638D2">
        <w:rPr>
          <w:strike/>
          <w:szCs w:val="24"/>
          <w:lang w:val="pt-PT" w:eastAsia="en-US"/>
        </w:rPr>
        <w:t xml:space="preserve">čiekuri, augļķekari, augļi un sēklas, kas paredzēti stādāmā materiāla </w:t>
      </w:r>
      <w:proofErr w:type="gramStart"/>
      <w:r w:rsidRPr="009638D2">
        <w:rPr>
          <w:strike/>
          <w:szCs w:val="24"/>
          <w:lang w:val="pt-PT" w:eastAsia="en-US"/>
        </w:rPr>
        <w:t>ražošanai,</w:t>
      </w:r>
      <w:r w:rsidRPr="009638D2">
        <w:rPr>
          <w:b/>
          <w:i/>
          <w:szCs w:val="24"/>
          <w:lang w:val="pt-PT" w:eastAsia="en-US"/>
        </w:rPr>
        <w:t>sēklu</w:t>
      </w:r>
      <w:proofErr w:type="gramEnd"/>
      <w:r w:rsidRPr="009638D2">
        <w:rPr>
          <w:b/>
          <w:i/>
          <w:szCs w:val="24"/>
          <w:lang w:val="pt-PT" w:eastAsia="en-US"/>
        </w:rPr>
        <w:t xml:space="preserve"> vienības, augu daļas un stādāmie materiāli, kas</w:t>
      </w:r>
      <w:r w:rsidRPr="009638D2">
        <w:rPr>
          <w:szCs w:val="24"/>
          <w:lang w:val="pt-PT" w:eastAsia="en-US"/>
        </w:rPr>
        <w:t xml:space="preserve"> pieder pie šīs regulas I pielikumā uzskaitītajām koku sugām un to</w:t>
      </w:r>
      <w:r w:rsidRPr="009638D2">
        <w:rPr>
          <w:strike/>
          <w:szCs w:val="24"/>
          <w:lang w:val="pt-PT" w:eastAsia="en-US"/>
        </w:rPr>
        <w:t xml:space="preserve"> mākslīgajiem</w:t>
      </w:r>
      <w:r w:rsidRPr="009638D2">
        <w:rPr>
          <w:szCs w:val="24"/>
          <w:lang w:val="pt-PT" w:eastAsia="en-US"/>
        </w:rPr>
        <w:t xml:space="preserve"> hibrīdiem un tiek izmantoti pirmreizējai un atkārtotai apmežošanai un koku stādīšanai </w:t>
      </w:r>
      <w:r w:rsidRPr="009638D2">
        <w:rPr>
          <w:b/>
          <w:i/>
          <w:szCs w:val="24"/>
          <w:lang w:val="pt-PT" w:eastAsia="en-US"/>
        </w:rPr>
        <w:t xml:space="preserve">un tiešai sēšanai </w:t>
      </w:r>
      <w:r w:rsidRPr="009638D2">
        <w:rPr>
          <w:szCs w:val="24"/>
          <w:lang w:val="pt-PT" w:eastAsia="en-US"/>
        </w:rPr>
        <w:t>kādam no šādiem citiem mērķiem:</w:t>
      </w:r>
      <w:r w:rsidRPr="009638D2">
        <w:rPr>
          <w:b/>
          <w:szCs w:val="24"/>
          <w:lang w:val="pt-PT" w:eastAsia="en-US"/>
        </w:rPr>
        <w:t xml:space="preserve"> [Gr. 15]</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a)</w:t>
      </w:r>
      <w:r w:rsidRPr="009638D2">
        <w:rPr>
          <w:szCs w:val="24"/>
          <w:lang w:val="es-ES" w:eastAsia="en-US"/>
        </w:rPr>
        <w:tab/>
        <w:t>koksnes un biomateriālu ražošana,</w:t>
      </w:r>
    </w:p>
    <w:p w:rsidR="007E0F7D" w:rsidRPr="009638D2" w:rsidRDefault="007E0F7D">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ind w:left="1416" w:hanging="566"/>
        <w:rPr>
          <w:b/>
          <w:szCs w:val="24"/>
          <w:lang w:val="es-ES" w:eastAsia="en-US"/>
        </w:rPr>
      </w:pPr>
      <w:r w:rsidRPr="009638D2">
        <w:rPr>
          <w:szCs w:val="24"/>
          <w:lang w:val="es-ES" w:eastAsia="en-US"/>
        </w:rPr>
        <w:lastRenderedPageBreak/>
        <w:t>b)</w:t>
      </w:r>
      <w:r w:rsidRPr="009638D2">
        <w:rPr>
          <w:szCs w:val="24"/>
          <w:lang w:val="es-ES" w:eastAsia="en-US"/>
        </w:rPr>
        <w:tab/>
      </w:r>
      <w:r w:rsidRPr="009638D2">
        <w:rPr>
          <w:b/>
          <w:i/>
          <w:szCs w:val="24"/>
          <w:lang w:val="es-ES" w:eastAsia="en-US"/>
        </w:rPr>
        <w:t xml:space="preserve">meža ģenētisko resursu saglabāšana un </w:t>
      </w:r>
      <w:r w:rsidRPr="009638D2">
        <w:rPr>
          <w:szCs w:val="24"/>
          <w:lang w:val="es-ES" w:eastAsia="en-US"/>
        </w:rPr>
        <w:t>biodaudzveidības saglabāšana</w:t>
      </w:r>
      <w:r w:rsidRPr="009638D2">
        <w:rPr>
          <w:b/>
          <w:i/>
          <w:szCs w:val="24"/>
          <w:lang w:val="es-ES" w:eastAsia="en-US"/>
        </w:rPr>
        <w:t xml:space="preserve"> un uzlabošana</w:t>
      </w:r>
      <w:r w:rsidRPr="009638D2">
        <w:rPr>
          <w:szCs w:val="24"/>
          <w:lang w:val="es-ES" w:eastAsia="en-US"/>
        </w:rPr>
        <w:t>,</w:t>
      </w:r>
      <w:r w:rsidRPr="009638D2">
        <w:rPr>
          <w:b/>
          <w:szCs w:val="24"/>
          <w:lang w:val="es-ES" w:eastAsia="en-US"/>
        </w:rPr>
        <w:t xml:space="preserve"> [Gr. 16]</w:t>
      </w:r>
    </w:p>
    <w:p w:rsidR="007E0F7D" w:rsidRPr="009638D2" w:rsidRDefault="007E0F7D" w:rsidP="007E0F7D">
      <w:pPr>
        <w:spacing w:before="120" w:after="120" w:line="360" w:lineRule="auto"/>
        <w:ind w:left="1416" w:hanging="566"/>
        <w:rPr>
          <w:b/>
          <w:szCs w:val="24"/>
          <w:lang w:val="es-ES" w:eastAsia="en-US"/>
        </w:rPr>
      </w:pPr>
      <w:r w:rsidRPr="009638D2">
        <w:rPr>
          <w:szCs w:val="24"/>
          <w:lang w:val="es-ES" w:eastAsia="en-US"/>
        </w:rPr>
        <w:t>c)</w:t>
      </w:r>
      <w:r w:rsidRPr="009638D2">
        <w:rPr>
          <w:szCs w:val="24"/>
          <w:lang w:val="es-ES" w:eastAsia="en-US"/>
        </w:rPr>
        <w:tab/>
        <w:t xml:space="preserve">meža ekosistēmu </w:t>
      </w:r>
      <w:r w:rsidRPr="009638D2">
        <w:rPr>
          <w:b/>
          <w:i/>
          <w:szCs w:val="24"/>
          <w:lang w:val="es-ES" w:eastAsia="en-US"/>
        </w:rPr>
        <w:t xml:space="preserve">un citu kokaugiem klātu zemju </w:t>
      </w:r>
      <w:r w:rsidRPr="009638D2">
        <w:rPr>
          <w:szCs w:val="24"/>
          <w:lang w:val="es-ES" w:eastAsia="en-US"/>
        </w:rPr>
        <w:t>atjaunošana</w:t>
      </w:r>
      <w:r w:rsidRPr="009638D2">
        <w:rPr>
          <w:b/>
          <w:i/>
          <w:szCs w:val="24"/>
          <w:lang w:val="es-ES" w:eastAsia="en-US"/>
        </w:rPr>
        <w:t xml:space="preserve"> un to darbības atbalstīšana</w:t>
      </w:r>
      <w:r w:rsidRPr="009638D2">
        <w:rPr>
          <w:szCs w:val="24"/>
          <w:lang w:val="es-ES" w:eastAsia="en-US"/>
        </w:rPr>
        <w:t>,</w:t>
      </w:r>
      <w:r w:rsidRPr="009638D2">
        <w:rPr>
          <w:b/>
          <w:szCs w:val="24"/>
          <w:lang w:val="es-ES" w:eastAsia="en-US"/>
        </w:rPr>
        <w:t xml:space="preserve"> [Gr. 17]</w:t>
      </w:r>
    </w:p>
    <w:p w:rsidR="007E0F7D" w:rsidRPr="009638D2" w:rsidRDefault="007E0F7D" w:rsidP="007E0F7D">
      <w:pPr>
        <w:spacing w:before="120" w:after="120" w:line="360" w:lineRule="auto"/>
        <w:ind w:left="1416" w:hanging="566"/>
        <w:rPr>
          <w:b/>
          <w:szCs w:val="24"/>
          <w:lang w:val="es-ES" w:eastAsia="en-US"/>
        </w:rPr>
      </w:pPr>
      <w:r w:rsidRPr="009638D2">
        <w:rPr>
          <w:b/>
          <w:i/>
          <w:szCs w:val="24"/>
          <w:lang w:val="es-ES" w:eastAsia="en-US"/>
        </w:rPr>
        <w:t>ca)</w:t>
      </w:r>
      <w:r w:rsidRPr="009638D2">
        <w:rPr>
          <w:szCs w:val="24"/>
          <w:lang w:val="es-ES" w:eastAsia="en-US"/>
        </w:rPr>
        <w:tab/>
      </w:r>
      <w:r w:rsidRPr="009638D2">
        <w:rPr>
          <w:b/>
          <w:i/>
          <w:szCs w:val="24"/>
          <w:lang w:val="es-ES" w:eastAsia="en-US"/>
        </w:rPr>
        <w:t>agromežsaimniecības sistēmu izveide vai atjaunošana;</w:t>
      </w:r>
      <w:r w:rsidRPr="009638D2">
        <w:rPr>
          <w:b/>
          <w:szCs w:val="24"/>
          <w:lang w:val="es-ES" w:eastAsia="en-US"/>
        </w:rPr>
        <w:t xml:space="preserve"> [Gr. 8]</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d)</w:t>
      </w:r>
      <w:r w:rsidRPr="009638D2">
        <w:rPr>
          <w:szCs w:val="24"/>
          <w:lang w:val="es-ES" w:eastAsia="en-US"/>
        </w:rPr>
        <w:tab/>
        <w:t>pielāgošanās klimata pārmaiņām,</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e)</w:t>
      </w:r>
      <w:r w:rsidRPr="009638D2">
        <w:rPr>
          <w:szCs w:val="24"/>
          <w:lang w:val="es-ES" w:eastAsia="en-US"/>
        </w:rPr>
        <w:tab/>
        <w:t>klimata pārmaiņu mīkstināšana,</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f)</w:t>
      </w:r>
      <w:r w:rsidRPr="009638D2">
        <w:rPr>
          <w:szCs w:val="24"/>
          <w:lang w:val="es-ES" w:eastAsia="en-US"/>
        </w:rPr>
        <w:tab/>
        <w:t>meža ģenētisko resursu saglabāšana un ilgtspējīga izmantošana;</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2)</w:t>
      </w:r>
      <w:r w:rsidRPr="009638D2">
        <w:rPr>
          <w:szCs w:val="24"/>
          <w:lang w:val="es-ES" w:eastAsia="en-US"/>
        </w:rPr>
        <w:tab/>
        <w:t>“pirmreizēja apmežošana” ir meža izveidošana, to stādot un/vai apzināti sējot</w:t>
      </w:r>
      <w:r w:rsidRPr="009638D2">
        <w:rPr>
          <w:b/>
          <w:i/>
          <w:szCs w:val="24"/>
          <w:lang w:val="es-ES" w:eastAsia="en-US"/>
        </w:rPr>
        <w:t xml:space="preserve"> reģionālas pielāgotas koku sugas</w:t>
      </w:r>
      <w:r w:rsidRPr="009638D2">
        <w:rPr>
          <w:szCs w:val="24"/>
          <w:lang w:val="es-ES" w:eastAsia="en-US"/>
        </w:rPr>
        <w:t xml:space="preserve"> zemē, kam iepriekš bijis cits izmantojums, tātad tās rezultātā zemes izmantojums tiek mainīts no nemeža zemes uz meža zemi</w:t>
      </w:r>
      <w:r w:rsidRPr="009638D2">
        <w:rPr>
          <w:szCs w:val="24"/>
          <w:vertAlign w:val="superscript"/>
          <w:lang w:val="en-GB" w:eastAsia="en-US"/>
        </w:rPr>
        <w:footnoteReference w:id="21"/>
      </w:r>
      <w:r w:rsidRPr="009638D2">
        <w:rPr>
          <w:szCs w:val="24"/>
          <w:lang w:val="es-ES" w:eastAsia="en-US"/>
        </w:rPr>
        <w:t>;</w:t>
      </w:r>
      <w:r w:rsidRPr="009638D2">
        <w:rPr>
          <w:b/>
          <w:szCs w:val="24"/>
          <w:lang w:val="es-ES" w:eastAsia="en-US"/>
        </w:rPr>
        <w:t xml:space="preserve"> [Gr. 19]</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3)</w:t>
      </w:r>
      <w:r w:rsidRPr="009638D2">
        <w:rPr>
          <w:szCs w:val="24"/>
          <w:lang w:val="es-ES" w:eastAsia="en-US"/>
        </w:rPr>
        <w:tab/>
        <w:t xml:space="preserve">“atkārtota apmežošana” ir meža atkārtota izveidošana, </w:t>
      </w:r>
      <w:r w:rsidRPr="009638D2">
        <w:rPr>
          <w:strike/>
          <w:szCs w:val="24"/>
          <w:lang w:val="es-ES" w:eastAsia="en-US"/>
        </w:rPr>
        <w:t>to</w:t>
      </w:r>
      <w:r w:rsidRPr="009638D2">
        <w:rPr>
          <w:b/>
          <w:i/>
          <w:szCs w:val="24"/>
          <w:lang w:val="es-ES" w:eastAsia="en-US"/>
        </w:rPr>
        <w:t>reģionāli pielāgotas koku sugas</w:t>
      </w:r>
      <w:r w:rsidRPr="009638D2">
        <w:rPr>
          <w:szCs w:val="24"/>
          <w:lang w:val="es-ES" w:eastAsia="en-US"/>
        </w:rPr>
        <w:t xml:space="preserve"> stādot un/vai apzināti sējot zemē, kas klasificēta kā mežs</w:t>
      </w:r>
      <w:r w:rsidRPr="009638D2">
        <w:rPr>
          <w:szCs w:val="24"/>
          <w:vertAlign w:val="superscript"/>
          <w:lang w:val="en-GB" w:eastAsia="en-US"/>
        </w:rPr>
        <w:footnoteReference w:id="22"/>
      </w:r>
      <w:r w:rsidRPr="009638D2">
        <w:rPr>
          <w:szCs w:val="24"/>
          <w:lang w:val="es-ES" w:eastAsia="en-US"/>
        </w:rPr>
        <w:t>;</w:t>
      </w:r>
      <w:r w:rsidRPr="009638D2">
        <w:rPr>
          <w:b/>
          <w:szCs w:val="24"/>
          <w:lang w:val="es-ES" w:eastAsia="en-US"/>
        </w:rPr>
        <w:t xml:space="preserve"> [Gr. 20]</w:t>
      </w:r>
    </w:p>
    <w:p w:rsidR="007E0F7D" w:rsidRPr="009638D2" w:rsidRDefault="007E0F7D">
      <w:pPr>
        <w:widowControl/>
        <w:rPr>
          <w:b/>
          <w:i/>
          <w:szCs w:val="24"/>
          <w:lang w:val="es-ES" w:eastAsia="en-US"/>
        </w:rPr>
      </w:pPr>
      <w:r w:rsidRPr="009638D2">
        <w:rPr>
          <w:b/>
          <w:i/>
          <w:szCs w:val="24"/>
          <w:lang w:val="es-ES" w:eastAsia="en-US"/>
        </w:rPr>
        <w:br w:type="page"/>
      </w:r>
    </w:p>
    <w:p w:rsidR="007E0F7D" w:rsidRPr="009638D2" w:rsidRDefault="007E0F7D" w:rsidP="007E0F7D">
      <w:pPr>
        <w:spacing w:before="120" w:after="120" w:line="360" w:lineRule="auto"/>
        <w:ind w:left="850" w:hanging="850"/>
        <w:rPr>
          <w:b/>
          <w:szCs w:val="24"/>
          <w:lang w:val="es-ES" w:eastAsia="en-US"/>
        </w:rPr>
      </w:pPr>
      <w:r w:rsidRPr="009638D2">
        <w:rPr>
          <w:b/>
          <w:i/>
          <w:szCs w:val="24"/>
          <w:lang w:val="es-ES" w:eastAsia="en-US"/>
        </w:rPr>
        <w:lastRenderedPageBreak/>
        <w:t>3a)</w:t>
      </w:r>
      <w:r w:rsidRPr="009638D2">
        <w:rPr>
          <w:szCs w:val="24"/>
          <w:lang w:val="es-ES" w:eastAsia="en-US"/>
        </w:rPr>
        <w:tab/>
      </w:r>
      <w:r w:rsidRPr="009638D2">
        <w:rPr>
          <w:b/>
          <w:i/>
          <w:szCs w:val="24"/>
          <w:lang w:val="es-ES" w:eastAsia="en-US"/>
        </w:rPr>
        <w:t>“agromežsaimniecība” ir koku stādīšana lauksaimniecības zemē, nemainot minētās zemes klasifikāciju;</w:t>
      </w:r>
      <w:r w:rsidRPr="009638D2">
        <w:rPr>
          <w:b/>
          <w:szCs w:val="24"/>
          <w:lang w:val="es-ES" w:eastAsia="en-US"/>
        </w:rPr>
        <w:t xml:space="preserve"> [Gr. 20]</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4)</w:t>
      </w:r>
      <w:r w:rsidRPr="009638D2">
        <w:rPr>
          <w:szCs w:val="24"/>
          <w:lang w:val="es-ES" w:eastAsia="en-US"/>
        </w:rPr>
        <w:tab/>
        <w:t>“sēklu vienība” ir čiekuri, augļķekari, augļi un sēklas, kas paredzētas stādāmā materiāla ražošanai</w:t>
      </w:r>
      <w:r w:rsidRPr="009638D2">
        <w:rPr>
          <w:b/>
          <w:i/>
          <w:szCs w:val="24"/>
          <w:lang w:val="es-ES" w:eastAsia="en-US"/>
        </w:rPr>
        <w:t xml:space="preserve"> vai tiešai sēšanai</w:t>
      </w:r>
      <w:r w:rsidRPr="009638D2">
        <w:rPr>
          <w:szCs w:val="24"/>
          <w:lang w:val="es-ES" w:eastAsia="en-US"/>
        </w:rPr>
        <w:t>;</w:t>
      </w:r>
      <w:r w:rsidRPr="009638D2">
        <w:rPr>
          <w:b/>
          <w:szCs w:val="24"/>
          <w:lang w:val="es-ES" w:eastAsia="en-US"/>
        </w:rPr>
        <w:t xml:space="preserve"> [Gr. 21]</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5)</w:t>
      </w:r>
      <w:r w:rsidRPr="009638D2">
        <w:rPr>
          <w:szCs w:val="24"/>
          <w:lang w:val="es-ES" w:eastAsia="en-US"/>
        </w:rPr>
        <w:tab/>
        <w:t>“stādāmais materiāls” ir jebkāds stāds vai auga daļa, ko izmanto augu pavairošanai un kas ietver stādus, kuri izaudzēti no sēklu vienībām, augu daļām vai mežeņiem;</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6)</w:t>
      </w:r>
      <w:r w:rsidRPr="009638D2">
        <w:rPr>
          <w:szCs w:val="24"/>
          <w:lang w:val="es-ES" w:eastAsia="en-US"/>
        </w:rPr>
        <w:tab/>
        <w:t>“augu daļas” ir stumbra spraudeņi, lapu spraudeņi un sakņu spraudeņi, eksplanti vai embriji, ko izmanto mikropavairošanai, pumpuri, noliektņi, saknes, atvases, dzinumi un jebkādas citas auga daļas, ko izmanto stādāmā materiāla ražošanai;</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7)</w:t>
      </w:r>
      <w:r w:rsidRPr="009638D2">
        <w:rPr>
          <w:szCs w:val="24"/>
          <w:lang w:val="es-ES" w:eastAsia="en-US"/>
        </w:rPr>
        <w:tab/>
        <w:t>“ražošana” ir visi sēklu</w:t>
      </w:r>
      <w:r w:rsidRPr="009638D2">
        <w:rPr>
          <w:b/>
          <w:i/>
          <w:szCs w:val="24"/>
          <w:lang w:val="es-ES" w:eastAsia="en-US"/>
        </w:rPr>
        <w:t>, augu un augu daļu</w:t>
      </w:r>
      <w:r w:rsidRPr="009638D2">
        <w:rPr>
          <w:strike/>
          <w:szCs w:val="24"/>
          <w:lang w:val="es-ES" w:eastAsia="en-US"/>
        </w:rPr>
        <w:t xml:space="preserve"> un stādu</w:t>
      </w:r>
      <w:r w:rsidRPr="009638D2">
        <w:rPr>
          <w:szCs w:val="24"/>
          <w:lang w:val="es-ES" w:eastAsia="en-US"/>
        </w:rPr>
        <w:t xml:space="preserve"> iegūšanas posmi, </w:t>
      </w:r>
      <w:r w:rsidRPr="009638D2">
        <w:rPr>
          <w:strike/>
          <w:szCs w:val="24"/>
          <w:lang w:val="es-ES" w:eastAsia="en-US"/>
        </w:rPr>
        <w:t>sēklu vienības pārveidošana sēklās un stādu audzēšana no stādāmā materiāla</w:t>
      </w:r>
      <w:r w:rsidRPr="009638D2">
        <w:rPr>
          <w:b/>
          <w:i/>
          <w:szCs w:val="24"/>
          <w:lang w:val="es-ES" w:eastAsia="en-US"/>
        </w:rPr>
        <w:t>kā arī tie, kas vajadzīgi, lai iegūtu piemērotu stādāmo materiālu</w:t>
      </w:r>
      <w:r w:rsidRPr="009638D2">
        <w:rPr>
          <w:szCs w:val="24"/>
          <w:lang w:val="es-ES" w:eastAsia="en-US"/>
        </w:rPr>
        <w:t xml:space="preserve"> ar mērķi </w:t>
      </w:r>
      <w:r w:rsidRPr="009638D2">
        <w:rPr>
          <w:b/>
          <w:i/>
          <w:szCs w:val="24"/>
          <w:lang w:val="es-ES" w:eastAsia="en-US"/>
        </w:rPr>
        <w:t xml:space="preserve">to </w:t>
      </w:r>
      <w:r w:rsidRPr="009638D2">
        <w:rPr>
          <w:szCs w:val="24"/>
          <w:lang w:val="es-ES" w:eastAsia="en-US"/>
        </w:rPr>
        <w:t>tirgot</w:t>
      </w:r>
      <w:r w:rsidRPr="009638D2">
        <w:rPr>
          <w:strike/>
          <w:szCs w:val="24"/>
          <w:lang w:val="es-ES" w:eastAsia="en-US"/>
        </w:rPr>
        <w:t xml:space="preserve"> attiecīgo MRM</w:t>
      </w:r>
      <w:r w:rsidRPr="009638D2">
        <w:rPr>
          <w:szCs w:val="24"/>
          <w:lang w:val="es-ES" w:eastAsia="en-US"/>
        </w:rPr>
        <w:t>;</w:t>
      </w:r>
      <w:r w:rsidRPr="009638D2">
        <w:rPr>
          <w:b/>
          <w:szCs w:val="24"/>
          <w:lang w:val="es-ES" w:eastAsia="en-US"/>
        </w:rPr>
        <w:t xml:space="preserve"> [Gr. 22]</w:t>
      </w:r>
    </w:p>
    <w:p w:rsidR="007E0F7D" w:rsidRPr="009638D2" w:rsidRDefault="007E0F7D">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lastRenderedPageBreak/>
        <w:t>8)</w:t>
      </w:r>
      <w:r w:rsidRPr="009638D2">
        <w:rPr>
          <w:szCs w:val="24"/>
          <w:lang w:val="es-ES" w:eastAsia="en-US"/>
        </w:rPr>
        <w:tab/>
        <w:t xml:space="preserve">“sēklu avots” ir noteiktā apgabalā augoši koki, no kuriem ievāc </w:t>
      </w:r>
      <w:r w:rsidRPr="009638D2">
        <w:rPr>
          <w:strike/>
          <w:szCs w:val="24"/>
          <w:lang w:val="es-ES" w:eastAsia="en-US"/>
        </w:rPr>
        <w:t>sēklas</w:t>
      </w:r>
      <w:r w:rsidRPr="009638D2">
        <w:rPr>
          <w:b/>
          <w:i/>
          <w:szCs w:val="24"/>
          <w:lang w:val="es-ES" w:eastAsia="en-US"/>
        </w:rPr>
        <w:t>sēklu vienību</w:t>
      </w:r>
      <w:r w:rsidRPr="009638D2">
        <w:rPr>
          <w:szCs w:val="24"/>
          <w:lang w:val="es-ES" w:eastAsia="en-US"/>
        </w:rPr>
        <w:t>;</w:t>
      </w:r>
      <w:r w:rsidRPr="009638D2">
        <w:rPr>
          <w:b/>
          <w:szCs w:val="24"/>
          <w:lang w:val="es-ES" w:eastAsia="en-US"/>
        </w:rPr>
        <w:t xml:space="preserve"> [Gr. 23]</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9)</w:t>
      </w:r>
      <w:r w:rsidRPr="009638D2">
        <w:rPr>
          <w:szCs w:val="24"/>
          <w:lang w:val="es-ES" w:eastAsia="en-US"/>
        </w:rPr>
        <w:tab/>
        <w:t>“mežaudze” ir norobežota koku populācija ar pietiekami viendabīgu sastāvu;</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10)</w:t>
      </w:r>
      <w:r w:rsidRPr="009638D2">
        <w:rPr>
          <w:szCs w:val="24"/>
          <w:lang w:val="es-ES" w:eastAsia="en-US"/>
        </w:rPr>
        <w:tab/>
        <w:t>“sēklu ieguves plantācija” ir atlasītu koku plantācija, kurā katrs koks ir identificēts ar klonu, ģimeni vai provenienci, kura ir izolēta vai apsaimniekota tā, lai nepieļautu vai samazinātu apputeksnēšanos no ārējiem avotiem, un apsaimniekota tā, lai dotu biežas, bagātīgas un viegli novācamas sēklu ražas;</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11)</w:t>
      </w:r>
      <w:r w:rsidRPr="009638D2">
        <w:rPr>
          <w:szCs w:val="24"/>
          <w:lang w:val="es-ES" w:eastAsia="en-US"/>
        </w:rPr>
        <w:tab/>
        <w:t>“ģimenes (ģimeņu) vecāki” ir koki, kurus izmanto par vecākiem, lai kontrolētas vai brīvas apputeksnēšanas ceļā no viena identificēta vecāka, ko izmanto par sievišķo augu (“māteskoks”), iegūtu pēcnācējus, to apputeksnējot ar viena “tēvakoka” putekšņiem (sibi) vai vairāku identificētu vai neidentificētu “tēvakoku” putekšņiem (pussibi);</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12)</w:t>
      </w:r>
      <w:r w:rsidRPr="009638D2">
        <w:rPr>
          <w:szCs w:val="24"/>
          <w:lang w:val="es-ES" w:eastAsia="en-US"/>
        </w:rPr>
        <w:tab/>
        <w:t>“klons” ir indivīdu (rametu) grupa, kas sākotnēji iegūta no viena indivīda (orteta), to veģetatīvi pavairojot, piemēram, ar spraudeņiem, mikropavairošanu, potzariem, noliektņiem vai dalīšanu;</w:t>
      </w:r>
    </w:p>
    <w:p w:rsidR="007E0F7D" w:rsidRPr="009638D2" w:rsidRDefault="007E0F7D">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lastRenderedPageBreak/>
        <w:t>13)</w:t>
      </w:r>
      <w:r w:rsidRPr="009638D2">
        <w:rPr>
          <w:szCs w:val="24"/>
          <w:lang w:val="es-ES" w:eastAsia="en-US"/>
        </w:rPr>
        <w:tab/>
        <w:t>“klonu maisījums” ir identificētu klonu maisījums noteiktās proporcijās;</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14)</w:t>
      </w:r>
      <w:r w:rsidRPr="009638D2">
        <w:rPr>
          <w:szCs w:val="24"/>
          <w:lang w:val="es-ES" w:eastAsia="en-US"/>
        </w:rPr>
        <w:tab/>
        <w:t>“ieguves avots” ir ikviens no šādiem avotiem: sēklu avots, mežaudze, sēklu ieguves plantācija, ģimenes (ģimeņu) vecāki, klons vai klonu maisījumi;</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15)</w:t>
      </w:r>
      <w:r w:rsidRPr="009638D2">
        <w:rPr>
          <w:szCs w:val="24"/>
          <w:lang w:val="es-ES" w:eastAsia="en-US"/>
        </w:rPr>
        <w:tab/>
        <w:t>“apstiprinājuma vienība” ir visa tāda ieguves avota teritorija</w:t>
      </w:r>
      <w:r w:rsidRPr="009638D2">
        <w:rPr>
          <w:b/>
          <w:i/>
          <w:szCs w:val="24"/>
          <w:lang w:val="es-ES" w:eastAsia="en-US"/>
        </w:rPr>
        <w:t xml:space="preserve"> vai indivīdi, kurus</w:t>
      </w:r>
      <w:r w:rsidRPr="009638D2">
        <w:rPr>
          <w:strike/>
          <w:szCs w:val="24"/>
          <w:lang w:val="es-ES" w:eastAsia="en-US"/>
        </w:rPr>
        <w:t>, kuru</w:t>
      </w:r>
      <w:r w:rsidRPr="009638D2">
        <w:rPr>
          <w:szCs w:val="24"/>
          <w:lang w:val="es-ES" w:eastAsia="en-US"/>
        </w:rPr>
        <w:t xml:space="preserve"> kompetentās iestādes atļāvušas izmantot MRM ražošanai;</w:t>
      </w:r>
      <w:r w:rsidRPr="009638D2">
        <w:rPr>
          <w:b/>
          <w:szCs w:val="24"/>
          <w:lang w:val="es-ES" w:eastAsia="en-US"/>
        </w:rPr>
        <w:t xml:space="preserve"> [Gr. 24]</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16)</w:t>
      </w:r>
      <w:r w:rsidRPr="009638D2">
        <w:rPr>
          <w:szCs w:val="24"/>
          <w:lang w:val="es-ES" w:eastAsia="en-US"/>
        </w:rPr>
        <w:tab/>
        <w:t>“paziņošanas vienība” ir visa tāda ieguves avota teritorija</w:t>
      </w:r>
      <w:r w:rsidRPr="009638D2">
        <w:rPr>
          <w:b/>
          <w:i/>
          <w:szCs w:val="24"/>
          <w:lang w:val="es-ES" w:eastAsia="en-US"/>
        </w:rPr>
        <w:t xml:space="preserve"> vai indivīdi, kurus</w:t>
      </w:r>
      <w:r w:rsidRPr="009638D2">
        <w:rPr>
          <w:strike/>
          <w:szCs w:val="24"/>
          <w:lang w:val="es-ES" w:eastAsia="en-US"/>
        </w:rPr>
        <w:t>, kuru</w:t>
      </w:r>
      <w:r w:rsidRPr="009638D2">
        <w:rPr>
          <w:szCs w:val="24"/>
          <w:lang w:val="es-ES" w:eastAsia="en-US"/>
        </w:rPr>
        <w:t xml:space="preserve"> izmanto meža ģenētisko resursu saglabāšanai un ilgtspējīgai izmantošanai paredzēta MRM ražošanai un </w:t>
      </w:r>
      <w:r w:rsidRPr="009638D2">
        <w:rPr>
          <w:strike/>
          <w:szCs w:val="24"/>
          <w:lang w:val="es-ES" w:eastAsia="en-US"/>
        </w:rPr>
        <w:t>kurš ticis paziņots</w:t>
      </w:r>
      <w:r w:rsidRPr="009638D2">
        <w:rPr>
          <w:b/>
          <w:i/>
          <w:szCs w:val="24"/>
          <w:lang w:val="es-ES" w:eastAsia="en-US"/>
        </w:rPr>
        <w:t>kuri tikuši paziņoti</w:t>
      </w:r>
      <w:r w:rsidRPr="009638D2">
        <w:rPr>
          <w:szCs w:val="24"/>
          <w:lang w:val="es-ES" w:eastAsia="en-US"/>
        </w:rPr>
        <w:t xml:space="preserve"> kompetentajām iestādēm;</w:t>
      </w:r>
      <w:r w:rsidRPr="009638D2">
        <w:rPr>
          <w:b/>
          <w:szCs w:val="24"/>
          <w:lang w:val="es-ES" w:eastAsia="en-US"/>
        </w:rPr>
        <w:t xml:space="preserve"> [Gr. 25]</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17)</w:t>
      </w:r>
      <w:r w:rsidRPr="009638D2">
        <w:rPr>
          <w:szCs w:val="24"/>
          <w:lang w:val="es-ES" w:eastAsia="en-US"/>
        </w:rPr>
        <w:tab/>
        <w:t xml:space="preserve">“sēklu partija” ir </w:t>
      </w:r>
      <w:r w:rsidRPr="009638D2">
        <w:rPr>
          <w:b/>
          <w:i/>
          <w:szCs w:val="24"/>
          <w:lang w:val="es-ES" w:eastAsia="en-US"/>
        </w:rPr>
        <w:t xml:space="preserve">atdalītu un/vai attīrītu </w:t>
      </w:r>
      <w:r w:rsidRPr="009638D2">
        <w:rPr>
          <w:szCs w:val="24"/>
          <w:lang w:val="es-ES" w:eastAsia="en-US"/>
        </w:rPr>
        <w:t>sēklu kopums</w:t>
      </w:r>
      <w:r w:rsidRPr="009638D2">
        <w:rPr>
          <w:strike/>
          <w:szCs w:val="24"/>
          <w:lang w:val="es-ES" w:eastAsia="en-US"/>
        </w:rPr>
        <w:t>, kas ievākts</w:t>
      </w:r>
      <w:r w:rsidRPr="009638D2">
        <w:rPr>
          <w:szCs w:val="24"/>
          <w:lang w:val="es-ES" w:eastAsia="en-US"/>
        </w:rPr>
        <w:t xml:space="preserve"> no apstiprināta ieguves avota</w:t>
      </w:r>
      <w:r w:rsidRPr="009638D2">
        <w:rPr>
          <w:b/>
          <w:i/>
          <w:szCs w:val="24"/>
          <w:lang w:val="es-ES" w:eastAsia="en-US"/>
        </w:rPr>
        <w:t>, kas</w:t>
      </w:r>
      <w:r w:rsidRPr="009638D2">
        <w:rPr>
          <w:strike/>
          <w:szCs w:val="24"/>
          <w:lang w:val="es-ES" w:eastAsia="en-US"/>
        </w:rPr>
        <w:t xml:space="preserve"> un</w:t>
      </w:r>
      <w:r w:rsidRPr="009638D2">
        <w:rPr>
          <w:szCs w:val="24"/>
          <w:lang w:val="es-ES" w:eastAsia="en-US"/>
        </w:rPr>
        <w:t xml:space="preserve"> apstrādāts vienādā veidā;</w:t>
      </w:r>
      <w:r w:rsidRPr="009638D2">
        <w:rPr>
          <w:b/>
          <w:szCs w:val="24"/>
          <w:lang w:val="es-ES" w:eastAsia="en-US"/>
        </w:rPr>
        <w:t xml:space="preserve"> [Gr. 26]</w:t>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t>18)</w:t>
      </w:r>
      <w:r w:rsidRPr="009638D2">
        <w:rPr>
          <w:szCs w:val="24"/>
          <w:lang w:val="es-ES" w:eastAsia="en-US"/>
        </w:rPr>
        <w:tab/>
        <w:t xml:space="preserve">“stādu partija” ir </w:t>
      </w:r>
      <w:r w:rsidRPr="009638D2">
        <w:rPr>
          <w:strike/>
          <w:szCs w:val="24"/>
          <w:lang w:val="es-ES" w:eastAsia="en-US"/>
        </w:rPr>
        <w:t>stādāmā materiāla</w:t>
      </w:r>
      <w:r w:rsidRPr="009638D2">
        <w:rPr>
          <w:b/>
          <w:i/>
          <w:szCs w:val="24"/>
          <w:lang w:val="es-ES" w:eastAsia="en-US"/>
        </w:rPr>
        <w:t>tādu stādu</w:t>
      </w:r>
      <w:r w:rsidRPr="009638D2">
        <w:rPr>
          <w:szCs w:val="24"/>
          <w:lang w:val="es-ES" w:eastAsia="en-US"/>
        </w:rPr>
        <w:t xml:space="preserve"> kopums, kas </w:t>
      </w:r>
      <w:r w:rsidRPr="009638D2">
        <w:rPr>
          <w:strike/>
          <w:szCs w:val="24"/>
          <w:lang w:val="es-ES" w:eastAsia="en-US"/>
        </w:rPr>
        <w:t>izaudzēts</w:t>
      </w:r>
      <w:r w:rsidRPr="009638D2">
        <w:rPr>
          <w:b/>
          <w:i/>
          <w:szCs w:val="24"/>
          <w:lang w:val="es-ES" w:eastAsia="en-US"/>
        </w:rPr>
        <w:t>iegūts</w:t>
      </w:r>
      <w:r w:rsidRPr="009638D2">
        <w:rPr>
          <w:szCs w:val="24"/>
          <w:lang w:val="es-ES" w:eastAsia="en-US"/>
        </w:rPr>
        <w:t xml:space="preserve"> no vienas sēklu partijas, vai veģetatīvi </w:t>
      </w:r>
      <w:r w:rsidRPr="009638D2">
        <w:rPr>
          <w:strike/>
          <w:szCs w:val="24"/>
          <w:lang w:val="es-ES" w:eastAsia="en-US"/>
        </w:rPr>
        <w:t>pavairots stādāmais materiāls, kas izaudzēts</w:t>
      </w:r>
      <w:r w:rsidRPr="009638D2">
        <w:rPr>
          <w:b/>
          <w:i/>
          <w:szCs w:val="24"/>
          <w:lang w:val="es-ES" w:eastAsia="en-US"/>
        </w:rPr>
        <w:t>pavairotu stādu kopuma, kas iegūts</w:t>
      </w:r>
      <w:r w:rsidRPr="009638D2">
        <w:rPr>
          <w:szCs w:val="24"/>
          <w:lang w:val="es-ES" w:eastAsia="en-US"/>
        </w:rPr>
        <w:t xml:space="preserve"> norobežotā platībā un apstrādāts vienādā veidā;</w:t>
      </w:r>
      <w:r w:rsidRPr="009638D2">
        <w:rPr>
          <w:b/>
          <w:szCs w:val="24"/>
          <w:lang w:val="es-ES" w:eastAsia="en-US"/>
        </w:rPr>
        <w:t xml:space="preserve"> [Gr. 27]</w:t>
      </w:r>
    </w:p>
    <w:p w:rsidR="007E0F7D" w:rsidRPr="009638D2" w:rsidRDefault="007E0F7D">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ind w:left="850" w:hanging="850"/>
        <w:rPr>
          <w:b/>
          <w:szCs w:val="24"/>
          <w:lang w:val="es-ES" w:eastAsia="en-US"/>
        </w:rPr>
      </w:pPr>
      <w:r w:rsidRPr="009638D2">
        <w:rPr>
          <w:szCs w:val="24"/>
          <w:lang w:val="es-ES" w:eastAsia="en-US"/>
        </w:rPr>
        <w:lastRenderedPageBreak/>
        <w:t>19)</w:t>
      </w:r>
      <w:r w:rsidRPr="009638D2">
        <w:rPr>
          <w:szCs w:val="24"/>
          <w:lang w:val="es-ES" w:eastAsia="en-US"/>
        </w:rPr>
        <w:tab/>
        <w:t xml:space="preserve">“partijas </w:t>
      </w:r>
      <w:r w:rsidRPr="009638D2">
        <w:rPr>
          <w:strike/>
          <w:szCs w:val="24"/>
          <w:lang w:val="es-ES" w:eastAsia="en-US"/>
        </w:rPr>
        <w:t>numurs</w:t>
      </w:r>
      <w:r w:rsidRPr="009638D2">
        <w:rPr>
          <w:b/>
          <w:i/>
          <w:szCs w:val="24"/>
          <w:lang w:val="es-ES" w:eastAsia="en-US"/>
        </w:rPr>
        <w:t>kods</w:t>
      </w:r>
      <w:r w:rsidRPr="009638D2">
        <w:rPr>
          <w:szCs w:val="24"/>
          <w:lang w:val="es-ES" w:eastAsia="en-US"/>
        </w:rPr>
        <w:t xml:space="preserve">” ir attiecīgi sēklu partijas vai stādu partijas identifikācijas </w:t>
      </w:r>
      <w:r w:rsidRPr="009638D2">
        <w:rPr>
          <w:strike/>
          <w:szCs w:val="24"/>
          <w:lang w:val="es-ES" w:eastAsia="en-US"/>
        </w:rPr>
        <w:t>numurs</w:t>
      </w:r>
      <w:r w:rsidRPr="009638D2">
        <w:rPr>
          <w:b/>
          <w:i/>
          <w:szCs w:val="24"/>
          <w:lang w:val="es-ES" w:eastAsia="en-US"/>
        </w:rPr>
        <w:t>kods</w:t>
      </w:r>
      <w:r w:rsidRPr="009638D2">
        <w:rPr>
          <w:szCs w:val="24"/>
          <w:lang w:val="es-ES" w:eastAsia="en-US"/>
        </w:rPr>
        <w:t>;</w:t>
      </w:r>
      <w:r w:rsidRPr="009638D2">
        <w:rPr>
          <w:b/>
          <w:szCs w:val="24"/>
          <w:lang w:val="es-ES" w:eastAsia="en-US"/>
        </w:rPr>
        <w:t xml:space="preserve"> [Gr. 28]</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20)</w:t>
      </w:r>
      <w:r w:rsidRPr="009638D2">
        <w:rPr>
          <w:szCs w:val="24"/>
          <w:lang w:val="pt-PT" w:eastAsia="en-US"/>
        </w:rPr>
        <w:tab/>
        <w:t>“provenience” ir vieta, kurā aug koku audze;</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21)</w:t>
      </w:r>
      <w:r w:rsidRPr="009638D2">
        <w:rPr>
          <w:szCs w:val="24"/>
          <w:lang w:val="pt-PT" w:eastAsia="en-US"/>
        </w:rPr>
        <w:tab/>
        <w:t>“apakšsuga” ir sugā ietilpstoša grupa, kas ir kļuvusi fenotipiskā un ģenētiskā ziņā manāmi atšķirīga no pārējās grupas;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22)</w:t>
      </w:r>
      <w:r w:rsidRPr="009638D2">
        <w:rPr>
          <w:szCs w:val="24"/>
          <w:lang w:val="pt-PT" w:eastAsia="en-US"/>
        </w:rPr>
        <w:tab/>
        <w:t>“proveniences reģions” attiecībā uz sugām vai apakšsugām ir apgabals vai apgabalu grupa, kuros ir pietiekami viendabīgi ekoloģiskie apstākļi un kuros atrodas mežaudzes vai sēklu avoti ar līdzīgām fenotipiskām vai ģenētiskām pazīmēm, attiecīgā gadījumā ņemot vērā augstuma v. j. l. robežas;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23)</w:t>
      </w:r>
      <w:r w:rsidRPr="009638D2">
        <w:rPr>
          <w:szCs w:val="24"/>
          <w:lang w:val="pt-PT" w:eastAsia="en-US"/>
        </w:rPr>
        <w:tab/>
        <w:t>“autohtona mežaudze” ir autohtonu sugu koku audze, kas pastāvīgi atjaunota vai nu dabiskās atjaunošanās ceļā, vai mākslīgi ar MRM, kas ievākts tajā pašā mežaudzē vai autohtonu sugu koku audzēs tās tiešā tuvumā;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24)</w:t>
      </w:r>
      <w:r w:rsidRPr="009638D2">
        <w:rPr>
          <w:szCs w:val="24"/>
          <w:lang w:val="pt-PT" w:eastAsia="en-US"/>
        </w:rPr>
        <w:tab/>
        <w:t>“vietējas izcelsmes mežaudze” ir autohtona mežaudze vai mežaudze, kas mākslīgi izaudzēta no sēklām, kuru izcelsmes mežaudze atrodas tajā pašā proveniences reģionā;</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25)</w:t>
      </w:r>
      <w:r w:rsidRPr="009638D2">
        <w:rPr>
          <w:szCs w:val="24"/>
          <w:lang w:val="pt-PT" w:eastAsia="en-US"/>
        </w:rPr>
        <w:tab/>
        <w:t>“izcelsme” ir:</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autohtonam sēklu avotam vai mežaudzei – vieta, kurā aug koki,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alohtonam sēklu avotam vai mežaudzei – vieta, no kuras sākotnēji introducētas sēklas vai stādi,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sēklu ieguves plantācijai – sākotnējās tās sastāvdaļu atrašanās vietas, piemēram, proveniences vai cita relevanta ģeogrāfiskā informācija,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ģimeņu vecākiem – sākotnējās to sastāvdaļu atrašanās vietas, piemēram, proveniences vai cita relevanta ģeogrāfiskā informācija,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t>klonam – vieta, kur atrodas vai tiek atlasīts vai ir sākotnēji atradies vai ticis atlasīts ortets,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f)</w:t>
      </w:r>
      <w:r w:rsidRPr="009638D2">
        <w:rPr>
          <w:szCs w:val="24"/>
          <w:lang w:val="pt-PT" w:eastAsia="en-US"/>
        </w:rPr>
        <w:tab/>
        <w:t>klonu maisījumam – vietas, kur atrodas vai tiek atlasīti vai ir sākotnēji atradušies vai tikuši atlasīti orteti;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26)</w:t>
      </w:r>
      <w:r w:rsidRPr="009638D2">
        <w:rPr>
          <w:szCs w:val="24"/>
          <w:lang w:val="pt-PT" w:eastAsia="en-US"/>
        </w:rPr>
        <w:tab/>
        <w:t>“ieguves avota atrašanās vieta” atkarībā no MRM kategorijas ir ieguves avota ģeogrāfiskais apgabals vai ģeogrāfiskā pozīcija;</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27)</w:t>
      </w:r>
      <w:r w:rsidRPr="009638D2">
        <w:rPr>
          <w:szCs w:val="24"/>
          <w:lang w:val="pt-PT" w:eastAsia="en-US"/>
        </w:rPr>
        <w:tab/>
        <w:t>“klonu vai klonu maisījumu vai ģimeņu vecāku ražošanas vieta” ir vieta vai precīza ģeogrāfiskā pozīcija, kur MRM ražots;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28)</w:t>
      </w:r>
      <w:r w:rsidRPr="009638D2">
        <w:rPr>
          <w:szCs w:val="24"/>
          <w:lang w:val="pt-PT" w:eastAsia="en-US"/>
        </w:rPr>
        <w:tab/>
        <w:t>“izejas materiāls” ir augs, augu grupa, MRM, DNS materiāls vai klona, klonu maisījuma gadījumā – klonu, ģenētiskā informācija, kas kalpo par atsauces materiālu klona (klonu) identitātes kontroles vajadzībām;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29)</w:t>
      </w:r>
      <w:r w:rsidRPr="009638D2">
        <w:rPr>
          <w:szCs w:val="24"/>
          <w:lang w:val="pt-PT" w:eastAsia="en-US"/>
        </w:rPr>
        <w:tab/>
        <w:t>“dzinums” ir stumbra spraudenis bez saknēm;</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30)</w:t>
      </w:r>
      <w:r w:rsidRPr="009638D2">
        <w:rPr>
          <w:szCs w:val="24"/>
          <w:lang w:val="pt-PT" w:eastAsia="en-US"/>
        </w:rPr>
        <w:tab/>
        <w:t>“tirdzniecība” ir šādas profesionāla operatora veiktas</w:t>
      </w:r>
      <w:r w:rsidRPr="009638D2">
        <w:rPr>
          <w:b/>
          <w:i/>
          <w:szCs w:val="24"/>
          <w:lang w:val="pt-PT" w:eastAsia="en-US"/>
        </w:rPr>
        <w:t xml:space="preserve"> komerciālas</w:t>
      </w:r>
      <w:r w:rsidRPr="009638D2">
        <w:rPr>
          <w:szCs w:val="24"/>
          <w:lang w:val="pt-PT" w:eastAsia="en-US"/>
        </w:rPr>
        <w:t xml:space="preserve"> darbības: MRM pārdošana, turēšana vai piedāvāšana pārdošanai vai jebkāda cita veida nodošana, izplatīšana</w:t>
      </w:r>
      <w:r w:rsidRPr="009638D2">
        <w:rPr>
          <w:b/>
          <w:i/>
          <w:szCs w:val="24"/>
          <w:lang w:val="pt-PT" w:eastAsia="en-US"/>
        </w:rPr>
        <w:t>, tostarp nosūtīšana,</w:t>
      </w:r>
      <w:r w:rsidRPr="009638D2">
        <w:rPr>
          <w:szCs w:val="24"/>
          <w:lang w:val="pt-PT" w:eastAsia="en-US"/>
        </w:rPr>
        <w:t xml:space="preserve"> vai importēšana Savienībā bez maksas vai par maksu;</w:t>
      </w:r>
      <w:r w:rsidRPr="009638D2">
        <w:rPr>
          <w:b/>
          <w:szCs w:val="24"/>
          <w:lang w:val="pt-PT" w:eastAsia="en-US"/>
        </w:rPr>
        <w:t xml:space="preserve"> [Gr. 29]</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31)</w:t>
      </w:r>
      <w:r w:rsidRPr="009638D2">
        <w:rPr>
          <w:szCs w:val="24"/>
          <w:lang w:val="pt-PT" w:eastAsia="en-US"/>
        </w:rPr>
        <w:tab/>
        <w:t xml:space="preserve">“profesionāls operators” ir jebkura fiziska vai juridiska persona, kas </w:t>
      </w:r>
      <w:r w:rsidRPr="009638D2">
        <w:rPr>
          <w:b/>
          <w:i/>
          <w:szCs w:val="24"/>
          <w:lang w:val="pt-PT" w:eastAsia="en-US"/>
        </w:rPr>
        <w:t xml:space="preserve">ar kompetento iestāžu atļauju </w:t>
      </w:r>
      <w:r w:rsidRPr="009638D2">
        <w:rPr>
          <w:szCs w:val="24"/>
          <w:lang w:val="pt-PT" w:eastAsia="en-US"/>
        </w:rPr>
        <w:t>profesionāli nodarbojas ar vienu vai vairākām šādām darbībām</w:t>
      </w:r>
      <w:r w:rsidRPr="009638D2">
        <w:rPr>
          <w:b/>
          <w:i/>
          <w:szCs w:val="24"/>
          <w:lang w:val="pt-PT" w:eastAsia="en-US"/>
        </w:rPr>
        <w:t xml:space="preserve"> ar MRM komerciālas izmantošanas mērķi</w:t>
      </w:r>
      <w:r w:rsidRPr="009638D2">
        <w:rPr>
          <w:szCs w:val="24"/>
          <w:lang w:val="pt-PT" w:eastAsia="en-US"/>
        </w:rPr>
        <w:t>:</w:t>
      </w:r>
      <w:r w:rsidRPr="009638D2">
        <w:rPr>
          <w:b/>
          <w:szCs w:val="24"/>
          <w:lang w:val="pt-PT" w:eastAsia="en-US"/>
        </w:rPr>
        <w:t xml:space="preserve"> [Gr. 30]</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MRM ražošana, arī audzēšana, pavairošana un uzturēšana,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MRM tirdzniecība,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MRM uzglabāšana, ievākšana, nosūtīšana un apstrāde;</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32)</w:t>
      </w:r>
      <w:r w:rsidRPr="009638D2">
        <w:rPr>
          <w:szCs w:val="24"/>
          <w:lang w:val="pt-PT" w:eastAsia="en-US"/>
        </w:rPr>
        <w:tab/>
        <w:t>“kompetentā iestāde” ir centrāla vai reģionāla dalībvalsts iestāde vai – attiecīgā gadījumā – atbilstošā trešās valsts iestāde, kas ir atbildīga par oficiālo kontroļu organizēšanu, ieguves avota reģistrēšanu, MRM sertificēšanu un citām oficiālām darbībām, kas saistītas ar MRM ražošanu un tirdzniecību, vai ikviena cita iestāde, kurai minētā atbildība ir uzticēta saskaņā ar Savienības tiesību aktiem;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33)</w:t>
      </w:r>
      <w:r w:rsidRPr="009638D2">
        <w:rPr>
          <w:szCs w:val="24"/>
          <w:lang w:val="pt-PT" w:eastAsia="en-US"/>
        </w:rPr>
        <w:tab/>
        <w:t>“ieguves vieta zināma” ir tāda MRM kategorija, kurš iegūts no ieguves avota, ko veido sēklu avots vai mežaudze, kas atrodas vienā proveniences reģionā, un kurš atbilst II pielikumā noteiktajām prasībām;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34)</w:t>
      </w:r>
      <w:r w:rsidRPr="009638D2">
        <w:rPr>
          <w:szCs w:val="24"/>
          <w:lang w:val="pt-PT" w:eastAsia="en-US"/>
        </w:rPr>
        <w:tab/>
        <w:t>“atlasīts” ir tāda MRM kategorija, kurš iegūts no ieguves avota, ko veido mežaudze, kas atrodas vienā proveniences reģionā, un kurš ir fenotipiski atlasīts populācijas līmenī un atbilst III pielikumā noteiktajām prasībām;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35)</w:t>
      </w:r>
      <w:r w:rsidRPr="009638D2">
        <w:rPr>
          <w:szCs w:val="24"/>
          <w:lang w:val="pt-PT" w:eastAsia="en-US"/>
        </w:rPr>
        <w:tab/>
        <w:t>“uzlabots” ir tāda MRM kategorija, kurš iegūts no ieguves avota, ko veido sēklu ieguves plantācijas, ģimenes (ģimeņu) vecāki, kloni vai klonu maisījumi, kura sastāvdaļas ir fenotipiski atlasītas indivīdu līmenī un kurš atbilst IV pielikumā noteiktajām prasībām;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36)</w:t>
      </w:r>
      <w:r w:rsidRPr="009638D2">
        <w:rPr>
          <w:szCs w:val="24"/>
          <w:lang w:val="pt-PT" w:eastAsia="en-US"/>
        </w:rPr>
        <w:tab/>
        <w:t>“pārāks” ir tāda MRM kategorija, kurš iegūts no ieguves avota, ko veido mežaudzes, sēklu ieguves plantācijas, ģimenes (ģimeņu) vecāki, kloni vai klonu maisījumi, un kurš atbilst V pielikumā noteiktajām prasībām;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37)</w:t>
      </w:r>
      <w:r w:rsidRPr="009638D2">
        <w:rPr>
          <w:szCs w:val="24"/>
          <w:lang w:val="pt-PT" w:eastAsia="en-US"/>
        </w:rPr>
        <w:tab/>
        <w:t>“oficiāla sertifikācija” ir zināmas ieguves vietas, atlasīta, uzlabota un pārāka MRM sertifikācija, ja kompetentā iestāde ir veikusi visas attiecīgās inspicēšanas un attiecīgā gadījumā MRM paraugu ņemšanu un pārbaudes un ja ir secināts, ka MRM atbilst attiecīgajām šīs regulas prasībām;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38)</w:t>
      </w:r>
      <w:r w:rsidRPr="009638D2">
        <w:rPr>
          <w:szCs w:val="24"/>
          <w:lang w:val="pt-PT" w:eastAsia="en-US"/>
        </w:rPr>
        <w:tab/>
        <w:t>“kategorija” ir MRM, kas kvalificēts kā zināmas ieguves vietas, atlasīts, uzlabots vai pārāks materiāls;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39)</w:t>
      </w:r>
      <w:r w:rsidRPr="009638D2">
        <w:rPr>
          <w:szCs w:val="24"/>
          <w:lang w:val="pt-PT" w:eastAsia="en-US"/>
        </w:rPr>
        <w:tab/>
        <w:t>“ģenētiski modificēts organisms” ir ģenētiski modificēts organisms, kas definēts Direktīvas 2001/18/EK 2. panta 2. punktā, izņemot organismus, kas iegūti ar ģenētiskās modifikācijas paņēmieniem, kuri uzskaitīti Direktīvas 2001/18/EK IB pielikumā;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40)</w:t>
      </w:r>
      <w:r w:rsidRPr="009638D2">
        <w:rPr>
          <w:szCs w:val="24"/>
          <w:lang w:val="pt-PT" w:eastAsia="en-US"/>
        </w:rPr>
        <w:tab/>
        <w:t>“JGP augs” ir augs, kas iegūts ar noteiktiem jauniem genomikas paņēmieniem un definēts Eiropas Parlamenta un Padomes Regulas (ES) [PB: ievietot atsauci uz regulu par augiem, kas iegūti ar noteiktiem jauniem genomikas paņēmieniem, kā arī par pārtiku un barību, kas satur šādus augus, sastāv vai ir ražota no tiem]</w:t>
      </w:r>
      <w:r w:rsidRPr="009638D2">
        <w:rPr>
          <w:szCs w:val="24"/>
          <w:vertAlign w:val="superscript"/>
          <w:lang w:val="en-GB" w:eastAsia="en-US"/>
        </w:rPr>
        <w:footnoteReference w:id="23"/>
      </w:r>
      <w:r w:rsidRPr="009638D2">
        <w:rPr>
          <w:szCs w:val="24"/>
          <w:lang w:val="pt-PT" w:eastAsia="en-US"/>
        </w:rPr>
        <w:t xml:space="preserve"> 3. panta 2. punktā;</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41)</w:t>
      </w:r>
      <w:r w:rsidRPr="009638D2">
        <w:rPr>
          <w:szCs w:val="24"/>
          <w:lang w:val="pt-PT" w:eastAsia="en-US"/>
        </w:rPr>
        <w:tab/>
        <w:t>“sēklu pārvietošanas zonas” ir apgabali un/vai augstuma v. j. l. zonas, ko kompetentās iestādes ir norādījušas zināmas ieguves vietas vai atlasīta MRM pārvietošanai, attiecīgā gadījumā ņemot vērā MRM izcelsmi un provenienci, proveniences izmēģinājumus, vides apstākļus un nākotnē prognozētās klimata pārmaiņas;</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42)</w:t>
      </w:r>
      <w:r w:rsidRPr="009638D2">
        <w:rPr>
          <w:szCs w:val="24"/>
          <w:lang w:val="pt-PT" w:eastAsia="en-US"/>
        </w:rPr>
        <w:tab/>
        <w:t>“sēklu ieguves plantāciju</w:t>
      </w:r>
      <w:r w:rsidRPr="009638D2">
        <w:rPr>
          <w:b/>
          <w:i/>
          <w:szCs w:val="24"/>
          <w:lang w:val="pt-PT" w:eastAsia="en-US"/>
        </w:rPr>
        <w:t xml:space="preserve"> un ģimenes (ģimeņu) vecāku</w:t>
      </w:r>
      <w:r w:rsidRPr="009638D2">
        <w:rPr>
          <w:szCs w:val="24"/>
          <w:lang w:val="pt-PT" w:eastAsia="en-US"/>
        </w:rPr>
        <w:t xml:space="preserve"> izmantošanas apgabals” ir apgabals, ko kompetentās iestādes ir norādījušas kā apgabalu, kura klimatiskajiem un ekoloģiskajiem apstākļiem uzlabots vai pārāks MRM ir pielāgots, attiecīgā gadījumā ņemot vērā sēklu ieguves plantāciju</w:t>
      </w:r>
      <w:r w:rsidRPr="009638D2">
        <w:rPr>
          <w:b/>
          <w:i/>
          <w:szCs w:val="24"/>
          <w:lang w:val="pt-PT" w:eastAsia="en-US"/>
        </w:rPr>
        <w:t>, ģimenes (ģimeņu) vecāku</w:t>
      </w:r>
      <w:r w:rsidRPr="009638D2">
        <w:rPr>
          <w:szCs w:val="24"/>
          <w:lang w:val="pt-PT" w:eastAsia="en-US"/>
        </w:rPr>
        <w:t xml:space="preserve"> un to sastāvdaļu atrašanās vietu, pēcnācēju un proveniences izmēģinājumu rezultātus, vides apstākļus un nākotnē prognozētās klimata pārmaiņas;</w:t>
      </w:r>
      <w:r w:rsidRPr="009638D2">
        <w:rPr>
          <w:b/>
          <w:szCs w:val="24"/>
          <w:lang w:val="pt-PT" w:eastAsia="en-US"/>
        </w:rPr>
        <w:t xml:space="preserve"> [Gr. 31]</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43)</w:t>
      </w:r>
      <w:r w:rsidRPr="009638D2">
        <w:rPr>
          <w:szCs w:val="24"/>
          <w:lang w:val="pt-PT" w:eastAsia="en-US"/>
        </w:rPr>
        <w:tab/>
        <w:t>“klonu un klonu maisījumu izmantošanas apgabals” ir apgabals, ko kompetentās iestādes ir norādījušas kā apgabalu, kura klimatiskajiem un ekoloģiskajiem apstākļiem uzlabots vai pārāks MRM ir pielāgots, attiecīgā gadījumā ņemot vērā klona (klonu) izcelsmi vai provenienci, pēcnācēju</w:t>
      </w:r>
      <w:r w:rsidRPr="009638D2">
        <w:rPr>
          <w:strike/>
          <w:szCs w:val="24"/>
          <w:lang w:val="pt-PT" w:eastAsia="en-US"/>
        </w:rPr>
        <w:t xml:space="preserve"> un</w:t>
      </w:r>
      <w:r w:rsidRPr="009638D2">
        <w:rPr>
          <w:b/>
          <w:i/>
          <w:szCs w:val="24"/>
          <w:lang w:val="pt-PT" w:eastAsia="en-US"/>
        </w:rPr>
        <w:t>,</w:t>
      </w:r>
      <w:r w:rsidRPr="009638D2">
        <w:rPr>
          <w:szCs w:val="24"/>
          <w:lang w:val="pt-PT" w:eastAsia="en-US"/>
        </w:rPr>
        <w:t xml:space="preserve"> proveniences</w:t>
      </w:r>
      <w:r w:rsidRPr="009638D2">
        <w:rPr>
          <w:b/>
          <w:i/>
          <w:szCs w:val="24"/>
          <w:lang w:val="pt-PT" w:eastAsia="en-US"/>
        </w:rPr>
        <w:t xml:space="preserve"> un klonu</w:t>
      </w:r>
      <w:r w:rsidRPr="009638D2">
        <w:rPr>
          <w:szCs w:val="24"/>
          <w:lang w:val="pt-PT" w:eastAsia="en-US"/>
        </w:rPr>
        <w:t xml:space="preserve"> izmēģinājumu rezultātus, vides apstākļus un nākotnē prognozētās klimata pārmaiņas;</w:t>
      </w:r>
      <w:r w:rsidRPr="009638D2">
        <w:rPr>
          <w:b/>
          <w:szCs w:val="24"/>
          <w:lang w:val="pt-PT" w:eastAsia="en-US"/>
        </w:rPr>
        <w:t xml:space="preserve"> [Gr. 32]</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44)</w:t>
      </w:r>
      <w:r w:rsidRPr="009638D2">
        <w:rPr>
          <w:szCs w:val="24"/>
          <w:lang w:val="pt-PT" w:eastAsia="en-US"/>
        </w:rPr>
        <w:tab/>
        <w:t>“FOREMATIS” ir Komisijas uzturēta Meža reproduktīvā materiāla informācijas sistēma;</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45)</w:t>
      </w:r>
      <w:r w:rsidRPr="009638D2">
        <w:rPr>
          <w:szCs w:val="24"/>
          <w:lang w:val="pt-PT" w:eastAsia="en-US"/>
        </w:rPr>
        <w:tab/>
        <w:t xml:space="preserve">“dabiskā atjaunošanās” ir meža atjaunošanās </w:t>
      </w:r>
      <w:r w:rsidRPr="009638D2">
        <w:rPr>
          <w:strike/>
          <w:szCs w:val="24"/>
          <w:lang w:val="pt-PT" w:eastAsia="en-US"/>
        </w:rPr>
        <w:t>ar kokiem, kas izaug no sēklām, kuras ir nokritušas un sadīgušas in situ</w:t>
      </w:r>
      <w:r w:rsidRPr="009638D2">
        <w:rPr>
          <w:b/>
          <w:i/>
          <w:szCs w:val="24"/>
          <w:lang w:val="pt-PT" w:eastAsia="en-US"/>
        </w:rPr>
        <w:t>dabisku procesu rezultātā, izmantojot dabisku iesēšanos, dīgšanu, atvases vai slāņošanos</w:t>
      </w:r>
      <w:r w:rsidRPr="009638D2">
        <w:rPr>
          <w:szCs w:val="24"/>
          <w:lang w:val="pt-PT" w:eastAsia="en-US"/>
        </w:rPr>
        <w:t>;</w:t>
      </w:r>
      <w:r w:rsidRPr="009638D2">
        <w:rPr>
          <w:b/>
          <w:szCs w:val="24"/>
          <w:lang w:val="pt-PT" w:eastAsia="en-US"/>
        </w:rPr>
        <w:t xml:space="preserve"> [Gr. 33]</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46)</w:t>
      </w:r>
      <w:r w:rsidRPr="009638D2">
        <w:rPr>
          <w:szCs w:val="24"/>
          <w:lang w:val="pt-PT" w:eastAsia="en-US"/>
        </w:rPr>
        <w:tab/>
        <w:t>“kvalitātei kaitīgie organismi” ir kaitīgie organismi, kas atbilst visiem šiem nosacījumiem: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tie nav nedz Savienības karantīnas organismi, aizsargājamās zonas karantīnas organismi vai reglamentēti nekarantīnas organismi (“RNKO”) Regulas (ES) 2016/2031 nozīmē, nedz kaitīgie organismi, uz kuriem attiecas pasākumi, kas pieņemti, ievērojot minētās regulas 30. panta 1. punktu,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tie parādās MRM ražošanas vai uzglabāšanas laikā,</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to klātbūtnei ir nepieņemama nelabvēlīga ietekme uz MRM kvalitāti un nepieņemama ekonomiska ietekme uz attiecīgā MRM izmantošanu Savienībā;</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47)</w:t>
      </w:r>
      <w:r w:rsidRPr="009638D2">
        <w:rPr>
          <w:szCs w:val="24"/>
          <w:lang w:val="pt-PT" w:eastAsia="en-US"/>
        </w:rPr>
        <w:tab/>
        <w:t>“praktiski brīvs no</w:t>
      </w:r>
      <w:r w:rsidRPr="009638D2">
        <w:rPr>
          <w:b/>
          <w:i/>
          <w:szCs w:val="24"/>
          <w:lang w:val="pt-PT" w:eastAsia="en-US"/>
        </w:rPr>
        <w:t xml:space="preserve"> kvalitāti ietekmējošiem</w:t>
      </w:r>
      <w:r w:rsidRPr="009638D2">
        <w:rPr>
          <w:szCs w:val="24"/>
          <w:lang w:val="pt-PT" w:eastAsia="en-US"/>
        </w:rPr>
        <w:t xml:space="preserve"> kaitīgajiem organismiem” nozīmē, ka MRM ir </w:t>
      </w:r>
      <w:r w:rsidRPr="009638D2">
        <w:rPr>
          <w:strike/>
          <w:szCs w:val="24"/>
          <w:lang w:val="pt-PT" w:eastAsia="en-US"/>
        </w:rPr>
        <w:t xml:space="preserve">pilnīgi </w:t>
      </w:r>
      <w:r w:rsidRPr="009638D2">
        <w:rPr>
          <w:szCs w:val="24"/>
          <w:lang w:val="pt-PT" w:eastAsia="en-US"/>
        </w:rPr>
        <w:t>brīvs no</w:t>
      </w:r>
      <w:r w:rsidRPr="009638D2">
        <w:rPr>
          <w:b/>
          <w:i/>
          <w:szCs w:val="24"/>
          <w:lang w:val="pt-PT" w:eastAsia="en-US"/>
        </w:rPr>
        <w:t xml:space="preserve"> kvalitāti ietekmējošiem</w:t>
      </w:r>
      <w:r w:rsidRPr="009638D2">
        <w:rPr>
          <w:szCs w:val="24"/>
          <w:lang w:val="pt-PT" w:eastAsia="en-US"/>
        </w:rPr>
        <w:t xml:space="preserve"> kaitīgajiem organismiem vai kvalitātei kaitīgo organismu klātbūtne attiecīgajā MRM ir tik maza, ka šie kaitīgie organismi minētā MRM kvalitāti neietekmē nelabvēlīgi.</w:t>
      </w:r>
      <w:r w:rsidRPr="009638D2">
        <w:rPr>
          <w:b/>
          <w:szCs w:val="24"/>
          <w:lang w:val="pt-PT" w:eastAsia="en-US"/>
        </w:rPr>
        <w:t xml:space="preserve"> [Gr. 34]</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 xml:space="preserve">II NODAĻA </w:t>
      </w:r>
      <w:r w:rsidRPr="009638D2">
        <w:rPr>
          <w:szCs w:val="24"/>
          <w:lang w:val="pt-PT" w:eastAsia="en-US"/>
        </w:rPr>
        <w:br/>
        <w:t>IEGUVES AVOTS UN NO TĀ IEGŪTAIS MRM</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4. pants</w:t>
      </w:r>
      <w:r w:rsidRPr="009638D2">
        <w:rPr>
          <w:szCs w:val="24"/>
          <w:lang w:val="pt-PT" w:eastAsia="en-US"/>
        </w:rPr>
        <w:br/>
        <w:t>Ieguves avota apstiprināšana MRM ražošanas vajadzībām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MRM ražošanai drīkst izmantot tikai kompetento iestāžu apstiprinātu ieguves avotu.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 xml:space="preserve">Ieguves avotu, kas paredzēts kategorijā “ieguves vieta zināma” sertificējama MRM ražošanai, apstiprina, ja </w:t>
      </w:r>
      <w:proofErr w:type="gramStart"/>
      <w:r w:rsidRPr="009638D2">
        <w:rPr>
          <w:szCs w:val="24"/>
          <w:lang w:val="pt-PT" w:eastAsia="en-US"/>
        </w:rPr>
        <w:t>tas</w:t>
      </w:r>
      <w:proofErr w:type="gramEnd"/>
      <w:r w:rsidRPr="009638D2">
        <w:rPr>
          <w:szCs w:val="24"/>
          <w:lang w:val="pt-PT" w:eastAsia="en-US"/>
        </w:rPr>
        <w:t xml:space="preserve"> atbilst II pielikumā izklāstītajām prasībām.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 xml:space="preserve">Ieguves avotu, kas paredzēts kategorijā “atlasīts” sertificējama MRM ražošanai, apstiprina, ja </w:t>
      </w:r>
      <w:proofErr w:type="gramStart"/>
      <w:r w:rsidRPr="009638D2">
        <w:rPr>
          <w:szCs w:val="24"/>
          <w:lang w:val="pt-PT" w:eastAsia="en-US"/>
        </w:rPr>
        <w:t>tas</w:t>
      </w:r>
      <w:proofErr w:type="gramEnd"/>
      <w:r w:rsidRPr="009638D2">
        <w:rPr>
          <w:szCs w:val="24"/>
          <w:lang w:val="pt-PT" w:eastAsia="en-US"/>
        </w:rPr>
        <w:t xml:space="preserve"> atbilst III pielikumā izklāstītajām prasībām.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 xml:space="preserve">Ieguves avotu, kas paredzēts kategorijā “uzlabots” sertificējama MRM ražošanai, apstiprina, ja </w:t>
      </w:r>
      <w:proofErr w:type="gramStart"/>
      <w:r w:rsidRPr="009638D2">
        <w:rPr>
          <w:szCs w:val="24"/>
          <w:lang w:val="pt-PT" w:eastAsia="en-US"/>
        </w:rPr>
        <w:t>tas</w:t>
      </w:r>
      <w:proofErr w:type="gramEnd"/>
      <w:r w:rsidRPr="009638D2">
        <w:rPr>
          <w:szCs w:val="24"/>
          <w:lang w:val="pt-PT" w:eastAsia="en-US"/>
        </w:rPr>
        <w:t xml:space="preserve"> atbilst IV pielikumā izklāstītajām prasībām.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 xml:space="preserve">Ieguves avotu, kas paredzēts kategorijā “pārāks” sertificējama MRM ražošanai, apstiprina, ja </w:t>
      </w:r>
      <w:proofErr w:type="gramStart"/>
      <w:r w:rsidRPr="009638D2">
        <w:rPr>
          <w:szCs w:val="24"/>
          <w:lang w:val="pt-PT" w:eastAsia="en-US"/>
        </w:rPr>
        <w:t>tas</w:t>
      </w:r>
      <w:proofErr w:type="gramEnd"/>
      <w:r w:rsidRPr="009638D2">
        <w:rPr>
          <w:szCs w:val="24"/>
          <w:lang w:val="pt-PT" w:eastAsia="en-US"/>
        </w:rPr>
        <w:t xml:space="preserve"> atbilst V pielikumā izklāstītajām prasībām.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lastRenderedPageBreak/>
        <w:t>Novērtējot ieguves avota atbilstību apstiprināšanas prasībām, kas noteiktas II–V pielikumā, papildus vizuālai inspicēšanai, dokumentu pārbaudēm, testiem un analīzēm vai citām papildinošām metodēm drīkst izmantot arī biomolekulārus paņēmienus, ja tos uzskata par minētās apstiprināšanas vajadzībām piemērotākiem.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Lai ņemtu vērā klimatiskos un ekoloģiskos apstākļus, visu kategoriju MRM ieguves avotus novērtē attiecībā uz to ilgtspējas pazīmēm, kā noteikts II–V pielikumā.</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Ieguves avotu apstiprina, atsaucoties uz apstiprinājuma vienību.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Komisija tiek pilnvarota saskaņā ar 26. pantu pieņemt deleģētos aktus, ar kuriem II, III, IV un V pielikumu groza attiecībā uz prasībām tāda ieguves avota apstiprināšanai, kas paredzēts, lai ražotu: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kategorijas “ieguves vieta zināma” MRM, un jo īpaši attiecībā uz prasībām, kas piemērojamas tādos aspektos kā ieguves avotu veidi, efektīvais populācijas lielums, izcelsme un proveniences reģions, ilgtspējas pazīmes;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b)</w:t>
      </w:r>
      <w:r w:rsidRPr="009638D2">
        <w:rPr>
          <w:szCs w:val="24"/>
          <w:lang w:val="pt-PT" w:eastAsia="en-US"/>
        </w:rPr>
        <w:tab/>
        <w:t>kategorijas “atlasīts” MRM, un jo īpaši attiecībā uz prasībām, kas piemērojamas tādos aspektos kā izcelsme, izolācija, efektīvais populācijas lielums, vecums un attīstība, viendabīgums, ilgtspējas pazīmes, krājas producēšana, koksnes kvalitāte un forma jeb habituss;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kategorijas “uzlabots” MRM, un jo īpaši attiecībā uz prasībām, kas piemērojamas sēklu ieguves plantācijām, ģimenes (ģimeņu) vecākiem, kloniem un klonu maisījumiem;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kategorijas “pārāks” MRM, un jo īpaši attiecībā uz prasībām, kas piemērojamas tādos aspektos kā pārbaudāmās pazīmes, dokumentācija, pārbaužu ierīkošana, pārbaužu analīze un derīgums, ieguves avota sastāvdaļu ģenētiskā novērtēšana, MRM salīdzinošās pārbaudes, provizorisks apstiprinājums un agrīnas pārbaudes;</w:t>
      </w:r>
    </w:p>
    <w:p w:rsidR="007E0F7D" w:rsidRPr="009638D2" w:rsidRDefault="007E0F7D" w:rsidP="007E0F7D">
      <w:pPr>
        <w:spacing w:before="120" w:after="120" w:line="360" w:lineRule="auto"/>
        <w:ind w:left="1416" w:hanging="566"/>
        <w:rPr>
          <w:b/>
          <w:szCs w:val="24"/>
          <w:lang w:val="pt-PT" w:eastAsia="en-US"/>
        </w:rPr>
      </w:pPr>
      <w:r w:rsidRPr="009638D2">
        <w:rPr>
          <w:strike/>
          <w:szCs w:val="24"/>
          <w:lang w:val="pt-PT" w:eastAsia="en-US"/>
        </w:rPr>
        <w:t>e)</w:t>
      </w:r>
      <w:r w:rsidRPr="009638D2">
        <w:rPr>
          <w:szCs w:val="24"/>
          <w:lang w:val="pt-PT" w:eastAsia="en-US"/>
        </w:rPr>
        <w:tab/>
      </w:r>
      <w:r w:rsidRPr="009638D2">
        <w:rPr>
          <w:strike/>
          <w:szCs w:val="24"/>
          <w:lang w:val="pt-PT" w:eastAsia="en-US"/>
        </w:rPr>
        <w:t>MRM saskaņā ar Eiropas Parlamenta un Padomes Regulas (ES) 2018/848 prasībām.</w:t>
      </w:r>
      <w:r w:rsidRPr="009638D2">
        <w:rPr>
          <w:b/>
          <w:strike/>
          <w:szCs w:val="24"/>
          <w:lang w:val="pt-PT" w:eastAsia="en-US"/>
        </w:rPr>
        <w:t xml:space="preserve"> </w:t>
      </w:r>
      <w:r w:rsidRPr="009638D2">
        <w:rPr>
          <w:b/>
          <w:szCs w:val="24"/>
          <w:lang w:val="pt-PT" w:eastAsia="en-US"/>
        </w:rPr>
        <w:t>[Gr. 35]</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Ar minētajiem grozījumiem ieguves avota apstiprināšanas noteikumus pielāgo zinātnisko un tehnisko zināšanu attīstībai un ESAO meža sēklu un stādu shēmas un citu piemērojamu starptautisko standartu attīstībai.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w:t>
      </w:r>
      <w:r w:rsidRPr="009638D2">
        <w:rPr>
          <w:szCs w:val="24"/>
          <w:lang w:val="pt-PT" w:eastAsia="en-US"/>
        </w:rPr>
        <w:tab/>
        <w:t>Valsts reģistrā, ievērojot 12. pantu, iekļauj tikai apstiprinātu ieguves avotu apstiprinājuma vienības formā. Katru apstiprinājuma vienību identificē ar unikālu reģistrācijas numuru, kas piešķirts valsts reģistrā.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w:t>
      </w:r>
      <w:r w:rsidRPr="009638D2">
        <w:rPr>
          <w:szCs w:val="24"/>
          <w:lang w:val="pt-PT" w:eastAsia="en-US"/>
        </w:rPr>
        <w:tab/>
        <w:t>Ja šajā regulā noteiktās prasības vairs nav izpildītas, ieguves avota apstiprinājumu atsauc.</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w:t>
      </w:r>
      <w:r w:rsidRPr="009638D2">
        <w:rPr>
          <w:szCs w:val="24"/>
          <w:lang w:val="pt-PT" w:eastAsia="en-US"/>
        </w:rPr>
        <w:tab/>
        <w:t>Ieguves avotus, kas paredzēti kategorijas “atlasīts”, “uzlabots” vai “pārāks” MRM ražošanai, kompetentās iestādes pēc apstiprināšanas regulāri inspicē atkārtoti.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w:t>
      </w:r>
      <w:r w:rsidRPr="009638D2">
        <w:rPr>
          <w:szCs w:val="24"/>
          <w:lang w:val="pt-PT" w:eastAsia="en-US"/>
        </w:rPr>
        <w:tab/>
        <w:t>Komisija tiek pilnvarota saskaņā ar 26. pantu pieņemt deleģētos aktus, ar kuriem II, III, IV un V pielikumu groza, lai tos pielāgotu zinātnisko un tehnisko zināšanu attīstībai, jo īpaši biomolekulāru paņēmienu izmantošanas ziņā, un attiecīgajiem starptautiskajiem standartiem.</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5. pants</w:t>
      </w:r>
      <w:r w:rsidRPr="009638D2">
        <w:rPr>
          <w:szCs w:val="24"/>
          <w:lang w:val="pt-PT" w:eastAsia="en-US"/>
        </w:rPr>
        <w:br/>
        <w:t>Prasības, kas piemērojamas no apstiprināta ieguves avota iegūta MRM tirdzniecībai</w:t>
      </w:r>
    </w:p>
    <w:p w:rsidR="007E0F7D" w:rsidRPr="009638D2" w:rsidRDefault="007E0F7D" w:rsidP="007E0F7D">
      <w:pPr>
        <w:spacing w:before="120" w:after="120" w:line="360" w:lineRule="auto"/>
        <w:ind w:left="850" w:hanging="850"/>
        <w:rPr>
          <w:b/>
          <w:szCs w:val="24"/>
          <w:lang w:val="pt-PT" w:eastAsia="en-US"/>
        </w:rPr>
      </w:pPr>
      <w:proofErr w:type="gramStart"/>
      <w:r w:rsidRPr="009638D2">
        <w:rPr>
          <w:szCs w:val="24"/>
          <w:lang w:val="pt-PT" w:eastAsia="en-US"/>
        </w:rPr>
        <w:t>1.</w:t>
      </w:r>
      <w:r w:rsidRPr="009638D2">
        <w:rPr>
          <w:szCs w:val="24"/>
          <w:lang w:val="pt-PT" w:eastAsia="en-US"/>
        </w:rPr>
        <w:tab/>
        <w:t>No</w:t>
      </w:r>
      <w:proofErr w:type="gramEnd"/>
      <w:r w:rsidRPr="009638D2">
        <w:rPr>
          <w:szCs w:val="24"/>
          <w:lang w:val="pt-PT" w:eastAsia="en-US"/>
        </w:rPr>
        <w:t xml:space="preserve"> apstiprināta ieguves avota iegūtu MRM </w:t>
      </w:r>
      <w:r w:rsidRPr="009638D2">
        <w:rPr>
          <w:b/>
          <w:i/>
          <w:szCs w:val="24"/>
          <w:lang w:val="pt-PT" w:eastAsia="en-US"/>
        </w:rPr>
        <w:t xml:space="preserve">profesionālie operatori </w:t>
      </w:r>
      <w:r w:rsidRPr="009638D2">
        <w:rPr>
          <w:szCs w:val="24"/>
          <w:lang w:val="pt-PT" w:eastAsia="en-US"/>
        </w:rPr>
        <w:t>tirgo saskaņā ar šādiem noteikumiem:</w:t>
      </w:r>
      <w:r w:rsidRPr="009638D2">
        <w:rPr>
          <w:b/>
          <w:szCs w:val="24"/>
          <w:lang w:val="pt-PT" w:eastAsia="en-US"/>
        </w:rPr>
        <w:t xml:space="preserve"> [Gr. 36]</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 xml:space="preserve">I pielikumā uzskaitīto sugu MRM drīkst tirgot tikai tad, ja </w:t>
      </w:r>
      <w:proofErr w:type="gramStart"/>
      <w:r w:rsidRPr="009638D2">
        <w:rPr>
          <w:szCs w:val="24"/>
          <w:lang w:val="pt-PT" w:eastAsia="en-US"/>
        </w:rPr>
        <w:t>tas</w:t>
      </w:r>
      <w:proofErr w:type="gramEnd"/>
      <w:r w:rsidRPr="009638D2">
        <w:rPr>
          <w:szCs w:val="24"/>
          <w:lang w:val="pt-PT" w:eastAsia="en-US"/>
        </w:rPr>
        <w:t xml:space="preserve"> pieder pie kategorijas “ieguves vieta zināma”, “atlasīts”, “uzlabots” vai “pārāks” un ja tas iegūts no ieguves avota, kurš apstiprināts, ievērojot 4. pantu, un ja minētais ieguves avots atbilst attiecīgi II, III, IV un V pielikuma prasībām;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 xml:space="preserve">I pielikumā uzskaitīto mākslīgo hibrīdu MRM drīkst tirgot tikai tad, ja </w:t>
      </w:r>
      <w:proofErr w:type="gramStart"/>
      <w:r w:rsidRPr="009638D2">
        <w:rPr>
          <w:szCs w:val="24"/>
          <w:lang w:val="pt-PT" w:eastAsia="en-US"/>
        </w:rPr>
        <w:t>tas</w:t>
      </w:r>
      <w:proofErr w:type="gramEnd"/>
      <w:r w:rsidRPr="009638D2">
        <w:rPr>
          <w:szCs w:val="24"/>
          <w:lang w:val="pt-PT" w:eastAsia="en-US"/>
        </w:rPr>
        <w:t xml:space="preserve"> pieder pie kategorijas “atlasīts”, “uzlabots” vai “pārāks” un ja tas iegūts no ieguves avota, kurš apstiprināts, ievērojot 4. pantu, un ja minētais ieguves avots atbilst attiecīgi III, IV un V pielikuma prasībām;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I pielikumā uzskaitīto koku sugu un mākslīgo hibrīdu MRM, kas pavairots veģetatīvi, drīkst tirgot tikai tad, ja:</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r>
      <w:proofErr w:type="gramStart"/>
      <w:r w:rsidRPr="009638D2">
        <w:rPr>
          <w:szCs w:val="24"/>
          <w:lang w:val="pt-PT" w:eastAsia="en-US"/>
        </w:rPr>
        <w:t>tas</w:t>
      </w:r>
      <w:proofErr w:type="gramEnd"/>
      <w:r w:rsidRPr="009638D2">
        <w:rPr>
          <w:szCs w:val="24"/>
          <w:lang w:val="pt-PT" w:eastAsia="en-US"/>
        </w:rPr>
        <w:t xml:space="preserve"> pieder pie kategorijas “atlasīts”, “uzlabots” vai “pārāks” un</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lastRenderedPageBreak/>
        <w:t>ii)</w:t>
      </w:r>
      <w:r w:rsidRPr="009638D2">
        <w:rPr>
          <w:szCs w:val="24"/>
          <w:lang w:val="pt-PT" w:eastAsia="en-US"/>
        </w:rPr>
        <w:tab/>
        <w:t>tas ir iegūts no ieguves avota, kurš apstiprināts, ievērojot 4. pantu, un atbilst attiecīgi III, IV un V pielikuma prasībām,</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iii)</w:t>
      </w:r>
      <w:r w:rsidRPr="009638D2">
        <w:rPr>
          <w:szCs w:val="24"/>
          <w:lang w:val="pt-PT" w:eastAsia="en-US"/>
        </w:rPr>
        <w:tab/>
        <w:t>kategorijas “atlasīts” MRM drīkst tirgot tikai tad, ja tas ir masveidā pavairots no sēklām;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I pielikumā uzskaitīto koku sugu un mākslīgo hibrīdu MRM, kas satur ģenētiski modificētus organismus vai no tiem sastāv, drīkst tirgot tikai tad, ja:</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r>
      <w:proofErr w:type="gramStart"/>
      <w:r w:rsidRPr="009638D2">
        <w:rPr>
          <w:szCs w:val="24"/>
          <w:lang w:val="pt-PT" w:eastAsia="en-US"/>
        </w:rPr>
        <w:t>tas</w:t>
      </w:r>
      <w:proofErr w:type="gramEnd"/>
      <w:r w:rsidRPr="009638D2">
        <w:rPr>
          <w:szCs w:val="24"/>
          <w:lang w:val="pt-PT" w:eastAsia="en-US"/>
        </w:rPr>
        <w:t xml:space="preserve"> pieder pie kategorijas “pārāks”,</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w:t>
      </w:r>
      <w:r w:rsidRPr="009638D2">
        <w:rPr>
          <w:szCs w:val="24"/>
          <w:lang w:val="pt-PT" w:eastAsia="en-US"/>
        </w:rPr>
        <w:tab/>
        <w:t>tas ir iegūts no ieguves avota, kurš apstiprināts, ievērojot 4. pantu, un atbilst V pielikuma prasībām, un</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iii)</w:t>
      </w:r>
      <w:r w:rsidRPr="009638D2">
        <w:rPr>
          <w:szCs w:val="24"/>
          <w:lang w:val="pt-PT" w:eastAsia="en-US"/>
        </w:rPr>
        <w:tab/>
        <w:t xml:space="preserve">to ir atļauts audzēt Savienībā saskaņā ar Direktīvas 2001/18/EK 19. pantu </w:t>
      </w:r>
      <w:proofErr w:type="gramStart"/>
      <w:r w:rsidRPr="009638D2">
        <w:rPr>
          <w:szCs w:val="24"/>
          <w:lang w:val="pt-PT" w:eastAsia="en-US"/>
        </w:rPr>
        <w:t>vai Regulas</w:t>
      </w:r>
      <w:proofErr w:type="gramEnd"/>
      <w:r w:rsidRPr="009638D2">
        <w:rPr>
          <w:szCs w:val="24"/>
          <w:lang w:val="pt-PT" w:eastAsia="en-US"/>
        </w:rPr>
        <w:t xml:space="preserve"> (EK) Nr. 1829/2003 7. un 19. pantu, vai – attiecīgā gadījumā – attiecīgajā dalībvalstī saskaņā ar Direktīvas 2001/18/EK 26.b pantu;</w:t>
      </w:r>
    </w:p>
    <w:p w:rsidR="007E0F7D" w:rsidRPr="009638D2" w:rsidRDefault="007E0F7D">
      <w:pPr>
        <w:widowControl/>
        <w:rPr>
          <w:b/>
          <w:i/>
          <w:szCs w:val="24"/>
          <w:lang w:val="pt-PT" w:eastAsia="en-US"/>
        </w:rPr>
      </w:pPr>
      <w:r w:rsidRPr="009638D2">
        <w:rPr>
          <w:b/>
          <w:i/>
          <w:szCs w:val="24"/>
          <w:lang w:val="pt-PT" w:eastAsia="en-US"/>
        </w:rPr>
        <w:br w:type="page"/>
      </w:r>
    </w:p>
    <w:p w:rsidR="007E0F7D" w:rsidRPr="009638D2" w:rsidRDefault="007E0F7D" w:rsidP="007E0F7D">
      <w:pPr>
        <w:spacing w:before="120" w:after="120" w:line="360" w:lineRule="auto"/>
        <w:ind w:left="1982" w:hanging="566"/>
        <w:rPr>
          <w:szCs w:val="24"/>
          <w:lang w:val="pt-PT" w:eastAsia="en-US"/>
        </w:rPr>
      </w:pPr>
      <w:r w:rsidRPr="009638D2">
        <w:rPr>
          <w:b/>
          <w:i/>
          <w:szCs w:val="24"/>
          <w:lang w:val="pt-PT" w:eastAsia="en-US"/>
        </w:rPr>
        <w:lastRenderedPageBreak/>
        <w:t>iiia)</w:t>
      </w:r>
      <w:r w:rsidRPr="009638D2">
        <w:rPr>
          <w:szCs w:val="24"/>
          <w:lang w:val="pt-PT" w:eastAsia="en-US"/>
        </w:rPr>
        <w:tab/>
      </w:r>
      <w:r w:rsidRPr="009638D2">
        <w:rPr>
          <w:b/>
          <w:i/>
          <w:szCs w:val="24"/>
          <w:lang w:val="pt-PT" w:eastAsia="en-US"/>
        </w:rPr>
        <w:t>materiālu ir apstiprinājusi kompetentā iestāde;</w:t>
      </w:r>
    </w:p>
    <w:p w:rsidR="007E0F7D" w:rsidRPr="009638D2" w:rsidRDefault="007E0F7D" w:rsidP="007E0F7D">
      <w:pPr>
        <w:spacing w:before="120" w:after="120" w:line="360" w:lineRule="auto"/>
        <w:ind w:left="1982" w:hanging="566"/>
        <w:rPr>
          <w:b/>
          <w:szCs w:val="24"/>
          <w:lang w:val="pt-PT" w:eastAsia="en-US"/>
        </w:rPr>
      </w:pPr>
      <w:r w:rsidRPr="009638D2">
        <w:rPr>
          <w:b/>
          <w:i/>
          <w:szCs w:val="24"/>
          <w:lang w:val="pt-PT" w:eastAsia="en-US"/>
        </w:rPr>
        <w:t>iiib)</w:t>
      </w:r>
      <w:r w:rsidRPr="009638D2">
        <w:rPr>
          <w:szCs w:val="24"/>
          <w:lang w:val="pt-PT" w:eastAsia="en-US"/>
        </w:rPr>
        <w:tab/>
      </w:r>
      <w:r w:rsidRPr="009638D2">
        <w:rPr>
          <w:b/>
          <w:i/>
          <w:szCs w:val="24"/>
          <w:lang w:val="pt-PT" w:eastAsia="en-US"/>
        </w:rPr>
        <w:t>uz tā ir etiķete ar vārdiem “Jauni genomikas paņēmieni” saskaņā ar Regulas (ES) ... 10. pantu [PB: lūgums ievietot atsauci uz gaidāmo JGP regulu].</w:t>
      </w:r>
      <w:r w:rsidRPr="009638D2">
        <w:rPr>
          <w:b/>
          <w:szCs w:val="24"/>
          <w:lang w:val="pt-PT" w:eastAsia="en-US"/>
        </w:rPr>
        <w:t xml:space="preserve"> [Gr. 122]</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t xml:space="preserve">I pielikumā uzskaitīto koku sugu un mākslīgo hibrīdu MRM, kas </w:t>
      </w:r>
      <w:proofErr w:type="gramStart"/>
      <w:r w:rsidRPr="009638D2">
        <w:rPr>
          <w:szCs w:val="24"/>
          <w:lang w:val="pt-PT" w:eastAsia="en-US"/>
        </w:rPr>
        <w:t>satur Regulas</w:t>
      </w:r>
      <w:proofErr w:type="gramEnd"/>
      <w:r w:rsidRPr="009638D2">
        <w:rPr>
          <w:szCs w:val="24"/>
          <w:lang w:val="pt-PT" w:eastAsia="en-US"/>
        </w:rPr>
        <w:t xml:space="preserve"> (ES) …/… (PB: ievietot atsauci uz JGP regulu) 3. panta 7. punktā definēto 1. kategorijas JGP augu vai no tā sastāv, drīkst tirgot tikai tad, ja:</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r>
      <w:proofErr w:type="gramStart"/>
      <w:r w:rsidRPr="009638D2">
        <w:rPr>
          <w:szCs w:val="24"/>
          <w:lang w:val="pt-PT" w:eastAsia="en-US"/>
        </w:rPr>
        <w:t>tas</w:t>
      </w:r>
      <w:proofErr w:type="gramEnd"/>
      <w:r w:rsidRPr="009638D2">
        <w:rPr>
          <w:szCs w:val="24"/>
          <w:lang w:val="pt-PT" w:eastAsia="en-US"/>
        </w:rPr>
        <w:t xml:space="preserve"> pieder pie kategorijas “pārāks”,</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w:t>
      </w:r>
      <w:r w:rsidRPr="009638D2">
        <w:rPr>
          <w:szCs w:val="24"/>
          <w:lang w:val="pt-PT" w:eastAsia="en-US"/>
        </w:rPr>
        <w:tab/>
        <w:t>tas ir iegūts no ieguves avota, kurš apstiprināts, ievērojot 4. pantu, un atbilst V pielikuma prasībām, un</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iii)</w:t>
      </w:r>
      <w:r w:rsidRPr="009638D2">
        <w:rPr>
          <w:szCs w:val="24"/>
          <w:lang w:val="pt-PT" w:eastAsia="en-US"/>
        </w:rPr>
        <w:tab/>
        <w:t xml:space="preserve">augs ir saņēmis 1. kategorijas JGP auga statusa deklarāciju </w:t>
      </w:r>
      <w:proofErr w:type="gramStart"/>
      <w:r w:rsidRPr="009638D2">
        <w:rPr>
          <w:szCs w:val="24"/>
          <w:lang w:val="pt-PT" w:eastAsia="en-US"/>
        </w:rPr>
        <w:t>atbilstīgi Regulas</w:t>
      </w:r>
      <w:proofErr w:type="gramEnd"/>
      <w:r w:rsidRPr="009638D2">
        <w:rPr>
          <w:szCs w:val="24"/>
          <w:lang w:val="pt-PT" w:eastAsia="en-US"/>
        </w:rPr>
        <w:t xml:space="preserve"> (ES) …/… (PB: ievietot atsauci uz JGP regulu) 6. vai 7. pantam vai ir šāda auga (augu) pēcnācējs;</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f)</w:t>
      </w:r>
      <w:r w:rsidRPr="009638D2">
        <w:rPr>
          <w:szCs w:val="24"/>
          <w:lang w:val="pt-PT" w:eastAsia="en-US"/>
        </w:rPr>
        <w:tab/>
        <w:t>I pielikumā uzskaitīto koku sugu un mākslīgo hibrīdu MRM drīkst tirgot tikai tad, ja tam ir atsauce uz tā izcelsmes sertifikāta numuru vai numuriem;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g)</w:t>
      </w:r>
      <w:r w:rsidRPr="009638D2">
        <w:rPr>
          <w:szCs w:val="24"/>
          <w:lang w:val="pt-PT" w:eastAsia="en-US"/>
        </w:rPr>
        <w:tab/>
      </w:r>
      <w:proofErr w:type="gramStart"/>
      <w:r w:rsidRPr="009638D2">
        <w:rPr>
          <w:szCs w:val="24"/>
          <w:lang w:val="pt-PT" w:eastAsia="en-US"/>
        </w:rPr>
        <w:t>tas</w:t>
      </w:r>
      <w:proofErr w:type="gramEnd"/>
      <w:r w:rsidRPr="009638D2">
        <w:rPr>
          <w:szCs w:val="24"/>
          <w:lang w:val="pt-PT" w:eastAsia="en-US"/>
        </w:rPr>
        <w:t xml:space="preserve"> atbilst Regulas (ES) 2016/2031 36., 37., 40., 41., 42., 49., 53. un 54. pantam attiecībā uz Savienības karantīnas kaitīgajiem organismiem, aizsargājamās zonas karantīnas kaitīgajiem organismiem, RNKO un kaitīgajiem organismiem, uz kuriem attiecas saskaņā ar minētās regulas 30. pantu pieņemtie pasākumi;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h)</w:t>
      </w:r>
      <w:r w:rsidRPr="009638D2">
        <w:rPr>
          <w:szCs w:val="24"/>
          <w:lang w:val="pt-PT" w:eastAsia="en-US"/>
        </w:rPr>
        <w:tab/>
        <w:t xml:space="preserve">sēklu gadījumā I pielikumā uzskaitīto koku sugu un mākslīgo hibrīdu MRM drīkst tirgot tikai tad, ja papildus atbilstībai </w:t>
      </w:r>
      <w:proofErr w:type="gramStart"/>
      <w:r w:rsidRPr="009638D2">
        <w:rPr>
          <w:szCs w:val="24"/>
          <w:lang w:val="pt-PT" w:eastAsia="en-US"/>
        </w:rPr>
        <w:t>a)–</w:t>
      </w:r>
      <w:proofErr w:type="gramEnd"/>
      <w:r w:rsidRPr="009638D2">
        <w:rPr>
          <w:szCs w:val="24"/>
          <w:lang w:val="pt-PT" w:eastAsia="en-US"/>
        </w:rPr>
        <w:t>g) apakšpunktam ir pieejama informācija par šādiem aspektiem:</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t>tīrība,</w:t>
      </w:r>
    </w:p>
    <w:p w:rsidR="007E0F7D" w:rsidRPr="009638D2" w:rsidRDefault="007E0F7D" w:rsidP="007E0F7D">
      <w:pPr>
        <w:spacing w:before="120" w:after="120" w:line="360" w:lineRule="auto"/>
        <w:ind w:left="1982" w:hanging="566"/>
        <w:rPr>
          <w:b/>
          <w:szCs w:val="24"/>
          <w:lang w:val="pt-PT" w:eastAsia="en-US"/>
        </w:rPr>
      </w:pPr>
      <w:r w:rsidRPr="009638D2">
        <w:rPr>
          <w:szCs w:val="24"/>
          <w:lang w:val="pt-PT" w:eastAsia="en-US"/>
        </w:rPr>
        <w:t>ii)</w:t>
      </w:r>
      <w:r w:rsidRPr="009638D2">
        <w:rPr>
          <w:szCs w:val="24"/>
          <w:lang w:val="pt-PT" w:eastAsia="en-US"/>
        </w:rPr>
        <w:tab/>
        <w:t>tīro sēklu dīgtspēja procentos</w:t>
      </w:r>
      <w:r w:rsidRPr="009638D2">
        <w:rPr>
          <w:b/>
          <w:i/>
          <w:szCs w:val="24"/>
          <w:lang w:val="pt-PT" w:eastAsia="en-US"/>
        </w:rPr>
        <w:t>; ja tiek veiktas testēšanas procedūras</w:t>
      </w:r>
      <w:r w:rsidRPr="009638D2">
        <w:rPr>
          <w:szCs w:val="24"/>
          <w:lang w:val="pt-PT" w:eastAsia="en-US"/>
        </w:rPr>
        <w:t>,</w:t>
      </w:r>
      <w:r w:rsidRPr="009638D2">
        <w:rPr>
          <w:b/>
          <w:i/>
          <w:szCs w:val="24"/>
          <w:lang w:val="pt-PT" w:eastAsia="en-US"/>
        </w:rPr>
        <w:t xml:space="preserve"> kompetentās iestādes var atļaut tirdzniecību pirms testu rezultātu saņemšanas; piegādātāja pienākums ir paziņot pircējam testu rezultātus, tiklīdz tie ir pieejami,</w:t>
      </w:r>
      <w:r w:rsidRPr="009638D2">
        <w:rPr>
          <w:b/>
          <w:szCs w:val="24"/>
          <w:lang w:val="pt-PT" w:eastAsia="en-US"/>
        </w:rPr>
        <w:t xml:space="preserve"> [Gr. 37]</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iii)</w:t>
      </w:r>
      <w:r w:rsidRPr="009638D2">
        <w:rPr>
          <w:szCs w:val="24"/>
          <w:lang w:val="pt-PT" w:eastAsia="en-US"/>
        </w:rPr>
        <w:tab/>
        <w:t>1000 tīru sēklu masa,</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982" w:hanging="566"/>
        <w:rPr>
          <w:b/>
          <w:szCs w:val="24"/>
          <w:lang w:val="pt-PT" w:eastAsia="en-US"/>
        </w:rPr>
      </w:pPr>
      <w:r w:rsidRPr="009638D2">
        <w:rPr>
          <w:szCs w:val="24"/>
          <w:lang w:val="pt-PT" w:eastAsia="en-US"/>
        </w:rPr>
        <w:lastRenderedPageBreak/>
        <w:t>iv)</w:t>
      </w:r>
      <w:r w:rsidRPr="009638D2">
        <w:rPr>
          <w:szCs w:val="24"/>
          <w:lang w:val="pt-PT" w:eastAsia="en-US"/>
        </w:rPr>
        <w:tab/>
        <w:t xml:space="preserve">dīgtspējīgo sēklu skaits uz kilogramu produkta, ko tirgo sēklu veidā, vai – ja dīgtspējīgo sēklu skaitu novērtēt </w:t>
      </w:r>
      <w:r w:rsidRPr="009638D2">
        <w:rPr>
          <w:b/>
          <w:i/>
          <w:szCs w:val="24"/>
          <w:lang w:val="pt-PT" w:eastAsia="en-US"/>
        </w:rPr>
        <w:t xml:space="preserve">ierobežotā laikposmā </w:t>
      </w:r>
      <w:r w:rsidRPr="009638D2">
        <w:rPr>
          <w:szCs w:val="24"/>
          <w:lang w:val="pt-PT" w:eastAsia="en-US"/>
        </w:rPr>
        <w:t>ir neiespējami vai nepraktiski – dzīvotspējīgo sēklu skaits uz kilogramu produkta</w:t>
      </w:r>
      <w:r w:rsidRPr="009638D2">
        <w:rPr>
          <w:b/>
          <w:i/>
          <w:szCs w:val="24"/>
          <w:lang w:val="pt-PT" w:eastAsia="en-US"/>
        </w:rPr>
        <w:t>, atsaucoties uz konkrētu metodi</w:t>
      </w:r>
      <w:r w:rsidRPr="009638D2">
        <w:rPr>
          <w:szCs w:val="24"/>
          <w:lang w:val="pt-PT" w:eastAsia="en-US"/>
        </w:rPr>
        <w:t>.</w:t>
      </w:r>
      <w:r w:rsidRPr="009638D2">
        <w:rPr>
          <w:b/>
          <w:szCs w:val="24"/>
          <w:lang w:val="pt-PT" w:eastAsia="en-US"/>
        </w:rPr>
        <w:t xml:space="preserve"> [Gr. 38]</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Kategorijas, kādās drīkst tirgot no dažāda veida ieguves avotiem iegūtu MRM, ir norādītas VI pielikuma tabulā.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Komisija tiek pilnvarota saskaņā ar 26. panta 2. punktu pieņemt deleģētos aktus, ar kuriem VI pielikuma tabulu groza attiecībā uz kategorijām, kādās drīkst tirgot no dažāda veida ieguves avotiem iegūtu MRM.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Ar šo grozījumu minētās kategorijas pielāgo zinātnisko un tehnisko zināšanu un attiecīgo starptautisko standartu attīstībai.</w:t>
      </w:r>
    </w:p>
    <w:p w:rsidR="007E0F7D" w:rsidRPr="009638D2" w:rsidRDefault="007E0F7D">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6. pants</w:t>
      </w:r>
      <w:r w:rsidRPr="009638D2">
        <w:rPr>
          <w:szCs w:val="24"/>
          <w:lang w:val="pt-PT" w:eastAsia="en-US"/>
        </w:rPr>
        <w:br/>
        <w:t>Prasības, kas piemērojamas no meža ģenētisko resursu saglabāšanai paredzēta ieguves avota iegūtam MRM</w:t>
      </w:r>
    </w:p>
    <w:p w:rsidR="007E0F7D" w:rsidRPr="009638D2" w:rsidRDefault="007E0F7D" w:rsidP="007E0F7D">
      <w:pPr>
        <w:spacing w:before="120" w:after="120" w:line="360" w:lineRule="auto"/>
        <w:rPr>
          <w:szCs w:val="24"/>
          <w:lang w:val="pt-PT" w:eastAsia="en-US"/>
        </w:rPr>
      </w:pPr>
      <w:r w:rsidRPr="009638D2">
        <w:rPr>
          <w:szCs w:val="24"/>
          <w:lang w:val="pt-PT" w:eastAsia="en-US"/>
        </w:rPr>
        <w:t>Lai varētu tirgot MRM, kas iegūts no ieguves avota, uz kuru attiecas 18. panta atkāpe, ir jābūt izpildītiem visiem šiem nosacījumiem: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a)</w:t>
      </w:r>
      <w:r w:rsidRPr="009638D2">
        <w:rPr>
          <w:szCs w:val="24"/>
          <w:lang w:val="pt-PT" w:eastAsia="en-US"/>
        </w:rPr>
        <w:tab/>
        <w:t xml:space="preserve">I pielikumā uzskaitīto sugu MRM drīkst tirgot tikai tad, ja </w:t>
      </w:r>
      <w:proofErr w:type="gramStart"/>
      <w:r w:rsidRPr="009638D2">
        <w:rPr>
          <w:szCs w:val="24"/>
          <w:lang w:val="pt-PT" w:eastAsia="en-US"/>
        </w:rPr>
        <w:t>tas</w:t>
      </w:r>
      <w:proofErr w:type="gramEnd"/>
      <w:r w:rsidRPr="009638D2">
        <w:rPr>
          <w:szCs w:val="24"/>
          <w:lang w:val="pt-PT" w:eastAsia="en-US"/>
        </w:rPr>
        <w:t xml:space="preserve"> pieder pie kategorijas “ieguves vieta zināma”;</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b)</w:t>
      </w:r>
      <w:r w:rsidRPr="009638D2">
        <w:rPr>
          <w:szCs w:val="24"/>
          <w:lang w:val="pt-PT" w:eastAsia="en-US"/>
        </w:rPr>
        <w:tab/>
        <w:t>MRM izcelsmes ziņā ir dabiski pielāgojies vietējiem un reģionālajiem apstākļiem</w:t>
      </w:r>
      <w:r w:rsidRPr="009638D2">
        <w:rPr>
          <w:b/>
          <w:i/>
          <w:szCs w:val="24"/>
          <w:lang w:val="pt-PT" w:eastAsia="en-US"/>
        </w:rPr>
        <w:t xml:space="preserve"> vai attiecīgā gadījumā pielāgots atbalstītas migrācijas mērķim</w:t>
      </w:r>
      <w:r w:rsidRPr="009638D2">
        <w:rPr>
          <w:szCs w:val="24"/>
          <w:lang w:val="pt-PT" w:eastAsia="en-US"/>
        </w:rPr>
        <w:t>;</w:t>
      </w:r>
      <w:r w:rsidR="00C024A4" w:rsidRPr="009638D2">
        <w:rPr>
          <w:b/>
          <w:szCs w:val="24"/>
          <w:lang w:val="pt-PT" w:eastAsia="en-US"/>
        </w:rPr>
        <w:t xml:space="preserve"> [Gr. 39]</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c)</w:t>
      </w:r>
      <w:r w:rsidRPr="009638D2">
        <w:rPr>
          <w:szCs w:val="24"/>
          <w:lang w:val="pt-PT" w:eastAsia="en-US"/>
        </w:rPr>
        <w:tab/>
        <w:t xml:space="preserve">MRM ir ievākts no </w:t>
      </w:r>
      <w:r w:rsidRPr="009638D2">
        <w:rPr>
          <w:strike/>
          <w:szCs w:val="24"/>
          <w:lang w:val="pt-PT" w:eastAsia="en-US"/>
        </w:rPr>
        <w:t>visiem</w:t>
      </w:r>
      <w:r w:rsidRPr="009638D2">
        <w:rPr>
          <w:b/>
          <w:i/>
          <w:szCs w:val="24"/>
          <w:lang w:val="pt-PT" w:eastAsia="en-US"/>
        </w:rPr>
        <w:t>maksimālā</w:t>
      </w:r>
      <w:r w:rsidRPr="009638D2">
        <w:rPr>
          <w:szCs w:val="24"/>
          <w:lang w:val="pt-PT" w:eastAsia="en-US"/>
        </w:rPr>
        <w:t xml:space="preserve"> paziņotā ieguves avota </w:t>
      </w:r>
      <w:proofErr w:type="gramStart"/>
      <w:r w:rsidRPr="009638D2">
        <w:rPr>
          <w:strike/>
          <w:szCs w:val="24"/>
          <w:lang w:val="pt-PT" w:eastAsia="en-US"/>
        </w:rPr>
        <w:t>indivīdiem.</w:t>
      </w:r>
      <w:r w:rsidRPr="009638D2">
        <w:rPr>
          <w:b/>
          <w:i/>
          <w:szCs w:val="24"/>
          <w:lang w:val="pt-PT" w:eastAsia="en-US"/>
        </w:rPr>
        <w:t>indivīdu</w:t>
      </w:r>
      <w:proofErr w:type="gramEnd"/>
      <w:r w:rsidRPr="009638D2">
        <w:rPr>
          <w:b/>
          <w:i/>
          <w:szCs w:val="24"/>
          <w:lang w:val="pt-PT" w:eastAsia="en-US"/>
        </w:rPr>
        <w:t xml:space="preserve"> skaita, kas ir pietiekami liels sugas ģenētiskās daudzveidības saglabāšanai;</w:t>
      </w:r>
      <w:r w:rsidR="00C024A4" w:rsidRPr="009638D2">
        <w:rPr>
          <w:b/>
          <w:szCs w:val="24"/>
          <w:lang w:val="pt-PT" w:eastAsia="en-US"/>
        </w:rPr>
        <w:t xml:space="preserve"> [Gr. 40]</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ca)</w:t>
      </w:r>
      <w:r w:rsidRPr="009638D2">
        <w:rPr>
          <w:szCs w:val="24"/>
          <w:lang w:val="pt-PT" w:eastAsia="en-US"/>
        </w:rPr>
        <w:tab/>
      </w:r>
      <w:r w:rsidRPr="009638D2">
        <w:rPr>
          <w:b/>
          <w:i/>
          <w:szCs w:val="24"/>
          <w:lang w:val="pt-PT" w:eastAsia="en-US"/>
        </w:rPr>
        <w:t>sugām, kurās meža ģenētisko resursu saglabāšanai parasti izmanto veģetatīvo pavairošanu, izmanto pietiekami daudzveidīga klonu kopuma maisījumu, lai saglabātu ģenētisko daudzveidību.</w:t>
      </w:r>
      <w:r w:rsidR="00C024A4" w:rsidRPr="009638D2">
        <w:rPr>
          <w:b/>
          <w:szCs w:val="24"/>
          <w:lang w:val="pt-PT" w:eastAsia="en-US"/>
        </w:rPr>
        <w:t xml:space="preserve"> [Gr. 124]</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7. pants</w:t>
      </w:r>
      <w:r w:rsidRPr="009638D2">
        <w:rPr>
          <w:szCs w:val="24"/>
          <w:lang w:val="pt-PT" w:eastAsia="en-US"/>
        </w:rPr>
        <w:br/>
        <w:t>Pagaidu atļauja tirgot MRM, kas iegūts no kategorijas prasībām neatbilstoša ieguves avota</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 xml:space="preserve">Kompetentās iestādes pēc 2. punktā minētā deleģētā akta pieņemšanas var uz laiku atļaut tirgot MRM, kas iegūts no apstiprināta ieguves avota, kurš neatbilst visām prasībām, kas attiecīgajai kategorijai noteiktas 5. panta 1. </w:t>
      </w:r>
      <w:r w:rsidRPr="009638D2">
        <w:rPr>
          <w:strike/>
          <w:szCs w:val="24"/>
          <w:lang w:val="pt-PT" w:eastAsia="en-US"/>
        </w:rPr>
        <w:t>punktā</w:t>
      </w:r>
      <w:r w:rsidRPr="009638D2">
        <w:rPr>
          <w:b/>
          <w:i/>
          <w:szCs w:val="24"/>
          <w:lang w:val="pt-PT" w:eastAsia="en-US"/>
        </w:rPr>
        <w:t>punkta a), b) un c) apakšpunktā</w:t>
      </w:r>
      <w:r w:rsidRPr="009638D2">
        <w:rPr>
          <w:szCs w:val="24"/>
          <w:lang w:val="pt-PT" w:eastAsia="en-US"/>
        </w:rPr>
        <w:t>.</w:t>
      </w:r>
      <w:r w:rsidR="00C024A4" w:rsidRPr="009638D2">
        <w:rPr>
          <w:b/>
          <w:szCs w:val="24"/>
          <w:lang w:val="pt-PT" w:eastAsia="en-US"/>
        </w:rPr>
        <w:t xml:space="preserve"> [Gr. 41]</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Attiecīgās dalībvalsts kompetentās iestādes Komisijai un pārējām dalībvalstīm paziņo minētās pagaidu atļaujas un attiecīgos iemeslus, kas pamato to piekrišanu.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Komisija tiek pilnvarota saskaņā ar 26. pantu pieņemt deleģētos aktus, ar kuriem šo pantu papildina, paredzot nosacījumus, ar kādiem attiecīgajai dalībvalstij piešķir pagaidu atļauju.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Minētie nosacījumi ietver:</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pamatojumu minēto atļauju piešķirt, lai nodrošinātu šīs regulas mērķu sasniegšanu;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lastRenderedPageBreak/>
        <w:t>b)</w:t>
      </w:r>
      <w:r w:rsidRPr="009638D2">
        <w:rPr>
          <w:szCs w:val="24"/>
          <w:lang w:val="pt-PT" w:eastAsia="en-US"/>
        </w:rPr>
        <w:tab/>
        <w:t xml:space="preserve">atļaujas </w:t>
      </w:r>
      <w:r w:rsidRPr="009638D2">
        <w:rPr>
          <w:strike/>
          <w:szCs w:val="24"/>
          <w:lang w:val="pt-PT" w:eastAsia="en-US"/>
        </w:rPr>
        <w:t>maksimālo ilgumu</w:t>
      </w:r>
      <w:r w:rsidRPr="009638D2">
        <w:rPr>
          <w:b/>
          <w:i/>
          <w:szCs w:val="24"/>
          <w:lang w:val="pt-PT" w:eastAsia="en-US"/>
        </w:rPr>
        <w:t>termiņu</w:t>
      </w:r>
      <w:r w:rsidRPr="009638D2">
        <w:rPr>
          <w:szCs w:val="24"/>
          <w:lang w:val="pt-PT" w:eastAsia="en-US"/>
        </w:rPr>
        <w:t>;</w:t>
      </w:r>
      <w:r w:rsidR="00C024A4" w:rsidRPr="009638D2">
        <w:rPr>
          <w:b/>
          <w:szCs w:val="24"/>
          <w:lang w:val="pt-PT" w:eastAsia="en-US"/>
        </w:rPr>
        <w:t xml:space="preserve"> [Gr. 42]</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c)</w:t>
      </w:r>
      <w:r w:rsidRPr="009638D2">
        <w:rPr>
          <w:szCs w:val="24"/>
          <w:lang w:val="pt-PT" w:eastAsia="en-US"/>
        </w:rPr>
        <w:tab/>
      </w:r>
      <w:r w:rsidRPr="009638D2">
        <w:rPr>
          <w:strike/>
          <w:szCs w:val="24"/>
          <w:lang w:val="pt-PT" w:eastAsia="en-US"/>
        </w:rPr>
        <w:t>pienākumus</w:t>
      </w:r>
      <w:r w:rsidRPr="009638D2">
        <w:rPr>
          <w:b/>
          <w:i/>
          <w:szCs w:val="24"/>
          <w:lang w:val="pt-PT" w:eastAsia="en-US"/>
        </w:rPr>
        <w:t>minimālās prasības</w:t>
      </w:r>
      <w:r w:rsidRPr="009638D2">
        <w:rPr>
          <w:szCs w:val="24"/>
          <w:lang w:val="pt-PT" w:eastAsia="en-US"/>
        </w:rPr>
        <w:t xml:space="preserve"> attiecībā uz to profesionālo operatoru oficiālajām kontrolēm, kuri minēto atļauju izmanto;</w:t>
      </w:r>
      <w:r w:rsidR="00C024A4" w:rsidRPr="009638D2">
        <w:rPr>
          <w:b/>
          <w:szCs w:val="24"/>
          <w:lang w:val="pt-PT" w:eastAsia="en-US"/>
        </w:rPr>
        <w:t xml:space="preserve"> [Gr. 43]</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šā panta 1. punktā minētā paziņojuma saturu un formu.</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8. pants</w:t>
      </w:r>
      <w:r w:rsidRPr="009638D2">
        <w:rPr>
          <w:szCs w:val="24"/>
          <w:lang w:val="pt-PT" w:eastAsia="en-US"/>
        </w:rPr>
        <w:br/>
        <w:t>Īpašas prasības, kas piemērojamas noteiktu sugu, kategoriju un veidu MRM</w:t>
      </w:r>
    </w:p>
    <w:p w:rsidR="007E0F7D" w:rsidRPr="009638D2" w:rsidRDefault="007E0F7D" w:rsidP="007E0F7D">
      <w:pPr>
        <w:spacing w:before="120" w:after="120" w:line="360" w:lineRule="auto"/>
        <w:rPr>
          <w:szCs w:val="24"/>
          <w:lang w:val="pt-PT" w:eastAsia="en-US"/>
        </w:rPr>
      </w:pPr>
      <w:r w:rsidRPr="009638D2">
        <w:rPr>
          <w:szCs w:val="24"/>
          <w:lang w:val="pt-PT" w:eastAsia="en-US"/>
        </w:rPr>
        <w:t>Komisija tiek pilnvarota saskaņā ar 26. pantu pieņemt deleģētos aktus, ar kuriem šo regulu pēc vajadzības papildina attiecībā uz prasībām, kas piemērojamas katra veida, sugas vai kategorijas MRM: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a)</w:t>
      </w:r>
      <w:r w:rsidRPr="009638D2">
        <w:rPr>
          <w:szCs w:val="24"/>
          <w:lang w:val="pt-PT" w:eastAsia="en-US"/>
        </w:rPr>
        <w:tab/>
        <w:t>I pielikumā uzskaitīto sugu augļu un sēklu partiju gadījumā – attiecībā uz sugas tīrību;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b)</w:t>
      </w:r>
      <w:r w:rsidRPr="009638D2">
        <w:rPr>
          <w:szCs w:val="24"/>
          <w:lang w:val="pt-PT" w:eastAsia="en-US"/>
        </w:rPr>
        <w:tab/>
        <w:t>I pielikumā uzskaitīto sugu un mākslīgo hibrīdu augu daļu gadījumā – attiecībā uz kvalitāti tādos aspektos kā vispārējās pazīmes, veselība un lielums;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c)</w:t>
      </w:r>
      <w:r w:rsidRPr="009638D2">
        <w:rPr>
          <w:szCs w:val="24"/>
          <w:lang w:val="pt-PT" w:eastAsia="en-US"/>
        </w:rPr>
        <w:tab/>
        <w:t>ar stumbra spraudeņiem vai dzinumiem pavairotu Populus spp. ārējo kvalitātes standartu gadījumā – attiecībā uz stumbra spraudeņu un dzinumu defektiem un minimālajiem izmēriem;</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d)</w:t>
      </w:r>
      <w:r w:rsidRPr="009638D2">
        <w:rPr>
          <w:szCs w:val="24"/>
          <w:lang w:val="pt-PT" w:eastAsia="en-US"/>
        </w:rPr>
        <w:tab/>
        <w:t>I pielikumā uzskaitīto sugu un mākslīgo hibrīdu stādāmā materiāla gadījumā – attiecībā uz kvalitāti tādos aspektos kā vispārīgās pazīmes, veselība, dzīvotspēja un fizioloģiskā kvalitāte;</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e)</w:t>
      </w:r>
      <w:r w:rsidRPr="009638D2">
        <w:rPr>
          <w:szCs w:val="24"/>
          <w:lang w:val="pt-PT" w:eastAsia="en-US"/>
        </w:rPr>
        <w:tab/>
        <w:t>tāda stādāmā materiāla gadījumā, ko paredzēts tirgot lietotājiem reģionos ar Vidusjūras klimatu, – attiecībā uz stādu defektiem, lielumu un vecumu un attiecīgā gadījumā ietvara izmēru.</w:t>
      </w:r>
    </w:p>
    <w:p w:rsidR="007E0F7D" w:rsidRPr="009638D2" w:rsidRDefault="007E0F7D" w:rsidP="007E0F7D">
      <w:pPr>
        <w:spacing w:before="120" w:after="120" w:line="360" w:lineRule="auto"/>
        <w:rPr>
          <w:szCs w:val="24"/>
          <w:lang w:val="pt-PT" w:eastAsia="en-US"/>
        </w:rPr>
      </w:pPr>
      <w:r w:rsidRPr="009638D2">
        <w:rPr>
          <w:szCs w:val="24"/>
          <w:lang w:val="pt-PT" w:eastAsia="en-US"/>
        </w:rPr>
        <w:t>Minētais deleģētais akts balstās uz pieredzi, kas gūta, katra veida, sugas vai kategorijas MRM attiecīgi piemērojot prasības, kas saistītas ar noteikumiem par inspicēšanu, paraugu ņemšanu un pārbaudēm, kā arī izolācijas attālumiem. Akts minētās prasības pielāgo, pamatojoties uz attiecīgo starptautisko standartu attīstību, zinātnes un tehnikas attīstību vai klimatiskajām un ekoloģiskajām norisēm.</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9. pants</w:t>
      </w:r>
      <w:r w:rsidRPr="009638D2">
        <w:rPr>
          <w:szCs w:val="24"/>
          <w:lang w:val="pt-PT" w:eastAsia="en-US"/>
        </w:rPr>
        <w:br/>
        <w:t>Ārkārtas rīcības plāns un valsts reģistrs</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Katra dalībvalsts sagatavo vienu vai vairākus ārkārtas rīcības plānus, kā nodrošināt pietiekamu MRM piegādi tādu platību atkārtotai apmežošanai, ko skāruši ekstrēmi laikapstākļu notikumi, dabas ugunsgrēki, slimību uzliesmojumi, kaitīgo organismu savairošanās, katastrofas vai jebkāds cits notikums, kas ir relevants un identificēts valsts riska novērtējumos, kuri izstrādāti saskaņā ar Lēmuma Nr. 1313/2013/ES</w:t>
      </w:r>
      <w:r w:rsidRPr="009638D2">
        <w:rPr>
          <w:szCs w:val="24"/>
          <w:vertAlign w:val="superscript"/>
          <w:lang w:val="en-GB" w:eastAsia="en-US"/>
        </w:rPr>
        <w:footnoteReference w:id="24"/>
      </w:r>
      <w:r w:rsidRPr="009638D2">
        <w:rPr>
          <w:szCs w:val="24"/>
          <w:lang w:val="pt-PT" w:eastAsia="en-US"/>
        </w:rPr>
        <w:t xml:space="preserve"> 6. panta 1. punktu.</w:t>
      </w:r>
      <w:r w:rsidRPr="009638D2">
        <w:rPr>
          <w:b/>
          <w:i/>
          <w:szCs w:val="24"/>
          <w:lang w:val="pt-PT" w:eastAsia="en-US"/>
        </w:rPr>
        <w:t xml:space="preserve"> Komisija pēc dalībvalsts pieprasījuma dara pieejamu tehnisko atbalstu ārkārtas rīcības plāna izstrādei.</w:t>
      </w:r>
      <w:r w:rsidR="00C024A4" w:rsidRPr="009638D2">
        <w:rPr>
          <w:b/>
          <w:szCs w:val="24"/>
          <w:lang w:val="pt-PT" w:eastAsia="en-US"/>
        </w:rPr>
        <w:t xml:space="preserve"> [Gr. 44]</w:t>
      </w:r>
    </w:p>
    <w:p w:rsidR="007E0F7D" w:rsidRPr="009638D2" w:rsidRDefault="007E0F7D" w:rsidP="007E0F7D">
      <w:pPr>
        <w:spacing w:before="120" w:after="120" w:line="360" w:lineRule="auto"/>
        <w:ind w:left="850"/>
        <w:rPr>
          <w:b/>
          <w:szCs w:val="24"/>
          <w:lang w:val="pt-PT" w:eastAsia="en-US"/>
        </w:rPr>
      </w:pPr>
      <w:r w:rsidRPr="009638D2">
        <w:rPr>
          <w:szCs w:val="24"/>
          <w:lang w:val="pt-PT" w:eastAsia="en-US"/>
        </w:rPr>
        <w:t xml:space="preserve">Minēto ārkārtas rīcības plānu sagatavo tām I pielikumā uzskaitītajām koku sugām un to mākslīgajiem hibrīdiem, kurus </w:t>
      </w:r>
      <w:r w:rsidRPr="009638D2">
        <w:rPr>
          <w:b/>
          <w:i/>
          <w:szCs w:val="24"/>
          <w:lang w:val="pt-PT" w:eastAsia="en-US"/>
        </w:rPr>
        <w:t xml:space="preserve">dalībvalstis </w:t>
      </w:r>
      <w:r w:rsidRPr="009638D2">
        <w:rPr>
          <w:szCs w:val="24"/>
          <w:lang w:val="pt-PT" w:eastAsia="en-US"/>
        </w:rPr>
        <w:t xml:space="preserve">uzskata par piemērotiem </w:t>
      </w:r>
      <w:r w:rsidRPr="009638D2">
        <w:rPr>
          <w:strike/>
          <w:szCs w:val="24"/>
          <w:lang w:val="pt-PT" w:eastAsia="en-US"/>
        </w:rPr>
        <w:t>attiecīgās dalībvalsts</w:t>
      </w:r>
      <w:r w:rsidRPr="009638D2">
        <w:rPr>
          <w:b/>
          <w:i/>
          <w:szCs w:val="24"/>
          <w:lang w:val="pt-PT" w:eastAsia="en-US"/>
        </w:rPr>
        <w:t>to</w:t>
      </w:r>
      <w:r w:rsidRPr="009638D2">
        <w:rPr>
          <w:szCs w:val="24"/>
          <w:lang w:val="pt-PT" w:eastAsia="en-US"/>
        </w:rPr>
        <w:t xml:space="preserve"> pašreizējiem un nākotnē prognozētajiem klimatiskajiem un ekoloģiskajiem apstākļiem.</w:t>
      </w:r>
      <w:r w:rsidR="00C024A4" w:rsidRPr="009638D2">
        <w:rPr>
          <w:b/>
          <w:szCs w:val="24"/>
          <w:lang w:val="pt-PT" w:eastAsia="en-US"/>
        </w:rPr>
        <w:t xml:space="preserve"> [Gr. 45]</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Ārkārtas rīcības plānā ņem vērā attiecīgo koku sugu un to mākslīgo hibrīdu paredzamo izplatību nākotnē, pamatojoties uz attiecīgās dalībvalsts nacionālā un/vai reģionālā klimata modeļa simulācijām.</w:t>
      </w:r>
    </w:p>
    <w:p w:rsidR="00C024A4" w:rsidRPr="009638D2" w:rsidRDefault="00C024A4">
      <w:pPr>
        <w:widowControl/>
        <w:rPr>
          <w:b/>
          <w:i/>
          <w:szCs w:val="24"/>
          <w:lang w:val="pt-PT" w:eastAsia="en-US"/>
        </w:rPr>
      </w:pPr>
      <w:r w:rsidRPr="009638D2">
        <w:rPr>
          <w:b/>
          <w:i/>
          <w:szCs w:val="24"/>
          <w:lang w:val="pt-PT" w:eastAsia="en-US"/>
        </w:rPr>
        <w:br w:type="page"/>
      </w:r>
    </w:p>
    <w:p w:rsidR="007E0F7D" w:rsidRPr="009638D2" w:rsidRDefault="007E0F7D" w:rsidP="007E0F7D">
      <w:pPr>
        <w:spacing w:before="120" w:after="120" w:line="360" w:lineRule="auto"/>
        <w:ind w:left="850"/>
        <w:rPr>
          <w:b/>
          <w:szCs w:val="24"/>
          <w:lang w:val="pt-PT" w:eastAsia="en-US"/>
        </w:rPr>
      </w:pPr>
      <w:r w:rsidRPr="009638D2">
        <w:rPr>
          <w:b/>
          <w:i/>
          <w:szCs w:val="24"/>
          <w:lang w:val="pt-PT" w:eastAsia="en-US"/>
        </w:rPr>
        <w:lastRenderedPageBreak/>
        <w:t>Ārkārtas rīcības plānā ņem vērā skarto zonu iespējamo parādīšanos aiz valsts robežām, un attiecīgā dalībvalsts sadarbojas ar citām dalībvalstīm, lai nodrošinātu pietiekamu preventīvu MRM piegādi pārrobežu skartajām teritorijām.</w:t>
      </w:r>
      <w:r w:rsidR="00C024A4" w:rsidRPr="009638D2">
        <w:rPr>
          <w:b/>
          <w:szCs w:val="24"/>
          <w:lang w:val="pt-PT" w:eastAsia="en-US"/>
        </w:rPr>
        <w:t xml:space="preserve"> [Gr. 46]</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Šādu ārkārtas rīcības plānu sagatavošanas un atjaunināšanas gaitā dalībvalstis piemērotā posmā apspriežas ar visām attiecīgajām ieinteresētajām personām.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Katrā ārkārtas rīcības plānā iekļauj šādus elementus: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ārkārtas rīcības plāna izpildē iesaistīto struktūru loma un atbildība gadījumos, kad jebkāds notikums izraisa lielu MRM deficītu, kā arī komandķēde un procedūras, kā tiek koordinētas darbības, kas jāveic kompetentajām iestādēm, citām publiskā sektora iestādēm, iesaistītajām deleģētajām struktūrām vai fiziskajām personām, laboratorijām un profesionālajiem operatoriem, arī koordinācija ar kaimiņos esošām dalībvalstīm un – attiecīgā gadījumā – ar kaimiņos esošām trešām valstīm;</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aa)</w:t>
      </w:r>
      <w:r w:rsidRPr="009638D2">
        <w:rPr>
          <w:szCs w:val="24"/>
          <w:lang w:val="pt-PT" w:eastAsia="en-US"/>
        </w:rPr>
        <w:tab/>
      </w:r>
      <w:r w:rsidRPr="009638D2">
        <w:rPr>
          <w:b/>
          <w:i/>
          <w:szCs w:val="24"/>
          <w:lang w:val="pt-PT" w:eastAsia="en-US"/>
        </w:rPr>
        <w:t>identificēt vājās vietas un preventīvus pasākumus, piemēram, padarīt drošākas sēklu uzglabāšanas vietas un stādaudzētavas un palielināt uzglabāšanas vietu un stādaudzētavu skaitu;</w:t>
      </w:r>
      <w:r w:rsidR="00C024A4" w:rsidRPr="009638D2">
        <w:rPr>
          <w:b/>
          <w:szCs w:val="24"/>
          <w:lang w:val="pt-PT" w:eastAsia="en-US"/>
        </w:rPr>
        <w:t xml:space="preserve"> [Gr. 47]</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b)</w:t>
      </w:r>
      <w:r w:rsidRPr="009638D2">
        <w:rPr>
          <w:szCs w:val="24"/>
          <w:lang w:val="pt-PT" w:eastAsia="en-US"/>
        </w:rPr>
        <w:tab/>
        <w:t>kompetento iestāžu piekļuve ārkārtas situāciju plānošanas vajadzībām uzturētajiem MRM krājumiem, profesionālo operatoru – jo īpaši meža kokaudzētavu un laboratoriju, kas ražo MRM, citu attiecīgo operatoru un fizisko personu – telpām un teritorijai;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vajadzības gadījumā – kompetento iestāžu piekļuve aprīkojumam, personālam, ārējiem ekspertiem un resursiem, kas vajadzīgi ārkārtas rīcības plāna ātrai un rezultatīvai aktivizēšanai;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pasākumi, kas saistīti ar Komisijas, pārējo dalībvalstu, attiecīgo profesionālo operatoru un sabiedrības informēšanu par lielu MRM deficītu, un pasākumi, kas pret to veikti gadījumā, kad liels MRM deficīts ir oficiāli apstiprināts vai pastāv aizdomas par to;</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t>kārtība, kādā pieraksta konstatējumus, ka pastāv liels MRM deficīts;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f)</w:t>
      </w:r>
      <w:r w:rsidRPr="009638D2">
        <w:rPr>
          <w:szCs w:val="24"/>
          <w:lang w:val="pt-PT" w:eastAsia="en-US"/>
        </w:rPr>
        <w:tab/>
        <w:t>pieejamie dalībvalstu novērtējumi par liela MRM deficīta risku tās teritorijā un tā iespējamo ietekmi uz cilvēka, dzīvnieku un augu veselību un vidi;</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g)</w:t>
      </w:r>
      <w:r w:rsidRPr="009638D2">
        <w:rPr>
          <w:szCs w:val="24"/>
          <w:lang w:val="pt-PT" w:eastAsia="en-US"/>
        </w:rPr>
        <w:tab/>
        <w:t>principi, pēc kuriem nosaka apgabalu ģeogrāfiskās robežas, kuros radies liels MRM deficīts;</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h)</w:t>
      </w:r>
      <w:r w:rsidRPr="009638D2">
        <w:rPr>
          <w:szCs w:val="24"/>
          <w:lang w:val="pt-PT" w:eastAsia="en-US"/>
        </w:rPr>
        <w:tab/>
        <w:t>kompetento iestāžu</w:t>
      </w:r>
      <w:r w:rsidRPr="009638D2">
        <w:rPr>
          <w:b/>
          <w:i/>
          <w:szCs w:val="24"/>
          <w:lang w:val="pt-PT" w:eastAsia="en-US"/>
        </w:rPr>
        <w:t xml:space="preserve"> un ja iespējams</w:t>
      </w:r>
      <w:r w:rsidRPr="009638D2">
        <w:rPr>
          <w:szCs w:val="24"/>
          <w:lang w:val="pt-PT" w:eastAsia="en-US"/>
        </w:rPr>
        <w:t xml:space="preserve"> un attiecīgā gadījumā a) apakšpunktā minēto struktūru, publiskā sektora iestāžu, laboratoriju, profesionālo operatoru un citu personu darbinieku apmācības principi.</w:t>
      </w:r>
      <w:r w:rsidR="00C024A4" w:rsidRPr="009638D2">
        <w:rPr>
          <w:b/>
          <w:szCs w:val="24"/>
          <w:lang w:val="pt-PT" w:eastAsia="en-US"/>
        </w:rPr>
        <w:t xml:space="preserve"> [Gr. 48]</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Dalībvalstis savus ārkārtas rīcības plānus regulāri izskata un attiecīgā gadījumā atjaunina, lai ņemtu vērā tehnikas un zinātnes attīstību saistībā ar klimata modeļa simulācijām par attiecīgo koku sugu un to mākslīgo hibrīdu paredzamo izplatību nākotnē.</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4.</w:t>
      </w:r>
      <w:r w:rsidRPr="009638D2">
        <w:rPr>
          <w:szCs w:val="24"/>
          <w:lang w:val="pt-PT" w:eastAsia="en-US"/>
        </w:rPr>
        <w:tab/>
        <w:t>Dalībvalstis izveido</w:t>
      </w:r>
      <w:r w:rsidRPr="009638D2">
        <w:rPr>
          <w:b/>
          <w:i/>
          <w:szCs w:val="24"/>
          <w:lang w:val="pt-PT" w:eastAsia="en-US"/>
        </w:rPr>
        <w:t xml:space="preserve"> 12. pantā minēto</w:t>
      </w:r>
      <w:r w:rsidRPr="009638D2">
        <w:rPr>
          <w:szCs w:val="24"/>
          <w:lang w:val="pt-PT" w:eastAsia="en-US"/>
        </w:rPr>
        <w:t xml:space="preserve"> valsts reģistru, kas:</w:t>
      </w:r>
      <w:r w:rsidR="00C024A4" w:rsidRPr="009638D2">
        <w:rPr>
          <w:b/>
          <w:szCs w:val="24"/>
          <w:lang w:val="pt-PT" w:eastAsia="en-US"/>
        </w:rPr>
        <w:t xml:space="preserve"> [Gr. 49]</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ietver I pielikumā uzskaitītās koku sugas un to mākslīgos hibrīdus, kas ir attiecīgās dalībvalsts pašreizējiem klimatiskajiem un ekoloģiskajiem apstākļiem relevanti;</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b)</w:t>
      </w:r>
      <w:r w:rsidRPr="009638D2">
        <w:rPr>
          <w:szCs w:val="24"/>
          <w:lang w:val="pt-PT" w:eastAsia="en-US"/>
        </w:rPr>
        <w:tab/>
        <w:t>ņem vērā šo koku sugu un to mākslīgo hibrīdu paredzamo izplatību nākotnē.</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Četru gadu laikā no valsts reģistru izveidošanas dienas dalībvalstis izstrādā ārkārtas rīcības plānus attiecībā uz to reģistros iekļautajām sugām un mākslīgajiem hibrīdiem.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w:t>
      </w:r>
      <w:r w:rsidRPr="009638D2">
        <w:rPr>
          <w:szCs w:val="24"/>
          <w:lang w:val="pt-PT" w:eastAsia="en-US"/>
        </w:rPr>
        <w:tab/>
        <w:t>Ārkārtas rīcības plānu izstrādē dalībvalstis, pamatojoties uz apmaiņu ar paraugpraksi un minēto plānu izstrādē gūto pieredzi, sadarbojas savā starpā un ar visām attiecīgajām ieinteresētajām personām.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w:t>
      </w:r>
      <w:r w:rsidRPr="009638D2">
        <w:rPr>
          <w:szCs w:val="24"/>
          <w:lang w:val="pt-PT" w:eastAsia="en-US"/>
        </w:rPr>
        <w:tab/>
        <w:t>Dalībvalstis, publicējot savus ārkārtas rīcības plānus FOREMATIS, dara tos pieejamus Komisijai, pārējām dalībvalstīm un visiem attiecīgajiem profesionālajiem operatoriem.</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 xml:space="preserve">III NODAĻA </w:t>
      </w:r>
      <w:r w:rsidRPr="009638D2">
        <w:rPr>
          <w:szCs w:val="24"/>
          <w:lang w:val="pt-PT" w:eastAsia="en-US"/>
        </w:rPr>
        <w:br/>
        <w:t>PROFESIONĀLU OPERATORU UN IEGUVES AVOTU REĢISTRĀCIJA UN PROVENIENCES REĢIONU ROBEŽU NOTEIKŠANA</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10. pants</w:t>
      </w:r>
      <w:r w:rsidRPr="009638D2">
        <w:rPr>
          <w:szCs w:val="24"/>
          <w:lang w:val="pt-PT" w:eastAsia="en-US"/>
        </w:rPr>
        <w:br/>
        <w:t>Profesionālu operatoru pienākumi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 xml:space="preserve">Profesionālus operatorus saskaņā </w:t>
      </w:r>
      <w:proofErr w:type="gramStart"/>
      <w:r w:rsidRPr="009638D2">
        <w:rPr>
          <w:szCs w:val="24"/>
          <w:lang w:val="pt-PT" w:eastAsia="en-US"/>
        </w:rPr>
        <w:t>ar Regulas</w:t>
      </w:r>
      <w:proofErr w:type="gramEnd"/>
      <w:r w:rsidRPr="009638D2">
        <w:rPr>
          <w:szCs w:val="24"/>
          <w:lang w:val="pt-PT" w:eastAsia="en-US"/>
        </w:rPr>
        <w:t xml:space="preserve"> (ES) 2016/2031 66. pantu reģistrē reģistrā, kas paredzēts minētās regulas 65. pantā.</w:t>
      </w:r>
    </w:p>
    <w:p w:rsidR="007E0F7D" w:rsidRPr="009638D2" w:rsidRDefault="007E0F7D" w:rsidP="007E0F7D">
      <w:pPr>
        <w:spacing w:before="120" w:after="120" w:line="360" w:lineRule="auto"/>
        <w:ind w:left="850"/>
        <w:rPr>
          <w:b/>
          <w:szCs w:val="24"/>
          <w:lang w:val="pt-PT" w:eastAsia="en-US"/>
        </w:rPr>
      </w:pPr>
      <w:r w:rsidRPr="009638D2">
        <w:rPr>
          <w:szCs w:val="24"/>
          <w:lang w:val="pt-PT" w:eastAsia="en-US"/>
        </w:rPr>
        <w:t xml:space="preserve">Tie ir iedibināti </w:t>
      </w:r>
      <w:r w:rsidRPr="009638D2">
        <w:rPr>
          <w:strike/>
          <w:szCs w:val="24"/>
          <w:lang w:val="pt-PT" w:eastAsia="en-US"/>
        </w:rPr>
        <w:t>Savienībā</w:t>
      </w:r>
      <w:r w:rsidRPr="009638D2">
        <w:rPr>
          <w:b/>
          <w:i/>
          <w:szCs w:val="24"/>
          <w:lang w:val="pt-PT" w:eastAsia="en-US"/>
        </w:rPr>
        <w:t>attiecīgajā dalībvalstī, un tos ir apstiprinājusi kompetentā iestāde</w:t>
      </w:r>
      <w:r w:rsidRPr="009638D2">
        <w:rPr>
          <w:szCs w:val="24"/>
          <w:lang w:val="pt-PT" w:eastAsia="en-US"/>
        </w:rPr>
        <w:t>.</w:t>
      </w:r>
      <w:r w:rsidR="00C024A4" w:rsidRPr="009638D2">
        <w:rPr>
          <w:b/>
          <w:szCs w:val="24"/>
          <w:lang w:val="pt-PT" w:eastAsia="en-US"/>
        </w:rPr>
        <w:t xml:space="preserve"> [Gr. 50]</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2.</w:t>
      </w:r>
      <w:r w:rsidRPr="009638D2">
        <w:rPr>
          <w:szCs w:val="24"/>
          <w:lang w:val="pt-PT" w:eastAsia="en-US"/>
        </w:rPr>
        <w:tab/>
        <w:t>Profesionālie operatori</w:t>
      </w:r>
      <w:r w:rsidRPr="009638D2">
        <w:rPr>
          <w:b/>
          <w:i/>
          <w:szCs w:val="24"/>
          <w:lang w:val="pt-PT" w:eastAsia="en-US"/>
        </w:rPr>
        <w:t>, pamatojoties uz pieejamajām zināšanām un datiem, kompetentajai iestādei un</w:t>
      </w:r>
      <w:r w:rsidRPr="009638D2">
        <w:rPr>
          <w:szCs w:val="24"/>
          <w:lang w:val="pt-PT" w:eastAsia="en-US"/>
        </w:rPr>
        <w:t xml:space="preserve"> sava MRM lietotājiem dara pieejamu </w:t>
      </w:r>
      <w:r w:rsidRPr="009638D2">
        <w:rPr>
          <w:strike/>
          <w:szCs w:val="24"/>
          <w:lang w:val="pt-PT" w:eastAsia="en-US"/>
        </w:rPr>
        <w:t xml:space="preserve">visu </w:t>
      </w:r>
      <w:r w:rsidRPr="009638D2">
        <w:rPr>
          <w:szCs w:val="24"/>
          <w:lang w:val="pt-PT" w:eastAsia="en-US"/>
        </w:rPr>
        <w:t>nepieciešamo</w:t>
      </w:r>
      <w:r w:rsidRPr="009638D2">
        <w:rPr>
          <w:b/>
          <w:i/>
          <w:szCs w:val="24"/>
          <w:lang w:val="pt-PT" w:eastAsia="en-US"/>
        </w:rPr>
        <w:t xml:space="preserve"> informāciju par MRM identitāti, kā arī</w:t>
      </w:r>
      <w:r w:rsidRPr="009638D2">
        <w:rPr>
          <w:szCs w:val="24"/>
          <w:lang w:val="pt-PT" w:eastAsia="en-US"/>
        </w:rPr>
        <w:t xml:space="preserve"> informāciju par tā piemērotību</w:t>
      </w:r>
      <w:r w:rsidRPr="009638D2">
        <w:rPr>
          <w:strike/>
          <w:szCs w:val="24"/>
          <w:lang w:val="pt-PT" w:eastAsia="en-US"/>
        </w:rPr>
        <w:t xml:space="preserve"> pašreizējiem un nākotnē prognozētajiem</w:t>
      </w:r>
      <w:r w:rsidRPr="009638D2">
        <w:rPr>
          <w:szCs w:val="24"/>
          <w:lang w:val="pt-PT" w:eastAsia="en-US"/>
        </w:rPr>
        <w:t xml:space="preserve"> klimatiskajiem un ekoloģiskajiem apstākļiem. Minēto informāciju</w:t>
      </w:r>
      <w:r w:rsidRPr="009638D2">
        <w:rPr>
          <w:b/>
          <w:i/>
          <w:szCs w:val="24"/>
          <w:lang w:val="pt-PT" w:eastAsia="en-US"/>
        </w:rPr>
        <w:t xml:space="preserve"> saskaņā ar kompetentās iestādes vadlīnijām</w:t>
      </w:r>
      <w:r w:rsidRPr="009638D2">
        <w:rPr>
          <w:szCs w:val="24"/>
          <w:lang w:val="pt-PT" w:eastAsia="en-US"/>
        </w:rPr>
        <w:t xml:space="preserve"> potenciālajam pircējam sniedz tīmekļa vietnēs, stādīšanas instrukcijās un ar citiem piemērotiem līdzekļiem pirms attiecīgā MRM nodošanas.</w:t>
      </w:r>
      <w:r w:rsidR="00C024A4" w:rsidRPr="009638D2">
        <w:rPr>
          <w:b/>
          <w:szCs w:val="24"/>
          <w:lang w:val="pt-PT" w:eastAsia="en-US"/>
        </w:rPr>
        <w:t xml:space="preserve"> [Gr. 51]</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11. pants</w:t>
      </w:r>
      <w:r w:rsidRPr="009638D2">
        <w:rPr>
          <w:szCs w:val="24"/>
          <w:lang w:val="pt-PT" w:eastAsia="en-US"/>
        </w:rPr>
        <w:br/>
        <w:t>Noteiktu kategoriju proveniences reģionu robežu noteikšana</w:t>
      </w:r>
    </w:p>
    <w:p w:rsidR="007E0F7D" w:rsidRPr="009638D2" w:rsidRDefault="007E0F7D" w:rsidP="007E0F7D">
      <w:pPr>
        <w:spacing w:before="120" w:after="120" w:line="360" w:lineRule="auto"/>
        <w:rPr>
          <w:szCs w:val="24"/>
          <w:lang w:val="pt-PT" w:eastAsia="en-US"/>
        </w:rPr>
      </w:pPr>
      <w:r w:rsidRPr="009638D2">
        <w:rPr>
          <w:szCs w:val="24"/>
          <w:lang w:val="pt-PT" w:eastAsia="en-US"/>
        </w:rPr>
        <w:t>Dalībvalstis nosaka proveniences reģionu robežas attiecīgo sugu ieguves avotiem, kas paredzēti kategorijas “ieguves vieta zināma” un “atlasīts” MRM ražošanai.</w:t>
      </w:r>
    </w:p>
    <w:p w:rsidR="007E0F7D" w:rsidRPr="009638D2" w:rsidRDefault="007E0F7D" w:rsidP="007E0F7D">
      <w:pPr>
        <w:spacing w:before="120" w:after="120" w:line="360" w:lineRule="auto"/>
        <w:rPr>
          <w:szCs w:val="24"/>
          <w:lang w:val="pt-PT" w:eastAsia="en-US"/>
        </w:rPr>
      </w:pPr>
      <w:r w:rsidRPr="009638D2">
        <w:rPr>
          <w:szCs w:val="24"/>
          <w:lang w:val="pt-PT" w:eastAsia="en-US"/>
        </w:rPr>
        <w:t>Kompetentās iestādes sagatavo un savā tīmekļa vietnē publicē kartes, kurās norādītas proveniences reģionu robežas. Tās šīs kartes Komisijai un pārējām dalībvalstīm dara pieejamas ar FOREMATIS starpniecību.</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12. pants</w:t>
      </w:r>
      <w:r w:rsidRPr="009638D2">
        <w:rPr>
          <w:szCs w:val="24"/>
          <w:lang w:val="pt-PT" w:eastAsia="en-US"/>
        </w:rPr>
        <w:br/>
        <w:t>Ieguves avotu valsts reģistrs un valsts saraksti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Katra dalībvalsts elektroniskā formātā izveido, publicē un atjaunina valsts reģistru, kurā reģistrē dažādu sugu ieguves avotus, kas tās teritorijā apstiprināti, ievērojot 4. un 19. pantu, vai paziņoti, ievērojot 18. pantu.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Minētais reģistrs satur pilnīgas ziņas par katru apstiprinātā ieguves avota vienību, kā arī tās unikālo reģistrācijas numuru.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lastRenderedPageBreak/>
        <w:t>Ieguves avotus, kas attiecīgajos valsts reģistros, kuri minēti Direktīvas 1999/105/EK 10. panta 1. punktā, iekļauti pirms [PB: ievietot šīs regulas piemērošanas sākumdienu], kompetentās iestādes, atkāpjoties no 4. panta, valsts reģistros tūlīt reģistrē bez minētajā pantā noteiktās reģistrācijas procedūras piemērošanas.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Katra dalībvalsts izveido, publicē un atjaunina ieguves avotu valsts sarakstu, ko sagatavo valsts reģistra kopsavilkuma formā. Tās šo sarakstu elektroniskā formātā Komisijai un pārējām dalībvalstīm dara pieejamu ar FOREMATIS starpniecību.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 xml:space="preserve">Par katru ieguves avota apstiprinājuma vienību dalībvalstis sagatavo valsts sarakstu vienotā formā. Kategoriju “ieguves vieta zināma” un “atlasīts” MRM gadījumā </w:t>
      </w:r>
      <w:proofErr w:type="gramStart"/>
      <w:r w:rsidRPr="009638D2">
        <w:rPr>
          <w:szCs w:val="24"/>
          <w:lang w:val="pt-PT" w:eastAsia="en-US"/>
        </w:rPr>
        <w:t>tas</w:t>
      </w:r>
      <w:proofErr w:type="gramEnd"/>
      <w:r w:rsidRPr="009638D2">
        <w:rPr>
          <w:szCs w:val="24"/>
          <w:lang w:val="pt-PT" w:eastAsia="en-US"/>
        </w:rPr>
        <w:t xml:space="preserve"> var saturēt tikai ieguves avota apraksta kopsavilkumu, kas balstās uz proveniences reģioniem.</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Valsts sarakstā jo īpaši norāda šādas ziņas: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botāniskais nosaukums;</w:t>
      </w:r>
    </w:p>
    <w:p w:rsidR="00C024A4" w:rsidRPr="009638D2" w:rsidRDefault="00C024A4">
      <w:pPr>
        <w:widowControl/>
        <w:rPr>
          <w:szCs w:val="24"/>
          <w:lang w:val="pt-PT" w:eastAsia="en-US"/>
        </w:rPr>
      </w:pPr>
      <w:r w:rsidRPr="009638D2">
        <w:rPr>
          <w:szCs w:val="24"/>
          <w:lang w:val="pt-PT" w:eastAsia="en-US"/>
        </w:rPr>
        <w:br w:type="page"/>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lastRenderedPageBreak/>
        <w:t>b)</w:t>
      </w:r>
      <w:r w:rsidRPr="00A96830">
        <w:rPr>
          <w:szCs w:val="24"/>
          <w:lang w:val="pt-PT" w:eastAsia="en-US"/>
        </w:rPr>
        <w:tab/>
        <w:t>kategorija;</w:t>
      </w:r>
    </w:p>
    <w:p w:rsidR="007E0F7D" w:rsidRPr="00A96830" w:rsidRDefault="007E0F7D" w:rsidP="007E0F7D">
      <w:pPr>
        <w:spacing w:before="120" w:after="120" w:line="360" w:lineRule="auto"/>
        <w:ind w:left="1416" w:hanging="566"/>
        <w:rPr>
          <w:b/>
          <w:szCs w:val="24"/>
          <w:lang w:val="pt-PT" w:eastAsia="en-US"/>
        </w:rPr>
      </w:pPr>
      <w:r w:rsidRPr="00A96830">
        <w:rPr>
          <w:szCs w:val="24"/>
          <w:lang w:val="pt-PT" w:eastAsia="en-US"/>
        </w:rPr>
        <w:t>c)</w:t>
      </w:r>
      <w:r w:rsidRPr="00A96830">
        <w:rPr>
          <w:szCs w:val="24"/>
          <w:lang w:val="pt-PT" w:eastAsia="en-US"/>
        </w:rPr>
        <w:tab/>
        <w:t xml:space="preserve">ieguves </w:t>
      </w:r>
      <w:r w:rsidRPr="00A96830">
        <w:rPr>
          <w:strike/>
          <w:szCs w:val="24"/>
          <w:lang w:val="pt-PT" w:eastAsia="en-US"/>
        </w:rPr>
        <w:t>avots</w:t>
      </w:r>
      <w:r w:rsidRPr="00A96830">
        <w:rPr>
          <w:b/>
          <w:i/>
          <w:szCs w:val="24"/>
          <w:lang w:val="pt-PT" w:eastAsia="en-US"/>
        </w:rPr>
        <w:t>avota veids</w:t>
      </w:r>
      <w:r w:rsidRPr="00A96830">
        <w:rPr>
          <w:szCs w:val="24"/>
          <w:lang w:val="pt-PT" w:eastAsia="en-US"/>
        </w:rPr>
        <w:t>;</w:t>
      </w:r>
      <w:r w:rsidR="00C024A4" w:rsidRPr="00A96830">
        <w:rPr>
          <w:b/>
          <w:szCs w:val="24"/>
          <w:lang w:val="pt-PT" w:eastAsia="en-US"/>
        </w:rPr>
        <w:t xml:space="preserve"> [Gr. 52]</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reģistrācijas numurs vai attiecīgā gadījumā reģistra ziņu kopsavilkums, vai arī proveniences reģiona identitātes kods;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t>ieguves avota atrašanās vieta: attiecīgā gadījumā īss nosaukums un viens no šādiem ziņu kopumiem:</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t>kategorijai “ieguves vieta zināma” – proveniences reģions un ģeogrāfiskā garuma, platuma un augstuma v. j. l. diapazons,</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w:t>
      </w:r>
      <w:r w:rsidRPr="009638D2">
        <w:rPr>
          <w:szCs w:val="24"/>
          <w:lang w:val="pt-PT" w:eastAsia="en-US"/>
        </w:rPr>
        <w:tab/>
        <w:t>kategorijai “atlasīts” – proveniences reģions un ģeogrāfiskā pozīcija, izteikta ar ģeogrāfisko garumu, platumu un augstumu v. j. l., vai ģeogrāfiskā garuma, platuma un augstuma v. j. l. diapazons,</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iii)</w:t>
      </w:r>
      <w:r w:rsidRPr="009638D2">
        <w:rPr>
          <w:szCs w:val="24"/>
          <w:lang w:val="pt-PT" w:eastAsia="en-US"/>
        </w:rPr>
        <w:tab/>
        <w:t>kategorijai “uzlabots” – precīza ģeogrāfiskā pozīcija (pozīcijas), kurā tiek uzturēts ieguves avots, izteikta ar ģeogrāfisko garumu, platumu un augstumu v. j. l.,</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iv)</w:t>
      </w:r>
      <w:r w:rsidRPr="009638D2">
        <w:rPr>
          <w:szCs w:val="24"/>
          <w:lang w:val="pt-PT" w:eastAsia="en-US"/>
        </w:rPr>
        <w:tab/>
        <w:t>kategorijai “pārāks” – precīza ģeogrāfiskā pozīcija (pozīcijas), kurā tiek uzturēts ieguves avots, izteikta ar ģeogrāfisko garumu, platumu un augstumu v. j. l.;</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f)</w:t>
      </w:r>
      <w:r w:rsidRPr="009638D2">
        <w:rPr>
          <w:szCs w:val="24"/>
          <w:lang w:val="pt-PT" w:eastAsia="en-US"/>
        </w:rPr>
        <w:tab/>
        <w:t>platība: sēklas avota (avotu), mežaudzes (mežaudžu) vai sēklu ieguves plantācijas (plantāciju) lielums;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g)</w:t>
      </w:r>
      <w:r w:rsidRPr="009638D2">
        <w:rPr>
          <w:szCs w:val="24"/>
          <w:lang w:val="pt-PT" w:eastAsia="en-US"/>
        </w:rPr>
        <w:tab/>
        <w:t>izcelsme:</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t>norāde, vai ieguves avots ir autohtons/vietējas izcelsmes, alohtons/svešas izcelsmes vai nezināmas izcelsmes,</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w:t>
      </w:r>
      <w:r w:rsidRPr="009638D2">
        <w:rPr>
          <w:szCs w:val="24"/>
          <w:lang w:val="pt-PT" w:eastAsia="en-US"/>
        </w:rPr>
        <w:tab/>
        <w:t>alohtona/svešas izcelsmes ieguves avota gadījumā – izcelsmes norāde, ja tā ir zināma;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h)</w:t>
      </w:r>
      <w:r w:rsidRPr="009638D2">
        <w:rPr>
          <w:szCs w:val="24"/>
          <w:lang w:val="pt-PT" w:eastAsia="en-US"/>
        </w:rPr>
        <w:tab/>
        <w:t>MRM izmantošanas mērķis;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i)</w:t>
      </w:r>
      <w:r w:rsidRPr="009638D2">
        <w:rPr>
          <w:szCs w:val="24"/>
          <w:lang w:val="pt-PT" w:eastAsia="en-US"/>
        </w:rPr>
        <w:tab/>
        <w:t>kategorijas “pārāks” MRM gadījumā – norāde, vai tas ir</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t>ģenētiski modificēts vai</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ii)</w:t>
      </w:r>
      <w:r w:rsidRPr="009638D2">
        <w:rPr>
          <w:szCs w:val="24"/>
          <w:lang w:val="pt-PT" w:eastAsia="en-US"/>
        </w:rPr>
        <w:tab/>
        <w:t>JGP augs;</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j)</w:t>
      </w:r>
      <w:r w:rsidRPr="009638D2">
        <w:rPr>
          <w:szCs w:val="24"/>
          <w:lang w:val="pt-PT" w:eastAsia="en-US"/>
        </w:rPr>
        <w:tab/>
        <w:t xml:space="preserve">kategorijas “uzlabots” un “pārāks” gadījumā – informācija par </w:t>
      </w:r>
      <w:r w:rsidRPr="009638D2">
        <w:rPr>
          <w:b/>
          <w:i/>
          <w:szCs w:val="24"/>
          <w:lang w:val="pt-PT" w:eastAsia="en-US"/>
        </w:rPr>
        <w:t xml:space="preserve">novākšanas platību, ko izmanto </w:t>
      </w:r>
      <w:r w:rsidRPr="009638D2">
        <w:rPr>
          <w:szCs w:val="24"/>
          <w:lang w:val="pt-PT" w:eastAsia="en-US"/>
        </w:rPr>
        <w:t xml:space="preserve">klona (klonu) vai klonu maisījuma (maisījumu) </w:t>
      </w:r>
      <w:r w:rsidRPr="009638D2">
        <w:rPr>
          <w:strike/>
          <w:szCs w:val="24"/>
          <w:lang w:val="pt-PT" w:eastAsia="en-US"/>
        </w:rPr>
        <w:t>ražošanas vietu</w:t>
      </w:r>
      <w:r w:rsidRPr="009638D2">
        <w:rPr>
          <w:b/>
          <w:i/>
          <w:szCs w:val="24"/>
          <w:lang w:val="pt-PT" w:eastAsia="en-US"/>
        </w:rPr>
        <w:t>ražošanai</w:t>
      </w:r>
      <w:r w:rsidRPr="009638D2">
        <w:rPr>
          <w:szCs w:val="24"/>
          <w:lang w:val="pt-PT" w:eastAsia="en-US"/>
        </w:rPr>
        <w:t>.</w:t>
      </w:r>
      <w:r w:rsidR="00C024A4" w:rsidRPr="009638D2">
        <w:rPr>
          <w:b/>
          <w:szCs w:val="24"/>
          <w:lang w:val="pt-PT" w:eastAsia="en-US"/>
        </w:rPr>
        <w:t xml:space="preserve"> [Gr. 53]</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ja)</w:t>
      </w:r>
      <w:r w:rsidRPr="009638D2">
        <w:rPr>
          <w:szCs w:val="24"/>
          <w:lang w:val="pt-PT" w:eastAsia="en-US"/>
        </w:rPr>
        <w:tab/>
      </w:r>
      <w:r w:rsidRPr="009638D2">
        <w:rPr>
          <w:b/>
          <w:i/>
          <w:szCs w:val="24"/>
          <w:lang w:val="pt-PT" w:eastAsia="en-US"/>
        </w:rPr>
        <w:t>papildu informācija, ja tā ir pieejama.</w:t>
      </w:r>
      <w:r w:rsidR="00C024A4" w:rsidRPr="009638D2">
        <w:rPr>
          <w:b/>
          <w:szCs w:val="24"/>
          <w:lang w:val="pt-PT" w:eastAsia="en-US"/>
        </w:rPr>
        <w:t xml:space="preserve"> [Gr. 54]</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jb)</w:t>
      </w:r>
      <w:r w:rsidRPr="009638D2">
        <w:rPr>
          <w:szCs w:val="24"/>
          <w:lang w:val="pt-PT" w:eastAsia="en-US"/>
        </w:rPr>
        <w:tab/>
      </w:r>
      <w:r w:rsidRPr="009638D2">
        <w:rPr>
          <w:b/>
          <w:i/>
          <w:szCs w:val="24"/>
          <w:lang w:val="pt-PT" w:eastAsia="en-US"/>
        </w:rPr>
        <w:t>attiecīgā gadījumā — intelektuālā īpašuma tiesības, kas pastāv uz MRM.</w:t>
      </w:r>
      <w:r w:rsidR="00C024A4" w:rsidRPr="009638D2">
        <w:rPr>
          <w:b/>
          <w:szCs w:val="24"/>
          <w:lang w:val="pt-PT" w:eastAsia="en-US"/>
        </w:rPr>
        <w:t xml:space="preserve"> [Gr. 134]</w:t>
      </w:r>
    </w:p>
    <w:p w:rsidR="00C024A4" w:rsidRPr="009638D2" w:rsidRDefault="00C024A4">
      <w:pPr>
        <w:widowControl/>
        <w:rPr>
          <w:szCs w:val="24"/>
          <w:lang w:val="pt-PT" w:eastAsia="en-US"/>
        </w:rPr>
      </w:pPr>
      <w:r w:rsidRPr="009638D2">
        <w:rPr>
          <w:szCs w:val="24"/>
          <w:lang w:val="pt-PT" w:eastAsia="en-US"/>
        </w:rPr>
        <w:br w:type="page"/>
      </w:r>
    </w:p>
    <w:p w:rsidR="007E0F7D" w:rsidRPr="00A96830" w:rsidRDefault="007E0F7D" w:rsidP="007E0F7D">
      <w:pPr>
        <w:spacing w:before="120" w:after="120" w:line="360" w:lineRule="auto"/>
        <w:jc w:val="center"/>
        <w:rPr>
          <w:szCs w:val="24"/>
          <w:lang w:val="pt-PT" w:eastAsia="en-US"/>
        </w:rPr>
      </w:pPr>
      <w:r w:rsidRPr="009638D2">
        <w:rPr>
          <w:szCs w:val="24"/>
          <w:lang w:val="pt-PT" w:eastAsia="en-US"/>
        </w:rPr>
        <w:lastRenderedPageBreak/>
        <w:t>13. pants</w:t>
      </w:r>
      <w:r w:rsidRPr="009638D2">
        <w:rPr>
          <w:szCs w:val="24"/>
          <w:lang w:val="pt-PT" w:eastAsia="en-US"/>
        </w:rPr>
        <w:br/>
        <w:t>Apstiprināto ieguves avotu Savienības sa</w:t>
      </w:r>
      <w:r w:rsidRPr="00A96830">
        <w:rPr>
          <w:szCs w:val="24"/>
          <w:lang w:val="pt-PT" w:eastAsia="en-US"/>
        </w:rPr>
        <w:t>raksts</w:t>
      </w:r>
    </w:p>
    <w:p w:rsidR="007E0F7D" w:rsidRPr="00A96830" w:rsidRDefault="007E0F7D" w:rsidP="007E0F7D">
      <w:pPr>
        <w:spacing w:before="120" w:after="120" w:line="360" w:lineRule="auto"/>
        <w:ind w:left="850" w:hanging="850"/>
        <w:rPr>
          <w:szCs w:val="24"/>
          <w:lang w:val="pt-PT" w:eastAsia="en-US"/>
        </w:rPr>
      </w:pPr>
      <w:r w:rsidRPr="00A96830">
        <w:rPr>
          <w:szCs w:val="24"/>
          <w:lang w:val="pt-PT" w:eastAsia="en-US"/>
        </w:rPr>
        <w:t>1.</w:t>
      </w:r>
      <w:r w:rsidRPr="00A96830">
        <w:rPr>
          <w:szCs w:val="24"/>
          <w:lang w:val="pt-PT" w:eastAsia="en-US"/>
        </w:rPr>
        <w:tab/>
        <w:t>Pamatojoties uz valsts sarakstiem, ko katra dalībvalsts iesniegusi saskaņā ar 12. pantu, Komisija publicē sarakstu ar nosaukumu “Meža reproduktīvā materiāla ražošanai apstiprināto ieguves avotu Savienības saraksts”.</w:t>
      </w:r>
    </w:p>
    <w:p w:rsidR="007E0F7D" w:rsidRPr="00A96830" w:rsidRDefault="007E0F7D" w:rsidP="007E0F7D">
      <w:pPr>
        <w:spacing w:before="120" w:after="120" w:line="360" w:lineRule="auto"/>
        <w:ind w:left="850"/>
        <w:rPr>
          <w:szCs w:val="24"/>
          <w:lang w:val="pt-PT" w:eastAsia="en-US"/>
        </w:rPr>
      </w:pPr>
      <w:r w:rsidRPr="00A96830">
        <w:rPr>
          <w:szCs w:val="24"/>
          <w:lang w:val="pt-PT" w:eastAsia="en-US"/>
        </w:rPr>
        <w:t>Minēto sarakstu elektroniskā formātā dara pieejamu ar FOREMATIS starpniecību.</w:t>
      </w:r>
    </w:p>
    <w:p w:rsidR="007E0F7D" w:rsidRPr="009638D2" w:rsidRDefault="007E0F7D" w:rsidP="007E0F7D">
      <w:pPr>
        <w:spacing w:before="120" w:after="120" w:line="360" w:lineRule="auto"/>
        <w:ind w:left="850" w:hanging="850"/>
        <w:rPr>
          <w:b/>
          <w:szCs w:val="24"/>
          <w:lang w:val="fi-FI" w:eastAsia="en-US"/>
        </w:rPr>
      </w:pPr>
      <w:r w:rsidRPr="009638D2">
        <w:rPr>
          <w:szCs w:val="24"/>
          <w:lang w:val="fi-FI" w:eastAsia="en-US"/>
        </w:rPr>
        <w:t>2.</w:t>
      </w:r>
      <w:r w:rsidRPr="009638D2">
        <w:rPr>
          <w:szCs w:val="24"/>
          <w:lang w:val="fi-FI" w:eastAsia="en-US"/>
        </w:rPr>
        <w:tab/>
        <w:t>Minētais saraksts atspoguļo ziņas, kas dotas 12. panta 1. punktā minētajos valsts sarakstos</w:t>
      </w:r>
      <w:r w:rsidRPr="009638D2">
        <w:rPr>
          <w:strike/>
          <w:szCs w:val="24"/>
          <w:lang w:val="fi-FI" w:eastAsia="en-US"/>
        </w:rPr>
        <w:t>, un norāda izmantošanas apgabalu</w:t>
      </w:r>
      <w:r w:rsidRPr="009638D2">
        <w:rPr>
          <w:szCs w:val="24"/>
          <w:lang w:val="fi-FI" w:eastAsia="en-US"/>
        </w:rPr>
        <w:t>.</w:t>
      </w:r>
      <w:r w:rsidR="00C024A4" w:rsidRPr="009638D2">
        <w:rPr>
          <w:b/>
          <w:szCs w:val="24"/>
          <w:lang w:val="fi-FI" w:eastAsia="en-US"/>
        </w:rPr>
        <w:t xml:space="preserve"> [Gr. 55]</w:t>
      </w:r>
    </w:p>
    <w:p w:rsidR="007E0F7D" w:rsidRPr="00A96830" w:rsidRDefault="007E0F7D" w:rsidP="007E0F7D">
      <w:pPr>
        <w:spacing w:before="120" w:after="120" w:line="360" w:lineRule="auto"/>
        <w:jc w:val="center"/>
        <w:rPr>
          <w:szCs w:val="24"/>
          <w:lang w:val="fi-FI" w:eastAsia="en-US"/>
        </w:rPr>
      </w:pPr>
      <w:r w:rsidRPr="00A96830">
        <w:rPr>
          <w:b/>
          <w:i/>
          <w:szCs w:val="24"/>
          <w:lang w:val="fi-FI" w:eastAsia="en-US"/>
        </w:rPr>
        <w:t>13a. pants</w:t>
      </w:r>
      <w:r w:rsidRPr="00A96830">
        <w:rPr>
          <w:szCs w:val="24"/>
          <w:lang w:val="fi-FI" w:eastAsia="en-US"/>
        </w:rPr>
        <w:br/>
      </w:r>
      <w:r w:rsidRPr="00A96830">
        <w:rPr>
          <w:b/>
          <w:i/>
          <w:szCs w:val="24"/>
          <w:lang w:val="fi-FI" w:eastAsia="en-US"/>
        </w:rPr>
        <w:t xml:space="preserve">Ieguves avota ražošana </w:t>
      </w:r>
    </w:p>
    <w:p w:rsidR="007E0F7D" w:rsidRPr="00A96830" w:rsidRDefault="007E0F7D" w:rsidP="007E0F7D">
      <w:pPr>
        <w:spacing w:before="120" w:after="120" w:line="360" w:lineRule="auto"/>
        <w:ind w:left="850" w:hanging="850"/>
        <w:rPr>
          <w:szCs w:val="24"/>
          <w:lang w:val="fi-FI" w:eastAsia="en-US"/>
        </w:rPr>
      </w:pPr>
      <w:r w:rsidRPr="00A96830">
        <w:rPr>
          <w:b/>
          <w:i/>
          <w:szCs w:val="24"/>
          <w:lang w:val="fi-FI" w:eastAsia="en-US"/>
        </w:rPr>
        <w:t>1.</w:t>
      </w:r>
      <w:r w:rsidRPr="00A96830">
        <w:rPr>
          <w:szCs w:val="24"/>
          <w:lang w:val="fi-FI" w:eastAsia="en-US"/>
        </w:rPr>
        <w:tab/>
      </w:r>
      <w:r w:rsidRPr="00A96830">
        <w:rPr>
          <w:b/>
          <w:i/>
          <w:szCs w:val="24"/>
          <w:lang w:val="fi-FI" w:eastAsia="en-US"/>
        </w:rPr>
        <w:t>Tiek nodrošināta izsekojamība no MRM savākšanas līdz tirdzniecībai galalietotājam.</w:t>
      </w:r>
    </w:p>
    <w:p w:rsidR="007E0F7D" w:rsidRPr="00A96830" w:rsidRDefault="007E0F7D" w:rsidP="007E0F7D">
      <w:pPr>
        <w:spacing w:before="120" w:after="120" w:line="360" w:lineRule="auto"/>
        <w:ind w:left="850" w:hanging="850"/>
        <w:rPr>
          <w:szCs w:val="24"/>
          <w:lang w:val="fi-FI" w:eastAsia="en-US"/>
        </w:rPr>
      </w:pPr>
      <w:r w:rsidRPr="00A96830">
        <w:rPr>
          <w:b/>
          <w:i/>
          <w:szCs w:val="24"/>
          <w:lang w:val="fi-FI" w:eastAsia="en-US"/>
        </w:rPr>
        <w:t>2.</w:t>
      </w:r>
      <w:r w:rsidRPr="00A96830">
        <w:rPr>
          <w:szCs w:val="24"/>
          <w:lang w:val="fi-FI" w:eastAsia="en-US"/>
        </w:rPr>
        <w:tab/>
      </w:r>
      <w:r w:rsidRPr="00A96830">
        <w:rPr>
          <w:b/>
          <w:i/>
          <w:szCs w:val="24"/>
          <w:lang w:val="fi-FI" w:eastAsia="en-US"/>
        </w:rPr>
        <w:t>Profesionālie operatori pirms mežizstrādes paziņo kompetentajai iestādei par savu nodomu iegūt meža reproduktīvo materiālu, lai kompetentā iestāde varētu organizēt kontroles.</w:t>
      </w:r>
    </w:p>
    <w:p w:rsidR="00C024A4" w:rsidRPr="00A96830" w:rsidRDefault="00C024A4">
      <w:pPr>
        <w:widowControl/>
        <w:rPr>
          <w:b/>
          <w:i/>
          <w:szCs w:val="24"/>
          <w:lang w:val="fi-FI" w:eastAsia="en-US"/>
        </w:rPr>
      </w:pPr>
      <w:r w:rsidRPr="00A96830">
        <w:rPr>
          <w:b/>
          <w:i/>
          <w:szCs w:val="24"/>
          <w:lang w:val="fi-FI" w:eastAsia="en-US"/>
        </w:rPr>
        <w:br w:type="page"/>
      </w:r>
    </w:p>
    <w:p w:rsidR="007E0F7D" w:rsidRPr="00A96830" w:rsidRDefault="007E0F7D" w:rsidP="007E0F7D">
      <w:pPr>
        <w:spacing w:before="120" w:after="120" w:line="360" w:lineRule="auto"/>
        <w:ind w:left="850" w:hanging="850"/>
        <w:rPr>
          <w:szCs w:val="24"/>
          <w:lang w:val="fi-FI" w:eastAsia="en-US"/>
        </w:rPr>
      </w:pPr>
      <w:r w:rsidRPr="00A96830">
        <w:rPr>
          <w:b/>
          <w:i/>
          <w:szCs w:val="24"/>
          <w:lang w:val="fi-FI" w:eastAsia="en-US"/>
        </w:rPr>
        <w:lastRenderedPageBreak/>
        <w:t>3.</w:t>
      </w:r>
      <w:r w:rsidRPr="00A96830">
        <w:rPr>
          <w:szCs w:val="24"/>
          <w:lang w:val="fi-FI" w:eastAsia="en-US"/>
        </w:rPr>
        <w:tab/>
      </w:r>
      <w:r w:rsidRPr="00A96830">
        <w:rPr>
          <w:b/>
          <w:i/>
          <w:szCs w:val="24"/>
          <w:lang w:val="fi-FI" w:eastAsia="en-US"/>
        </w:rPr>
        <w:t>Profesionālie operatori kompetentajai iestādei iesniedz pierakstus, kas dokumentē MRM ražas novākšanu.</w:t>
      </w:r>
    </w:p>
    <w:p w:rsidR="007E0F7D" w:rsidRPr="009638D2" w:rsidRDefault="007E0F7D" w:rsidP="007E0F7D">
      <w:pPr>
        <w:spacing w:before="120" w:after="120" w:line="360" w:lineRule="auto"/>
        <w:ind w:left="850" w:hanging="850"/>
        <w:rPr>
          <w:szCs w:val="24"/>
          <w:lang w:val="pt-PT" w:eastAsia="en-US"/>
        </w:rPr>
      </w:pPr>
      <w:r w:rsidRPr="009638D2">
        <w:rPr>
          <w:b/>
          <w:i/>
          <w:szCs w:val="24"/>
          <w:lang w:val="pt-PT" w:eastAsia="en-US"/>
        </w:rPr>
        <w:t>4.</w:t>
      </w:r>
      <w:r w:rsidRPr="009638D2">
        <w:rPr>
          <w:szCs w:val="24"/>
          <w:lang w:val="pt-PT" w:eastAsia="en-US"/>
        </w:rPr>
        <w:tab/>
      </w:r>
      <w:r w:rsidRPr="009638D2">
        <w:rPr>
          <w:b/>
          <w:i/>
          <w:szCs w:val="24"/>
          <w:lang w:val="pt-PT" w:eastAsia="en-US"/>
        </w:rPr>
        <w:t>Izvešana no ražas novākšanas vietas ir atļauta tikai ar izcelsmes sertifikātu.</w:t>
      </w:r>
    </w:p>
    <w:p w:rsidR="007E0F7D" w:rsidRPr="009638D2" w:rsidRDefault="007E0F7D" w:rsidP="007E0F7D">
      <w:pPr>
        <w:spacing w:before="120" w:after="120" w:line="360" w:lineRule="auto"/>
        <w:ind w:left="850" w:hanging="850"/>
        <w:rPr>
          <w:szCs w:val="24"/>
          <w:lang w:val="pt-PT" w:eastAsia="en-US"/>
        </w:rPr>
      </w:pPr>
      <w:r w:rsidRPr="009638D2">
        <w:rPr>
          <w:b/>
          <w:i/>
          <w:szCs w:val="24"/>
          <w:lang w:val="pt-PT" w:eastAsia="en-US"/>
        </w:rPr>
        <w:t>5.</w:t>
      </w:r>
      <w:r w:rsidRPr="009638D2">
        <w:rPr>
          <w:szCs w:val="24"/>
          <w:lang w:val="pt-PT" w:eastAsia="en-US"/>
        </w:rPr>
        <w:tab/>
      </w:r>
      <w:r w:rsidRPr="009638D2">
        <w:rPr>
          <w:b/>
          <w:i/>
          <w:szCs w:val="24"/>
          <w:lang w:val="pt-PT" w:eastAsia="en-US"/>
        </w:rPr>
        <w:t>Lai nodrošinātu pēc iespējas lielāku ģenētisko daudzveidību visā sēklu partijā, sēklu novācējs nodrošina, ka sēklu partija tiek intensīvi sajaukta visos pārstrādes posmos pirms tirdzniecības vai sēšanas.</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 xml:space="preserve">IV NODAĻA </w:t>
      </w:r>
      <w:r w:rsidRPr="009638D2">
        <w:rPr>
          <w:szCs w:val="24"/>
          <w:lang w:val="pt-PT" w:eastAsia="en-US"/>
        </w:rPr>
        <w:br/>
        <w:t>IZCELSMES SERTIFIKĀTS, MARĶĒŠANA UN IEPAKOŠANA</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14. pants</w:t>
      </w:r>
      <w:r w:rsidRPr="009638D2">
        <w:rPr>
          <w:szCs w:val="24"/>
          <w:lang w:val="pt-PT" w:eastAsia="en-US"/>
        </w:rPr>
        <w:br/>
        <w:t>Identitāti apliecinošs izcelsmes sertifikāts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Pēc profesionāla operatora pieteikuma, ko iesniedz pēc MRM novākšanas no apstiprināta ieguves avota, kompetentās iestādes par visu novākto MRM izdod identitāti apliecinošu izcelsmes sertifikātu (“izcelsmes sertifikāts”), kurā norādīts ieguves avota unikālais reģistrācijas numurs.</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rPr>
          <w:b/>
          <w:szCs w:val="24"/>
          <w:lang w:val="pt-PT" w:eastAsia="en-US"/>
        </w:rPr>
      </w:pPr>
      <w:r w:rsidRPr="009638D2">
        <w:rPr>
          <w:szCs w:val="24"/>
          <w:lang w:val="pt-PT" w:eastAsia="en-US"/>
        </w:rPr>
        <w:lastRenderedPageBreak/>
        <w:t>Izcelsmes sertifikāts apliecina atbilstību 4. panta 2. punkta prasībām</w:t>
      </w:r>
      <w:r w:rsidRPr="009638D2">
        <w:rPr>
          <w:b/>
          <w:i/>
          <w:szCs w:val="24"/>
          <w:lang w:val="pt-PT" w:eastAsia="en-US"/>
        </w:rPr>
        <w:t>, ka MRM ir iegūts no apstiprināta ieguves avota</w:t>
      </w:r>
      <w:r w:rsidRPr="009638D2">
        <w:rPr>
          <w:szCs w:val="24"/>
          <w:lang w:val="pt-PT" w:eastAsia="en-US"/>
        </w:rPr>
        <w:t>.</w:t>
      </w:r>
      <w:r w:rsidR="00C024A4" w:rsidRPr="009638D2">
        <w:rPr>
          <w:b/>
          <w:szCs w:val="24"/>
          <w:lang w:val="pt-PT" w:eastAsia="en-US"/>
        </w:rPr>
        <w:t xml:space="preserve"> [Gr. 57]</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Komisija ar īstenošanas aktu pieņem šāda MRM identitāti apliecinoša izcelsmes sertifikāta saturu un paraugu: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no sēklu avotiem un mežaudzēm iegūta MRM izcelsmes sertifikāta paraugu;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no sēklu ieguves plantācijām vai ģimenes (ģimeņu) vecākiem iegūta MRM izcelsmes sertifikāta paraugu;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no kloniem un klonu maisījumiem iegūta MRM izcelsmes sertifikāta paraugu.</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ca)</w:t>
      </w:r>
      <w:r w:rsidRPr="009638D2">
        <w:rPr>
          <w:szCs w:val="24"/>
          <w:lang w:val="pt-PT" w:eastAsia="en-US"/>
        </w:rPr>
        <w:tab/>
      </w:r>
      <w:r w:rsidRPr="009638D2">
        <w:rPr>
          <w:b/>
          <w:i/>
          <w:szCs w:val="24"/>
          <w:lang w:val="pt-PT" w:eastAsia="en-US"/>
        </w:rPr>
        <w:t>no maisījuma iegūta MRM izcelsmes sertifikāta paraugu.</w:t>
      </w:r>
      <w:r w:rsidR="00C024A4" w:rsidRPr="009638D2">
        <w:rPr>
          <w:b/>
          <w:szCs w:val="24"/>
          <w:lang w:val="pt-PT" w:eastAsia="en-US"/>
        </w:rPr>
        <w:t xml:space="preserve"> [Gr. 58]</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Minēto īstenošanas aktu pieņem saskaņā ar 27. panta 2. punktā minēto pārbaudes procedūru.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Ja saskaņā ar 15. panta 2. punktu dalībvalsts pieņem pasākumus attiecībā uz tālāku veģetatīvo pavairošanu, izdod jaunu izcelsmes sertifikātu.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w:t>
      </w:r>
      <w:r w:rsidRPr="009638D2">
        <w:rPr>
          <w:szCs w:val="24"/>
          <w:lang w:val="pt-PT" w:eastAsia="en-US"/>
        </w:rPr>
        <w:tab/>
        <w:t>Ja saskaņā ar 15. panta 3. punktu tiek veidots maisījums, dalībvalstis nodrošina, ka maisījuma sastāvdaļu reģistrācijas numuri ir identificējami un tiek izdots jauns izcelsmes sertifikāts vai cits dokuments, kas identificē maisījumu.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w:t>
      </w:r>
      <w:r w:rsidRPr="009638D2">
        <w:rPr>
          <w:szCs w:val="24"/>
          <w:lang w:val="pt-PT" w:eastAsia="en-US"/>
        </w:rPr>
        <w:tab/>
        <w:t>Ja 15. panta 1. punktā minētā partija tiek sadalīta mazākās partijās, kuras netiek apstrādātas vienā veidā un tiek nodotas tālākai veģetatīvai pavairošanai, izdod jaunu izcelsmes sertifikātu, kurā ir atsauce uz iepriekšējā izcelsmes sertifikāta numuru.</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4a.</w:t>
      </w:r>
      <w:r w:rsidRPr="009638D2">
        <w:rPr>
          <w:szCs w:val="24"/>
          <w:lang w:val="pt-PT" w:eastAsia="en-US"/>
        </w:rPr>
        <w:tab/>
      </w:r>
      <w:r w:rsidRPr="009638D2">
        <w:rPr>
          <w:b/>
          <w:i/>
          <w:szCs w:val="24"/>
          <w:lang w:val="pt-PT" w:eastAsia="en-US"/>
        </w:rPr>
        <w:t>Maisījuma gadījumā profesionālais operators par maisīšanu iepriekš paziņo kompetentajai iestādei, lai kompetentā iestāde varētu uzraudzīt sajaukšanas procesu.</w:t>
      </w:r>
      <w:r w:rsidR="00C024A4" w:rsidRPr="009638D2">
        <w:rPr>
          <w:b/>
          <w:szCs w:val="24"/>
          <w:lang w:val="pt-PT" w:eastAsia="en-US"/>
        </w:rPr>
        <w:t xml:space="preserve"> [Gr. 59]</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5.</w:t>
      </w:r>
      <w:r w:rsidRPr="009638D2">
        <w:rPr>
          <w:szCs w:val="24"/>
          <w:lang w:val="pt-PT" w:eastAsia="en-US"/>
        </w:rPr>
        <w:tab/>
        <w:t>Izcelsmes sertifikātu var izdot arī elektroniskā formā (“elektronisks izcelsmes sertifikāts”).</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lastRenderedPageBreak/>
        <w:t>Lai nodrošinātu elektronisku izcelsmes sertifikātu atbilstību šim pantam un piemērotu, uzticamu un efektīvu šo sertifikātu izdošanas režīmu, Komisija ar īstenošanas aktiem var noteikt tehnisko kārtību, kādā elektroniskie izcelsmes sertifikāti izdodami. Minētos īstenošanas aktus pieņem saskaņā ar 27. panta 2. punktā minēto pārbaudes procedūru.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6.</w:t>
      </w:r>
      <w:r w:rsidRPr="009638D2">
        <w:rPr>
          <w:szCs w:val="24"/>
          <w:lang w:val="pt-PT" w:eastAsia="en-US"/>
        </w:rPr>
        <w:tab/>
        <w:t>Komisija ir pilnvarota saskaņā ar 26. pantu pieņemt deleģētos aktus, ar kuriem šo pantu papildina, paredzot noteikumus par:</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visu to darbību digitālu pierakstīšanu, ko profesionālais operators un kompetentās iestādes veic, lai izdotu izcelsmes sertifikātu;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tādas centralizētas platformas izveidi, kas savieno visas dalībvalstis un Komisiju, lai atvieglotu minēto pierakstu apstrādi, piekļuvi tiem un to izmantošanu.</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6a.</w:t>
      </w:r>
      <w:r w:rsidRPr="009638D2">
        <w:rPr>
          <w:szCs w:val="24"/>
          <w:lang w:val="pt-PT" w:eastAsia="en-US"/>
        </w:rPr>
        <w:tab/>
      </w:r>
      <w:r w:rsidRPr="009638D2">
        <w:rPr>
          <w:b/>
          <w:i/>
          <w:szCs w:val="24"/>
          <w:lang w:val="pt-PT" w:eastAsia="en-US"/>
        </w:rPr>
        <w:t>Katra dalībvalsts izveido un atjaunina izsniegto izcelsmes sertifikātu valsts sarakstu un dara šo sarakstu pieejamu Komisijai un kompetentajām iestādēm.</w:t>
      </w:r>
      <w:r w:rsidR="00C024A4" w:rsidRPr="009638D2">
        <w:rPr>
          <w:b/>
          <w:szCs w:val="24"/>
          <w:lang w:val="pt-PT" w:eastAsia="en-US"/>
        </w:rPr>
        <w:t xml:space="preserve"> [Gr. 60]</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15. pants</w:t>
      </w:r>
      <w:r w:rsidRPr="009638D2">
        <w:rPr>
          <w:szCs w:val="24"/>
          <w:lang w:val="pt-PT" w:eastAsia="en-US"/>
        </w:rPr>
        <w:br/>
        <w:t>Partijas</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 xml:space="preserve">Lai nodrošinātu MRM izsekojamību līdz apstiprinātajam ieguves avotam, no kura </w:t>
      </w:r>
      <w:proofErr w:type="gramStart"/>
      <w:r w:rsidRPr="009638D2">
        <w:rPr>
          <w:szCs w:val="24"/>
          <w:lang w:val="pt-PT" w:eastAsia="en-US"/>
        </w:rPr>
        <w:t>tas</w:t>
      </w:r>
      <w:proofErr w:type="gramEnd"/>
      <w:r w:rsidRPr="009638D2">
        <w:rPr>
          <w:szCs w:val="24"/>
          <w:lang w:val="pt-PT" w:eastAsia="en-US"/>
        </w:rPr>
        <w:t xml:space="preserve"> ticis novākts, MRM visos ražošanas posmos glabā nodalīti pa atsevišķām ieguves avota apstiprinājuma vienībām</w:t>
      </w:r>
      <w:r w:rsidRPr="009638D2">
        <w:rPr>
          <w:b/>
          <w:i/>
          <w:szCs w:val="24"/>
          <w:lang w:val="pt-PT" w:eastAsia="en-US"/>
        </w:rPr>
        <w:t xml:space="preserve"> un ar izcelsmes sertifikāta, kad tas tiek izdots</w:t>
      </w:r>
      <w:r w:rsidRPr="009638D2">
        <w:rPr>
          <w:szCs w:val="24"/>
          <w:lang w:val="pt-PT" w:eastAsia="en-US"/>
        </w:rPr>
        <w:t>. MRM novāc no minētajām atsevišķajām apstiprinājuma vienībām un tirgo partijās, kas ir pietiekami viendabīgas un identificētas tā, lai būtu atšķiramas no citām MRM partijām.</w:t>
      </w:r>
      <w:r w:rsidR="00C024A4" w:rsidRPr="009638D2">
        <w:rPr>
          <w:b/>
          <w:szCs w:val="24"/>
          <w:lang w:val="pt-PT" w:eastAsia="en-US"/>
        </w:rPr>
        <w:t xml:space="preserve"> [Gr. 61]</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Katru MRM partiju identificē ar šādiem elementiem:</w:t>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t>a)</w:t>
      </w:r>
      <w:r w:rsidRPr="009638D2">
        <w:rPr>
          <w:szCs w:val="24"/>
          <w:lang w:val="pt-PT" w:eastAsia="en-US"/>
        </w:rPr>
        <w:tab/>
        <w:t xml:space="preserve">partijas </w:t>
      </w:r>
      <w:r w:rsidRPr="009638D2">
        <w:rPr>
          <w:strike/>
          <w:szCs w:val="24"/>
          <w:lang w:val="pt-PT" w:eastAsia="en-US"/>
        </w:rPr>
        <w:t>numurs</w:t>
      </w:r>
      <w:r w:rsidRPr="009638D2">
        <w:rPr>
          <w:b/>
          <w:i/>
          <w:szCs w:val="24"/>
          <w:lang w:val="pt-PT" w:eastAsia="en-US"/>
        </w:rPr>
        <w:t>kods</w:t>
      </w:r>
      <w:r w:rsidRPr="009638D2">
        <w:rPr>
          <w:szCs w:val="24"/>
          <w:lang w:val="pt-PT" w:eastAsia="en-US"/>
        </w:rPr>
        <w:t>;</w:t>
      </w:r>
      <w:r w:rsidR="00C024A4" w:rsidRPr="009638D2">
        <w:rPr>
          <w:b/>
          <w:szCs w:val="24"/>
          <w:lang w:val="pt-PT" w:eastAsia="en-US"/>
        </w:rPr>
        <w:t xml:space="preserve"> [Gr. 62]</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aa)</w:t>
      </w:r>
      <w:r w:rsidRPr="009638D2">
        <w:rPr>
          <w:szCs w:val="24"/>
          <w:lang w:val="pt-PT" w:eastAsia="en-US"/>
        </w:rPr>
        <w:tab/>
      </w:r>
      <w:r w:rsidRPr="009638D2">
        <w:rPr>
          <w:b/>
          <w:i/>
          <w:szCs w:val="24"/>
          <w:lang w:val="pt-PT" w:eastAsia="en-US"/>
        </w:rPr>
        <w:t>mērķis;</w:t>
      </w:r>
      <w:r w:rsidR="00C024A4" w:rsidRPr="009638D2">
        <w:rPr>
          <w:b/>
          <w:szCs w:val="24"/>
          <w:lang w:val="pt-PT" w:eastAsia="en-US"/>
        </w:rPr>
        <w:t xml:space="preserve"> [Gr. 63]</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b)</w:t>
      </w:r>
      <w:r w:rsidRPr="00A96830">
        <w:rPr>
          <w:szCs w:val="24"/>
          <w:lang w:val="pt-PT" w:eastAsia="en-US"/>
        </w:rPr>
        <w:tab/>
        <w:t>izcelsmes sertifikāta kods un numurs;</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c)</w:t>
      </w:r>
      <w:r w:rsidRPr="00A96830">
        <w:rPr>
          <w:szCs w:val="24"/>
          <w:lang w:val="pt-PT" w:eastAsia="en-US"/>
        </w:rPr>
        <w:tab/>
        <w:t>botāniskais nosaukums;</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d)</w:t>
      </w:r>
      <w:r w:rsidRPr="00A96830">
        <w:rPr>
          <w:szCs w:val="24"/>
          <w:lang w:val="pt-PT" w:eastAsia="en-US"/>
        </w:rPr>
        <w:tab/>
        <w:t>MRM kategorija;</w:t>
      </w:r>
    </w:p>
    <w:p w:rsidR="00C024A4" w:rsidRPr="00A96830" w:rsidRDefault="00C024A4">
      <w:pPr>
        <w:widowControl/>
        <w:rPr>
          <w:szCs w:val="24"/>
          <w:lang w:val="pt-PT" w:eastAsia="en-US"/>
        </w:rPr>
      </w:pPr>
      <w:r w:rsidRPr="00A96830">
        <w:rPr>
          <w:szCs w:val="24"/>
          <w:lang w:val="pt-PT" w:eastAsia="en-US"/>
        </w:rPr>
        <w:br w:type="page"/>
      </w:r>
    </w:p>
    <w:p w:rsidR="007E0F7D" w:rsidRPr="009638D2" w:rsidRDefault="007E0F7D" w:rsidP="007E0F7D">
      <w:pPr>
        <w:spacing w:before="120" w:after="120" w:line="360" w:lineRule="auto"/>
        <w:ind w:left="1416" w:hanging="566"/>
        <w:rPr>
          <w:b/>
          <w:szCs w:val="24"/>
          <w:lang w:val="pt-PT" w:eastAsia="en-US"/>
        </w:rPr>
      </w:pPr>
      <w:r w:rsidRPr="009638D2">
        <w:rPr>
          <w:szCs w:val="24"/>
          <w:lang w:val="pt-PT" w:eastAsia="en-US"/>
        </w:rPr>
        <w:lastRenderedPageBreak/>
        <w:t>e)</w:t>
      </w:r>
      <w:r w:rsidRPr="009638D2">
        <w:rPr>
          <w:szCs w:val="24"/>
          <w:lang w:val="pt-PT" w:eastAsia="en-US"/>
        </w:rPr>
        <w:tab/>
        <w:t xml:space="preserve">ieguves </w:t>
      </w:r>
      <w:r w:rsidRPr="009638D2">
        <w:rPr>
          <w:strike/>
          <w:szCs w:val="24"/>
          <w:lang w:val="pt-PT" w:eastAsia="en-US"/>
        </w:rPr>
        <w:t>avots</w:t>
      </w:r>
      <w:r w:rsidRPr="009638D2">
        <w:rPr>
          <w:b/>
          <w:i/>
          <w:szCs w:val="24"/>
          <w:lang w:val="pt-PT" w:eastAsia="en-US"/>
        </w:rPr>
        <w:t>avota veids</w:t>
      </w:r>
      <w:r w:rsidRPr="009638D2">
        <w:rPr>
          <w:szCs w:val="24"/>
          <w:lang w:val="pt-PT" w:eastAsia="en-US"/>
        </w:rPr>
        <w:t>;</w:t>
      </w:r>
      <w:r w:rsidR="00C024A4" w:rsidRPr="009638D2">
        <w:rPr>
          <w:b/>
          <w:szCs w:val="24"/>
          <w:lang w:val="pt-PT" w:eastAsia="en-US"/>
        </w:rPr>
        <w:t xml:space="preserve"> [Gr. 64]</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f)</w:t>
      </w:r>
      <w:r w:rsidRPr="00A96830">
        <w:rPr>
          <w:szCs w:val="24"/>
          <w:lang w:val="pt-PT" w:eastAsia="en-US"/>
        </w:rPr>
        <w:tab/>
        <w:t>reģistrācijas numurs vai proveniences reģiona identitātes kods;</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g)</w:t>
      </w:r>
      <w:r w:rsidRPr="00A96830">
        <w:rPr>
          <w:szCs w:val="24"/>
          <w:lang w:val="pt-PT" w:eastAsia="en-US"/>
        </w:rPr>
        <w:tab/>
        <w:t>kategorijas “ieguves vieta zināma” un “atlasīts” MRM vai – attiecīgā gadījumā – citu kategoriju MRM proveniences reģions;</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h)</w:t>
      </w:r>
      <w:r w:rsidRPr="00A96830">
        <w:rPr>
          <w:szCs w:val="24"/>
          <w:lang w:val="pt-PT" w:eastAsia="en-US"/>
        </w:rPr>
        <w:tab/>
        <w:t>attiecīgā gadījumā norāde, vai ieguves avots ir autohtons vai vietējas izcelsmes, alohtons vai svešas izcelsmes, vai arī nezināmas izcelsmes;</w:t>
      </w:r>
    </w:p>
    <w:p w:rsidR="007E0F7D" w:rsidRPr="00A96830" w:rsidRDefault="007E0F7D" w:rsidP="007E0F7D">
      <w:pPr>
        <w:spacing w:before="120" w:after="120" w:line="360" w:lineRule="auto"/>
        <w:ind w:left="1416" w:hanging="566"/>
        <w:rPr>
          <w:b/>
          <w:szCs w:val="24"/>
          <w:lang w:val="pt-PT" w:eastAsia="en-US"/>
        </w:rPr>
      </w:pPr>
      <w:r w:rsidRPr="00A96830">
        <w:rPr>
          <w:szCs w:val="24"/>
          <w:lang w:val="pt-PT" w:eastAsia="en-US"/>
        </w:rPr>
        <w:t>i)</w:t>
      </w:r>
      <w:r w:rsidRPr="00A96830">
        <w:rPr>
          <w:szCs w:val="24"/>
          <w:lang w:val="pt-PT" w:eastAsia="en-US"/>
        </w:rPr>
        <w:tab/>
        <w:t>sēklu vienību gadījumā – nogatavošanās gads</w:t>
      </w:r>
      <w:r w:rsidRPr="00A96830">
        <w:rPr>
          <w:b/>
          <w:i/>
          <w:szCs w:val="24"/>
          <w:lang w:val="pt-PT" w:eastAsia="en-US"/>
        </w:rPr>
        <w:t>, tīrības pakāpe, tīro sēklu dīgtspējas procents, 1000 tīro sēklu svars, dīgtspējīgo sēklu skaits uz kilogramu un sēklu pārbaudes stacijas nosaukums</w:t>
      </w:r>
      <w:r w:rsidRPr="00A96830">
        <w:rPr>
          <w:szCs w:val="24"/>
          <w:lang w:val="pt-PT" w:eastAsia="en-US"/>
        </w:rPr>
        <w:t>;</w:t>
      </w:r>
      <w:r w:rsidR="00C024A4" w:rsidRPr="00A96830">
        <w:rPr>
          <w:b/>
          <w:szCs w:val="24"/>
          <w:lang w:val="pt-PT" w:eastAsia="en-US"/>
        </w:rPr>
        <w:t xml:space="preserve"> [Gr. 65]</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j)</w:t>
      </w:r>
      <w:r w:rsidRPr="00A96830">
        <w:rPr>
          <w:szCs w:val="24"/>
          <w:lang w:val="pt-PT" w:eastAsia="en-US"/>
        </w:rPr>
        <w:tab/>
        <w:t>par stādāmo materiālu izmantotu sējeņu vai spraudeņu gadījumā – vecums un veids, vai tiem ir apgrieztas saknes, tie ir pārskoloti vai iestādīti ietvaros;</w:t>
      </w:r>
    </w:p>
    <w:p w:rsidR="007E0F7D" w:rsidRPr="00A96830" w:rsidRDefault="007E0F7D" w:rsidP="007E0F7D">
      <w:pPr>
        <w:spacing w:before="120" w:after="120" w:line="360" w:lineRule="auto"/>
        <w:ind w:left="1416" w:hanging="566"/>
        <w:rPr>
          <w:szCs w:val="24"/>
          <w:lang w:val="pt-PT" w:eastAsia="en-US"/>
        </w:rPr>
      </w:pPr>
      <w:r w:rsidRPr="00A96830">
        <w:rPr>
          <w:szCs w:val="24"/>
          <w:lang w:val="pt-PT" w:eastAsia="en-US"/>
        </w:rPr>
        <w:t>k)</w:t>
      </w:r>
      <w:r w:rsidRPr="00A96830">
        <w:rPr>
          <w:szCs w:val="24"/>
          <w:lang w:val="pt-PT" w:eastAsia="en-US"/>
        </w:rPr>
        <w:tab/>
        <w:t>kategorijas “pārāks” gadījumā – vai MRM ir:</w:t>
      </w:r>
    </w:p>
    <w:p w:rsidR="007E0F7D" w:rsidRPr="00A96830" w:rsidRDefault="007E0F7D" w:rsidP="007E0F7D">
      <w:pPr>
        <w:spacing w:before="120" w:after="120" w:line="360" w:lineRule="auto"/>
        <w:ind w:left="1982" w:hanging="566"/>
        <w:rPr>
          <w:szCs w:val="24"/>
          <w:lang w:val="pt-PT" w:eastAsia="en-US"/>
        </w:rPr>
      </w:pPr>
      <w:r w:rsidRPr="00A96830">
        <w:rPr>
          <w:szCs w:val="24"/>
          <w:lang w:val="pt-PT" w:eastAsia="en-US"/>
        </w:rPr>
        <w:t>i)</w:t>
      </w:r>
      <w:r w:rsidRPr="00A96830">
        <w:rPr>
          <w:szCs w:val="24"/>
          <w:lang w:val="pt-PT" w:eastAsia="en-US"/>
        </w:rPr>
        <w:tab/>
        <w:t>ģenētiski modificēts,</w:t>
      </w:r>
    </w:p>
    <w:p w:rsidR="00C024A4" w:rsidRPr="00A96830" w:rsidRDefault="00C024A4">
      <w:pPr>
        <w:widowControl/>
        <w:rPr>
          <w:szCs w:val="24"/>
          <w:lang w:val="pt-PT" w:eastAsia="en-US"/>
        </w:rPr>
      </w:pPr>
      <w:r w:rsidRPr="00A96830">
        <w:rPr>
          <w:szCs w:val="24"/>
          <w:lang w:val="pt-PT" w:eastAsia="en-US"/>
        </w:rPr>
        <w:br w:type="page"/>
      </w:r>
    </w:p>
    <w:p w:rsidR="007E0F7D" w:rsidRPr="00A96830" w:rsidRDefault="007E0F7D" w:rsidP="007E0F7D">
      <w:pPr>
        <w:spacing w:before="120" w:after="120" w:line="360" w:lineRule="auto"/>
        <w:ind w:left="1982" w:hanging="566"/>
        <w:rPr>
          <w:szCs w:val="24"/>
          <w:lang w:val="pt-PT" w:eastAsia="en-US"/>
        </w:rPr>
      </w:pPr>
      <w:r w:rsidRPr="00A96830">
        <w:rPr>
          <w:szCs w:val="24"/>
          <w:lang w:val="pt-PT" w:eastAsia="en-US"/>
        </w:rPr>
        <w:lastRenderedPageBreak/>
        <w:t>ii)</w:t>
      </w:r>
      <w:r w:rsidRPr="00A96830">
        <w:rPr>
          <w:szCs w:val="24"/>
          <w:lang w:val="pt-PT" w:eastAsia="en-US"/>
        </w:rPr>
        <w:tab/>
        <w:t>JGP augs.</w:t>
      </w:r>
    </w:p>
    <w:p w:rsidR="007E0F7D" w:rsidRPr="009638D2" w:rsidRDefault="007E0F7D" w:rsidP="007E0F7D">
      <w:pPr>
        <w:spacing w:before="120" w:after="120" w:line="360" w:lineRule="auto"/>
        <w:ind w:left="1416" w:hanging="566"/>
        <w:rPr>
          <w:b/>
          <w:szCs w:val="24"/>
          <w:lang w:val="fr-FR" w:eastAsia="en-US"/>
        </w:rPr>
      </w:pPr>
      <w:proofErr w:type="gramStart"/>
      <w:r w:rsidRPr="009638D2">
        <w:rPr>
          <w:b/>
          <w:i/>
          <w:szCs w:val="24"/>
          <w:lang w:val="fr-FR" w:eastAsia="en-US"/>
        </w:rPr>
        <w:t>ka</w:t>
      </w:r>
      <w:proofErr w:type="gramEnd"/>
      <w:r w:rsidRPr="009638D2">
        <w:rPr>
          <w:b/>
          <w:i/>
          <w:szCs w:val="24"/>
          <w:lang w:val="fr-FR" w:eastAsia="en-US"/>
        </w:rPr>
        <w:t>)</w:t>
      </w:r>
      <w:r w:rsidRPr="009638D2">
        <w:rPr>
          <w:szCs w:val="24"/>
          <w:lang w:val="fr-FR" w:eastAsia="en-US"/>
        </w:rPr>
        <w:tab/>
      </w:r>
      <w:r w:rsidRPr="009638D2">
        <w:rPr>
          <w:b/>
          <w:i/>
          <w:szCs w:val="24"/>
          <w:lang w:val="fr-FR" w:eastAsia="en-US"/>
        </w:rPr>
        <w:t>attiecīgā gadījumā — intelektuālā īpašuma tiesības, kas pastāv uz MRM.</w:t>
      </w:r>
      <w:r w:rsidR="00C024A4" w:rsidRPr="009638D2">
        <w:rPr>
          <w:b/>
          <w:szCs w:val="24"/>
          <w:lang w:val="fr-FR" w:eastAsia="en-US"/>
        </w:rPr>
        <w:t xml:space="preserve"> [Gr. 135]</w:t>
      </w:r>
    </w:p>
    <w:p w:rsidR="007E0F7D" w:rsidRPr="009638D2" w:rsidRDefault="007E0F7D" w:rsidP="007E0F7D">
      <w:pPr>
        <w:spacing w:before="120" w:after="120" w:line="360" w:lineRule="auto"/>
        <w:ind w:left="850" w:hanging="850"/>
        <w:rPr>
          <w:szCs w:val="24"/>
          <w:lang w:val="fr-FR" w:eastAsia="en-US"/>
        </w:rPr>
      </w:pPr>
      <w:r w:rsidRPr="009638D2">
        <w:rPr>
          <w:szCs w:val="24"/>
          <w:lang w:val="fr-FR" w:eastAsia="en-US"/>
        </w:rPr>
        <w:t>2.</w:t>
      </w:r>
      <w:r w:rsidRPr="009638D2">
        <w:rPr>
          <w:szCs w:val="24"/>
          <w:lang w:val="fr-FR" w:eastAsia="en-US"/>
        </w:rPr>
        <w:tab/>
        <w:t xml:space="preserve">Neskarot šā panta 1. </w:t>
      </w:r>
      <w:proofErr w:type="gramStart"/>
      <w:r w:rsidRPr="009638D2">
        <w:rPr>
          <w:szCs w:val="24"/>
          <w:lang w:val="fr-FR" w:eastAsia="en-US"/>
        </w:rPr>
        <w:t>punktu</w:t>
      </w:r>
      <w:proofErr w:type="gramEnd"/>
      <w:r w:rsidRPr="009638D2">
        <w:rPr>
          <w:szCs w:val="24"/>
          <w:lang w:val="fr-FR" w:eastAsia="en-US"/>
        </w:rPr>
        <w:t xml:space="preserve"> un 5. </w:t>
      </w:r>
      <w:proofErr w:type="gramStart"/>
      <w:r w:rsidRPr="009638D2">
        <w:rPr>
          <w:szCs w:val="24"/>
          <w:lang w:val="fr-FR" w:eastAsia="en-US"/>
        </w:rPr>
        <w:t>panta</w:t>
      </w:r>
      <w:proofErr w:type="gramEnd"/>
      <w:r w:rsidRPr="009638D2">
        <w:rPr>
          <w:szCs w:val="24"/>
          <w:lang w:val="fr-FR" w:eastAsia="en-US"/>
        </w:rPr>
        <w:t xml:space="preserve"> 1. </w:t>
      </w:r>
      <w:proofErr w:type="gramStart"/>
      <w:r w:rsidRPr="009638D2">
        <w:rPr>
          <w:szCs w:val="24"/>
          <w:lang w:val="fr-FR" w:eastAsia="en-US"/>
        </w:rPr>
        <w:t>punkta</w:t>
      </w:r>
      <w:proofErr w:type="gramEnd"/>
      <w:r w:rsidRPr="009638D2">
        <w:rPr>
          <w:szCs w:val="24"/>
          <w:lang w:val="fr-FR" w:eastAsia="en-US"/>
        </w:rPr>
        <w:t xml:space="preserve"> c) apakšpunktu, tālākai veģetatīvai pavairošanai paredzētu MRM dalībvalstis uzglabā atsevišķi un attiecīgi identificē kā tādu. Šādam MRM jābūt novāktam no vienas apstiprinājuma vienības kategorijā “atlasīts”, “uzlabots” vai “pārāks”. Šādos gadījumos pieņem, ka saražotajam MRM ir tāda pati kategorija kā sākotnējam MRM.</w:t>
      </w:r>
    </w:p>
    <w:p w:rsidR="007E0F7D" w:rsidRPr="009638D2" w:rsidRDefault="007E0F7D" w:rsidP="007E0F7D">
      <w:pPr>
        <w:spacing w:before="120" w:after="120" w:line="360" w:lineRule="auto"/>
        <w:ind w:left="850" w:hanging="850"/>
        <w:rPr>
          <w:szCs w:val="24"/>
          <w:lang w:val="fr-FR" w:eastAsia="en-US"/>
        </w:rPr>
      </w:pPr>
      <w:r w:rsidRPr="009638D2">
        <w:rPr>
          <w:szCs w:val="24"/>
          <w:lang w:val="fr-FR" w:eastAsia="en-US"/>
        </w:rPr>
        <w:t>3.</w:t>
      </w:r>
      <w:r w:rsidRPr="009638D2">
        <w:rPr>
          <w:szCs w:val="24"/>
          <w:lang w:val="fr-FR" w:eastAsia="en-US"/>
        </w:rPr>
        <w:tab/>
        <w:t xml:space="preserve">Neskarot 1. </w:t>
      </w:r>
      <w:proofErr w:type="gramStart"/>
      <w:r w:rsidRPr="009638D2">
        <w:rPr>
          <w:szCs w:val="24"/>
          <w:lang w:val="fr-FR" w:eastAsia="en-US"/>
        </w:rPr>
        <w:t>punktu</w:t>
      </w:r>
      <w:proofErr w:type="gramEnd"/>
      <w:r w:rsidRPr="009638D2">
        <w:rPr>
          <w:szCs w:val="24"/>
          <w:lang w:val="fr-FR" w:eastAsia="en-US"/>
        </w:rPr>
        <w:t>, MRM maisījumiem attiecīgi piemēro šādus nosacījumus:</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a)</w:t>
      </w:r>
      <w:r w:rsidRPr="009638D2">
        <w:rPr>
          <w:szCs w:val="24"/>
          <w:lang w:val="fr-FR" w:eastAsia="en-US"/>
        </w:rPr>
        <w:tab/>
        <w:t>kategorijās “ieguves vieta zināma” vai “atlasīts” maisījumā iekļauj MRM, kas iegūts no divām vai vairākām apstiprinājuma vienībām vienā proveniences reģionā;</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b)</w:t>
      </w:r>
      <w:r w:rsidRPr="009638D2">
        <w:rPr>
          <w:szCs w:val="24"/>
          <w:lang w:val="fr-FR" w:eastAsia="en-US"/>
        </w:rPr>
        <w:tab/>
        <w:t>ja maisījumā iekļauj MRM no vienā proveniences reģionā esošiem sēklu avotiem un mežaudzēm kategorijā “ieguves vieta zināma”, tad jauno kombinēto partiju sertificē kā “no sēklu avota iegūts MRM”;</w:t>
      </w:r>
    </w:p>
    <w:p w:rsidR="00C024A4" w:rsidRPr="009638D2" w:rsidRDefault="00C024A4">
      <w:pPr>
        <w:widowControl/>
        <w:rPr>
          <w:szCs w:val="24"/>
          <w:lang w:val="fr-FR" w:eastAsia="en-US"/>
        </w:rPr>
      </w:pPr>
      <w:r w:rsidRPr="009638D2">
        <w:rPr>
          <w:szCs w:val="24"/>
          <w:lang w:val="fr-FR" w:eastAsia="en-US"/>
        </w:rPr>
        <w:br w:type="page"/>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lastRenderedPageBreak/>
        <w:t>c)</w:t>
      </w:r>
      <w:r w:rsidRPr="009638D2">
        <w:rPr>
          <w:szCs w:val="24"/>
          <w:lang w:val="fr-FR" w:eastAsia="en-US"/>
        </w:rPr>
        <w:tab/>
        <w:t>ja MRM, kas iegūts no alohtona vai svešas izcelsmes ieguves avota, iekļauj maisījumā kopā ar MRM no nezināmas izcelsmes ieguves avota, tad jauno kombinēto partiju sertificē kā “nezināmas izcelsmes”;</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d)</w:t>
      </w:r>
      <w:r w:rsidRPr="009638D2">
        <w:rPr>
          <w:szCs w:val="24"/>
          <w:lang w:val="fr-FR" w:eastAsia="en-US"/>
        </w:rPr>
        <w:tab/>
        <w:t>ja maisījumā iekļauj MRM, kas no vienas apstiprinājuma vienības iegūts dažādos sēklu nogatavošanās gados, reģistrē faktiskos nogatavošanās gadus un katra gada MRM proporciju.</w:t>
      </w:r>
    </w:p>
    <w:p w:rsidR="007E0F7D" w:rsidRPr="009638D2" w:rsidRDefault="007E0F7D" w:rsidP="007E0F7D">
      <w:pPr>
        <w:spacing w:before="120" w:after="120" w:line="360" w:lineRule="auto"/>
        <w:ind w:left="850"/>
        <w:rPr>
          <w:szCs w:val="24"/>
          <w:lang w:val="fr-FR" w:eastAsia="en-US"/>
        </w:rPr>
      </w:pPr>
      <w:r w:rsidRPr="009638D2">
        <w:rPr>
          <w:szCs w:val="24"/>
          <w:lang w:val="fr-FR" w:eastAsia="en-US"/>
        </w:rPr>
        <w:t xml:space="preserve">Pirmās daļas a), b) vai c) apakšpunktam atbilstošu maisījumu gadījumā reģistrācijas numuru drīkst aizstāt ar proveniences reģiona identitātes kodu, kā minēts 1. </w:t>
      </w:r>
      <w:proofErr w:type="gramStart"/>
      <w:r w:rsidRPr="009638D2">
        <w:rPr>
          <w:szCs w:val="24"/>
          <w:lang w:val="fr-FR" w:eastAsia="en-US"/>
        </w:rPr>
        <w:t>punkta</w:t>
      </w:r>
      <w:proofErr w:type="gramEnd"/>
      <w:r w:rsidRPr="009638D2">
        <w:rPr>
          <w:szCs w:val="24"/>
          <w:lang w:val="fr-FR" w:eastAsia="en-US"/>
        </w:rPr>
        <w:t xml:space="preserve"> f) apakšpunktā.</w:t>
      </w:r>
    </w:p>
    <w:p w:rsidR="007E0F7D" w:rsidRPr="009638D2" w:rsidRDefault="007E0F7D" w:rsidP="007E0F7D">
      <w:pPr>
        <w:spacing w:before="120" w:after="120" w:line="360" w:lineRule="auto"/>
        <w:jc w:val="center"/>
        <w:rPr>
          <w:szCs w:val="24"/>
          <w:lang w:val="fr-FR" w:eastAsia="en-US"/>
        </w:rPr>
      </w:pPr>
      <w:r w:rsidRPr="009638D2">
        <w:rPr>
          <w:szCs w:val="24"/>
          <w:lang w:val="fr-FR" w:eastAsia="en-US"/>
        </w:rPr>
        <w:t>16. pants</w:t>
      </w:r>
      <w:r w:rsidRPr="009638D2">
        <w:rPr>
          <w:szCs w:val="24"/>
          <w:lang w:val="fr-FR" w:eastAsia="en-US"/>
        </w:rPr>
        <w:br/>
        <w:t>Oficiāla etiķete</w:t>
      </w:r>
    </w:p>
    <w:p w:rsidR="007E0F7D" w:rsidRPr="009638D2" w:rsidRDefault="007E0F7D" w:rsidP="007E0F7D">
      <w:pPr>
        <w:spacing w:before="120" w:after="120" w:line="360" w:lineRule="auto"/>
        <w:ind w:left="850" w:hanging="850"/>
        <w:rPr>
          <w:b/>
          <w:szCs w:val="24"/>
          <w:lang w:val="fr-FR" w:eastAsia="en-US"/>
        </w:rPr>
      </w:pPr>
      <w:r w:rsidRPr="009638D2">
        <w:rPr>
          <w:szCs w:val="24"/>
          <w:lang w:val="fr-FR" w:eastAsia="en-US"/>
        </w:rPr>
        <w:t>1.</w:t>
      </w:r>
      <w:r w:rsidRPr="009638D2">
        <w:rPr>
          <w:szCs w:val="24"/>
          <w:lang w:val="fr-FR" w:eastAsia="en-US"/>
        </w:rPr>
        <w:tab/>
        <w:t>Kompetentā iestāde</w:t>
      </w:r>
      <w:r w:rsidRPr="009638D2">
        <w:rPr>
          <w:b/>
          <w:i/>
          <w:szCs w:val="24"/>
          <w:lang w:val="fr-FR" w:eastAsia="en-US"/>
        </w:rPr>
        <w:t xml:space="preserve"> vai profesionālais operators kompetentās iestādes oficiālā uzraudzībā</w:t>
      </w:r>
      <w:r w:rsidRPr="009638D2">
        <w:rPr>
          <w:szCs w:val="24"/>
          <w:lang w:val="fr-FR" w:eastAsia="en-US"/>
        </w:rPr>
        <w:t xml:space="preserve"> par katru MRM partiju izdod oficiālu etiķeti, kas apliecina attiecīgā MRM atbilstību 5. </w:t>
      </w:r>
      <w:proofErr w:type="gramStart"/>
      <w:r w:rsidRPr="009638D2">
        <w:rPr>
          <w:strike/>
          <w:szCs w:val="24"/>
          <w:lang w:val="fr-FR" w:eastAsia="en-US"/>
        </w:rPr>
        <w:t>pantā</w:t>
      </w:r>
      <w:proofErr w:type="gramEnd"/>
      <w:r w:rsidRPr="009638D2">
        <w:rPr>
          <w:strike/>
          <w:szCs w:val="24"/>
          <w:lang w:val="fr-FR" w:eastAsia="en-US"/>
        </w:rPr>
        <w:t xml:space="preserve"> minētajām prasībām</w:t>
      </w:r>
      <w:r w:rsidRPr="009638D2">
        <w:rPr>
          <w:b/>
          <w:i/>
          <w:szCs w:val="24"/>
          <w:lang w:val="fr-FR" w:eastAsia="en-US"/>
        </w:rPr>
        <w:t>pantam</w:t>
      </w:r>
      <w:r w:rsidRPr="009638D2">
        <w:rPr>
          <w:szCs w:val="24"/>
          <w:lang w:val="fr-FR" w:eastAsia="en-US"/>
        </w:rPr>
        <w:t>.</w:t>
      </w:r>
      <w:r w:rsidR="00C024A4" w:rsidRPr="009638D2">
        <w:rPr>
          <w:b/>
          <w:szCs w:val="24"/>
          <w:lang w:val="fr-FR" w:eastAsia="en-US"/>
        </w:rPr>
        <w:t xml:space="preserve"> [Gr. 66]</w:t>
      </w:r>
    </w:p>
    <w:p w:rsidR="00C024A4" w:rsidRPr="009638D2" w:rsidRDefault="00C024A4">
      <w:pPr>
        <w:widowControl/>
        <w:rPr>
          <w:b/>
          <w:i/>
          <w:szCs w:val="24"/>
          <w:lang w:val="fr-FR" w:eastAsia="en-US"/>
        </w:rPr>
      </w:pPr>
      <w:r w:rsidRPr="009638D2">
        <w:rPr>
          <w:b/>
          <w:i/>
          <w:szCs w:val="24"/>
          <w:lang w:val="fr-FR" w:eastAsia="en-US"/>
        </w:rPr>
        <w:br w:type="page"/>
      </w:r>
    </w:p>
    <w:p w:rsidR="007E0F7D" w:rsidRPr="009638D2" w:rsidRDefault="007E0F7D" w:rsidP="007E0F7D">
      <w:pPr>
        <w:spacing w:before="120" w:after="120" w:line="360" w:lineRule="auto"/>
        <w:ind w:left="850" w:hanging="850"/>
        <w:rPr>
          <w:szCs w:val="24"/>
          <w:lang w:val="fr-FR" w:eastAsia="en-US"/>
        </w:rPr>
      </w:pPr>
      <w:r w:rsidRPr="009638D2">
        <w:rPr>
          <w:b/>
          <w:i/>
          <w:szCs w:val="24"/>
          <w:lang w:val="fr-FR" w:eastAsia="en-US"/>
        </w:rPr>
        <w:lastRenderedPageBreak/>
        <w:t>1a.</w:t>
      </w:r>
      <w:r w:rsidRPr="009638D2">
        <w:rPr>
          <w:szCs w:val="24"/>
          <w:lang w:val="fr-FR" w:eastAsia="en-US"/>
        </w:rPr>
        <w:tab/>
      </w:r>
      <w:r w:rsidRPr="009638D2">
        <w:rPr>
          <w:b/>
          <w:i/>
          <w:szCs w:val="24"/>
          <w:lang w:val="fr-FR" w:eastAsia="en-US"/>
        </w:rPr>
        <w:t>Oficiālo etiķeti drukā:</w:t>
      </w:r>
    </w:p>
    <w:p w:rsidR="007E0F7D" w:rsidRPr="009638D2" w:rsidRDefault="007E0F7D" w:rsidP="007E0F7D">
      <w:pPr>
        <w:spacing w:before="120" w:after="120" w:line="360" w:lineRule="auto"/>
        <w:ind w:left="1416" w:hanging="566"/>
        <w:rPr>
          <w:szCs w:val="24"/>
          <w:lang w:val="fr-FR" w:eastAsia="en-US"/>
        </w:rPr>
      </w:pPr>
      <w:r w:rsidRPr="009638D2">
        <w:rPr>
          <w:b/>
          <w:i/>
          <w:szCs w:val="24"/>
          <w:lang w:val="fr-FR" w:eastAsia="en-US"/>
        </w:rPr>
        <w:t>a)</w:t>
      </w:r>
      <w:r w:rsidRPr="009638D2">
        <w:rPr>
          <w:szCs w:val="24"/>
          <w:lang w:val="fr-FR" w:eastAsia="en-US"/>
        </w:rPr>
        <w:tab/>
      </w:r>
      <w:r w:rsidRPr="009638D2">
        <w:rPr>
          <w:b/>
          <w:i/>
          <w:szCs w:val="24"/>
          <w:lang w:val="fr-FR" w:eastAsia="en-US"/>
        </w:rPr>
        <w:t>kompetentā iestāde, ja to pieprasa profesionālais operators, vai</w:t>
      </w:r>
    </w:p>
    <w:p w:rsidR="007E0F7D" w:rsidRPr="009638D2" w:rsidRDefault="007E0F7D" w:rsidP="007E0F7D">
      <w:pPr>
        <w:spacing w:before="120" w:after="120" w:line="360" w:lineRule="auto"/>
        <w:ind w:left="1416" w:hanging="566"/>
        <w:rPr>
          <w:b/>
          <w:szCs w:val="24"/>
          <w:lang w:val="fr-FR" w:eastAsia="en-US"/>
        </w:rPr>
      </w:pPr>
      <w:r w:rsidRPr="009638D2">
        <w:rPr>
          <w:b/>
          <w:i/>
          <w:szCs w:val="24"/>
          <w:lang w:val="fr-FR" w:eastAsia="en-US"/>
        </w:rPr>
        <w:t>b)</w:t>
      </w:r>
      <w:r w:rsidRPr="009638D2">
        <w:rPr>
          <w:szCs w:val="24"/>
          <w:lang w:val="fr-FR" w:eastAsia="en-US"/>
        </w:rPr>
        <w:tab/>
      </w:r>
      <w:r w:rsidRPr="009638D2">
        <w:rPr>
          <w:b/>
          <w:i/>
          <w:szCs w:val="24"/>
          <w:lang w:val="fr-FR" w:eastAsia="en-US"/>
        </w:rPr>
        <w:t>profesionālais operators kompetentās iestādes oficiālā uzraudzībā</w:t>
      </w:r>
      <w:r w:rsidR="00C024A4" w:rsidRPr="009638D2">
        <w:rPr>
          <w:b/>
          <w:i/>
          <w:szCs w:val="24"/>
          <w:lang w:val="fr-FR" w:eastAsia="en-US"/>
        </w:rPr>
        <w:t>.</w:t>
      </w:r>
      <w:r w:rsidR="00C024A4" w:rsidRPr="009638D2">
        <w:rPr>
          <w:b/>
          <w:szCs w:val="24"/>
          <w:lang w:val="fr-FR" w:eastAsia="en-US"/>
        </w:rPr>
        <w:t xml:space="preserve"> [Gr. 67]</w:t>
      </w:r>
    </w:p>
    <w:p w:rsidR="007E0F7D" w:rsidRPr="009638D2" w:rsidRDefault="007E0F7D" w:rsidP="007E0F7D">
      <w:pPr>
        <w:spacing w:before="120" w:after="120" w:line="360" w:lineRule="auto"/>
        <w:ind w:left="850" w:hanging="850"/>
        <w:rPr>
          <w:b/>
          <w:szCs w:val="24"/>
          <w:lang w:val="fr-FR" w:eastAsia="en-US"/>
        </w:rPr>
      </w:pPr>
      <w:r w:rsidRPr="009638D2">
        <w:rPr>
          <w:szCs w:val="24"/>
          <w:lang w:val="fr-FR" w:eastAsia="en-US"/>
        </w:rPr>
        <w:t>2.</w:t>
      </w:r>
      <w:r w:rsidRPr="009638D2">
        <w:rPr>
          <w:szCs w:val="24"/>
          <w:lang w:val="fr-FR" w:eastAsia="en-US"/>
        </w:rPr>
        <w:tab/>
      </w:r>
      <w:r w:rsidRPr="009638D2">
        <w:rPr>
          <w:strike/>
          <w:szCs w:val="24"/>
          <w:lang w:val="fr-FR" w:eastAsia="en-US"/>
        </w:rPr>
        <w:t xml:space="preserve">Pēc tam, kad kompetentā iestāde ir atzinusi attiecīgā MRM atbilstību 5. </w:t>
      </w:r>
      <w:proofErr w:type="gramStart"/>
      <w:r w:rsidRPr="009638D2">
        <w:rPr>
          <w:strike/>
          <w:szCs w:val="24"/>
          <w:lang w:val="fr-FR" w:eastAsia="en-US"/>
        </w:rPr>
        <w:t>pantā</w:t>
      </w:r>
      <w:proofErr w:type="gramEnd"/>
      <w:r w:rsidRPr="009638D2">
        <w:rPr>
          <w:strike/>
          <w:szCs w:val="24"/>
          <w:lang w:val="fr-FR" w:eastAsia="en-US"/>
        </w:rPr>
        <w:t xml:space="preserve"> minētajām prasībām, kompetentā iestāde atļauj profesionālajam operatoram</w:t>
      </w:r>
      <w:r w:rsidRPr="009638D2">
        <w:rPr>
          <w:b/>
          <w:i/>
          <w:szCs w:val="24"/>
          <w:lang w:val="fr-FR" w:eastAsia="en-US"/>
        </w:rPr>
        <w:t>Izdot un/vai</w:t>
      </w:r>
      <w:r w:rsidRPr="009638D2">
        <w:rPr>
          <w:szCs w:val="24"/>
          <w:lang w:val="fr-FR" w:eastAsia="en-US"/>
        </w:rPr>
        <w:t xml:space="preserve"> drukāt oficiālo</w:t>
      </w:r>
      <w:r w:rsidRPr="009638D2">
        <w:rPr>
          <w:strike/>
          <w:szCs w:val="24"/>
          <w:lang w:val="fr-FR" w:eastAsia="en-US"/>
        </w:rPr>
        <w:t xml:space="preserve"> etiķeti. Drukāt minēto</w:t>
      </w:r>
      <w:r w:rsidRPr="009638D2">
        <w:rPr>
          <w:szCs w:val="24"/>
          <w:lang w:val="fr-FR" w:eastAsia="en-US"/>
        </w:rPr>
        <w:t xml:space="preserve"> etiķeti profesionālajam operatoram ir atļauts tad, ja kompetentā iestāde uz revīzijas pamata ir secinājusi, ka </w:t>
      </w:r>
      <w:r w:rsidRPr="009638D2">
        <w:rPr>
          <w:strike/>
          <w:szCs w:val="24"/>
          <w:lang w:val="fr-FR" w:eastAsia="en-US"/>
        </w:rPr>
        <w:t>operatora rīcībā ir oficiālās etiķetes drukāšanai</w:t>
      </w:r>
      <w:r w:rsidRPr="009638D2">
        <w:rPr>
          <w:b/>
          <w:i/>
          <w:szCs w:val="24"/>
          <w:lang w:val="fr-FR" w:eastAsia="en-US"/>
        </w:rPr>
        <w:t>operatoram ir pietiekama kompetence un</w:t>
      </w:r>
      <w:r w:rsidRPr="009638D2">
        <w:rPr>
          <w:szCs w:val="24"/>
          <w:lang w:val="fr-FR" w:eastAsia="en-US"/>
        </w:rPr>
        <w:t xml:space="preserve"> vajadzīgā infrastruktūra un resursi.</w:t>
      </w:r>
      <w:r w:rsidR="00C024A4" w:rsidRPr="009638D2">
        <w:rPr>
          <w:b/>
          <w:szCs w:val="24"/>
          <w:lang w:val="fr-FR" w:eastAsia="en-US"/>
        </w:rPr>
        <w:t xml:space="preserve"> [Gr. 68]</w:t>
      </w:r>
    </w:p>
    <w:p w:rsidR="007E0F7D" w:rsidRPr="009638D2" w:rsidRDefault="007E0F7D" w:rsidP="007E0F7D">
      <w:pPr>
        <w:spacing w:before="120" w:after="120" w:line="360" w:lineRule="auto"/>
        <w:ind w:left="850" w:hanging="850"/>
        <w:rPr>
          <w:szCs w:val="24"/>
          <w:lang w:val="fr-FR" w:eastAsia="en-US"/>
        </w:rPr>
      </w:pPr>
      <w:r w:rsidRPr="009638D2">
        <w:rPr>
          <w:szCs w:val="24"/>
          <w:lang w:val="fr-FR" w:eastAsia="en-US"/>
        </w:rPr>
        <w:t>3.</w:t>
      </w:r>
      <w:r w:rsidRPr="009638D2">
        <w:rPr>
          <w:szCs w:val="24"/>
          <w:lang w:val="fr-FR" w:eastAsia="en-US"/>
        </w:rPr>
        <w:tab/>
        <w:t xml:space="preserve">Kompetentā iestāde veic regulāras kontroles, kurās pārbauda, vai profesionālais operators atbilst 2. </w:t>
      </w:r>
      <w:proofErr w:type="gramStart"/>
      <w:r w:rsidRPr="009638D2">
        <w:rPr>
          <w:szCs w:val="24"/>
          <w:lang w:val="fr-FR" w:eastAsia="en-US"/>
        </w:rPr>
        <w:t>punktā</w:t>
      </w:r>
      <w:proofErr w:type="gramEnd"/>
      <w:r w:rsidRPr="009638D2">
        <w:rPr>
          <w:szCs w:val="24"/>
          <w:lang w:val="fr-FR" w:eastAsia="en-US"/>
        </w:rPr>
        <w:t xml:space="preserve"> minētajām prasībām.</w:t>
      </w:r>
    </w:p>
    <w:p w:rsidR="007E0F7D" w:rsidRPr="009638D2" w:rsidRDefault="007E0F7D" w:rsidP="007E0F7D">
      <w:pPr>
        <w:spacing w:before="120" w:after="120" w:line="360" w:lineRule="auto"/>
        <w:ind w:left="850"/>
        <w:rPr>
          <w:szCs w:val="24"/>
          <w:lang w:val="fr-FR" w:eastAsia="en-US"/>
        </w:rPr>
      </w:pPr>
      <w:r w:rsidRPr="009638D2">
        <w:rPr>
          <w:szCs w:val="24"/>
          <w:lang w:val="fr-FR" w:eastAsia="en-US"/>
        </w:rPr>
        <w:t xml:space="preserve">Ja pēc 2. </w:t>
      </w:r>
      <w:proofErr w:type="gramStart"/>
      <w:r w:rsidRPr="009638D2">
        <w:rPr>
          <w:szCs w:val="24"/>
          <w:lang w:val="fr-FR" w:eastAsia="en-US"/>
        </w:rPr>
        <w:t>punktā</w:t>
      </w:r>
      <w:proofErr w:type="gramEnd"/>
      <w:r w:rsidRPr="009638D2">
        <w:rPr>
          <w:szCs w:val="24"/>
          <w:lang w:val="fr-FR" w:eastAsia="en-US"/>
        </w:rPr>
        <w:t xml:space="preserve"> minētās atļaujas piešķiršanas kompetentā iestāde konstatē, ka profesionālais operators tajā pašā punktā minētajām prasībām neatbilst, tā bez kavēšanās atļauju atsauc vai attiecīgi groza.</w:t>
      </w:r>
    </w:p>
    <w:p w:rsidR="00C024A4" w:rsidRPr="009638D2" w:rsidRDefault="00C024A4">
      <w:pPr>
        <w:widowControl/>
        <w:rPr>
          <w:szCs w:val="24"/>
          <w:lang w:val="fr-FR" w:eastAsia="en-US"/>
        </w:rPr>
      </w:pPr>
      <w:r w:rsidRPr="009638D2">
        <w:rPr>
          <w:szCs w:val="24"/>
          <w:lang w:val="fr-FR" w:eastAsia="en-US"/>
        </w:rPr>
        <w:br w:type="page"/>
      </w:r>
    </w:p>
    <w:p w:rsidR="007E0F7D" w:rsidRPr="009638D2" w:rsidRDefault="007E0F7D" w:rsidP="007E0F7D">
      <w:pPr>
        <w:spacing w:before="120" w:after="120" w:line="360" w:lineRule="auto"/>
        <w:ind w:left="850" w:hanging="850"/>
        <w:rPr>
          <w:b/>
          <w:szCs w:val="24"/>
          <w:lang w:val="fr-FR" w:eastAsia="en-US"/>
        </w:rPr>
      </w:pPr>
      <w:r w:rsidRPr="009638D2">
        <w:rPr>
          <w:szCs w:val="24"/>
          <w:lang w:val="fr-FR" w:eastAsia="en-US"/>
        </w:rPr>
        <w:lastRenderedPageBreak/>
        <w:t>4.</w:t>
      </w:r>
      <w:r w:rsidRPr="009638D2">
        <w:rPr>
          <w:szCs w:val="24"/>
          <w:lang w:val="fr-FR" w:eastAsia="en-US"/>
        </w:rPr>
        <w:tab/>
        <w:t xml:space="preserve">Papildus 15. </w:t>
      </w:r>
      <w:proofErr w:type="gramStart"/>
      <w:r w:rsidRPr="009638D2">
        <w:rPr>
          <w:szCs w:val="24"/>
          <w:lang w:val="fr-FR" w:eastAsia="en-US"/>
        </w:rPr>
        <w:t>panta</w:t>
      </w:r>
      <w:proofErr w:type="gramEnd"/>
      <w:r w:rsidRPr="009638D2">
        <w:rPr>
          <w:szCs w:val="24"/>
          <w:lang w:val="fr-FR" w:eastAsia="en-US"/>
        </w:rPr>
        <w:t xml:space="preserve"> 1. </w:t>
      </w:r>
      <w:proofErr w:type="gramStart"/>
      <w:r w:rsidRPr="009638D2">
        <w:rPr>
          <w:szCs w:val="24"/>
          <w:lang w:val="fr-FR" w:eastAsia="en-US"/>
        </w:rPr>
        <w:t>punktā</w:t>
      </w:r>
      <w:proofErr w:type="gramEnd"/>
      <w:r w:rsidRPr="009638D2">
        <w:rPr>
          <w:szCs w:val="24"/>
          <w:lang w:val="fr-FR" w:eastAsia="en-US"/>
        </w:rPr>
        <w:t xml:space="preserve"> prasītajai informācijai oficiālajā etiķetē </w:t>
      </w:r>
      <w:r w:rsidRPr="009638D2">
        <w:rPr>
          <w:b/>
          <w:i/>
          <w:szCs w:val="24"/>
          <w:lang w:val="fr-FR" w:eastAsia="en-US"/>
        </w:rPr>
        <w:t xml:space="preserve">vai citā piegādātāja dokumentā, kurā ir minētajā pantā prasītā informācija, </w:t>
      </w:r>
      <w:r w:rsidRPr="009638D2">
        <w:rPr>
          <w:szCs w:val="24"/>
          <w:lang w:val="fr-FR" w:eastAsia="en-US"/>
        </w:rPr>
        <w:t>iekļauj visu šādu informāciju:</w:t>
      </w:r>
      <w:r w:rsidR="00C024A4" w:rsidRPr="009638D2">
        <w:rPr>
          <w:b/>
          <w:szCs w:val="24"/>
          <w:lang w:val="fr-FR" w:eastAsia="en-US"/>
        </w:rPr>
        <w:t xml:space="preserve"> [Gr. 69]</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a)</w:t>
      </w:r>
      <w:r w:rsidRPr="009638D2">
        <w:rPr>
          <w:szCs w:val="24"/>
          <w:lang w:val="fr-FR" w:eastAsia="en-US"/>
        </w:rPr>
        <w:tab/>
        <w:t xml:space="preserve">saskaņā ar 14. </w:t>
      </w:r>
      <w:proofErr w:type="gramStart"/>
      <w:r w:rsidRPr="009638D2">
        <w:rPr>
          <w:szCs w:val="24"/>
          <w:lang w:val="fr-FR" w:eastAsia="en-US"/>
        </w:rPr>
        <w:t>pantu</w:t>
      </w:r>
      <w:proofErr w:type="gramEnd"/>
      <w:r w:rsidRPr="009638D2">
        <w:rPr>
          <w:szCs w:val="24"/>
          <w:lang w:val="fr-FR" w:eastAsia="en-US"/>
        </w:rPr>
        <w:t xml:space="preserve"> izdotā izcelsmes sertifikāta numurs (numuri) vai atsauce uz citu dokumentu, kas identificē maisījumu un ir pieejams saskaņā ar 14. </w:t>
      </w:r>
      <w:proofErr w:type="gramStart"/>
      <w:r w:rsidRPr="009638D2">
        <w:rPr>
          <w:szCs w:val="24"/>
          <w:lang w:val="fr-FR" w:eastAsia="en-US"/>
        </w:rPr>
        <w:t>panta</w:t>
      </w:r>
      <w:proofErr w:type="gramEnd"/>
      <w:r w:rsidRPr="009638D2">
        <w:rPr>
          <w:szCs w:val="24"/>
          <w:lang w:val="fr-FR" w:eastAsia="en-US"/>
        </w:rPr>
        <w:t xml:space="preserve"> 3. </w:t>
      </w:r>
      <w:proofErr w:type="gramStart"/>
      <w:r w:rsidRPr="009638D2">
        <w:rPr>
          <w:szCs w:val="24"/>
          <w:lang w:val="fr-FR" w:eastAsia="en-US"/>
        </w:rPr>
        <w:t>punktu</w:t>
      </w:r>
      <w:proofErr w:type="gramEnd"/>
      <w:r w:rsidRPr="009638D2">
        <w:rPr>
          <w:szCs w:val="24"/>
          <w:lang w:val="fr-FR" w:eastAsia="en-US"/>
        </w:rPr>
        <w:t>;</w:t>
      </w:r>
    </w:p>
    <w:p w:rsidR="007E0F7D" w:rsidRPr="009638D2" w:rsidRDefault="007E0F7D" w:rsidP="007E0F7D">
      <w:pPr>
        <w:spacing w:before="120" w:after="120" w:line="360" w:lineRule="auto"/>
        <w:ind w:left="1416" w:hanging="566"/>
        <w:rPr>
          <w:b/>
          <w:szCs w:val="24"/>
          <w:lang w:val="fr-FR" w:eastAsia="en-US"/>
        </w:rPr>
      </w:pPr>
      <w:r w:rsidRPr="009638D2">
        <w:rPr>
          <w:szCs w:val="24"/>
          <w:lang w:val="fr-FR" w:eastAsia="en-US"/>
        </w:rPr>
        <w:t>b)</w:t>
      </w:r>
      <w:r w:rsidRPr="009638D2">
        <w:rPr>
          <w:szCs w:val="24"/>
          <w:lang w:val="fr-FR" w:eastAsia="en-US"/>
        </w:rPr>
        <w:tab/>
      </w:r>
      <w:r w:rsidRPr="009638D2">
        <w:rPr>
          <w:strike/>
          <w:szCs w:val="24"/>
          <w:lang w:val="fr-FR" w:eastAsia="en-US"/>
        </w:rPr>
        <w:t>profesionālā operatora vārds/nosaukums</w:t>
      </w:r>
      <w:r w:rsidRPr="009638D2">
        <w:rPr>
          <w:b/>
          <w:i/>
          <w:szCs w:val="24"/>
          <w:lang w:val="fr-FR" w:eastAsia="en-US"/>
        </w:rPr>
        <w:t>piegādātāju profesionālo operatoru nosaukumi, tostarp to adrese un reģistrācijas numurs un saņēmēju nosaukumi, tostarp to adrese</w:t>
      </w:r>
      <w:r w:rsidRPr="009638D2">
        <w:rPr>
          <w:szCs w:val="24"/>
          <w:lang w:val="fr-FR" w:eastAsia="en-US"/>
        </w:rPr>
        <w:t>;</w:t>
      </w:r>
      <w:r w:rsidR="00C024A4" w:rsidRPr="009638D2">
        <w:rPr>
          <w:b/>
          <w:szCs w:val="24"/>
          <w:lang w:val="fr-FR" w:eastAsia="en-US"/>
        </w:rPr>
        <w:t xml:space="preserve"> [Gr. 70]</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c)</w:t>
      </w:r>
      <w:r w:rsidRPr="009638D2">
        <w:rPr>
          <w:szCs w:val="24"/>
          <w:lang w:val="fr-FR" w:eastAsia="en-US"/>
        </w:rPr>
        <w:tab/>
        <w:t>piegādātais daudzums;</w:t>
      </w:r>
    </w:p>
    <w:p w:rsidR="007E0F7D" w:rsidRPr="009638D2" w:rsidRDefault="007E0F7D" w:rsidP="007E0F7D">
      <w:pPr>
        <w:spacing w:before="120" w:after="120" w:line="360" w:lineRule="auto"/>
        <w:ind w:left="1416" w:hanging="566"/>
        <w:rPr>
          <w:szCs w:val="24"/>
          <w:lang w:val="fr-FR" w:eastAsia="en-US"/>
        </w:rPr>
      </w:pPr>
      <w:r w:rsidRPr="009638D2">
        <w:rPr>
          <w:szCs w:val="24"/>
          <w:lang w:val="fr-FR" w:eastAsia="en-US"/>
        </w:rPr>
        <w:t>d)</w:t>
      </w:r>
      <w:r w:rsidRPr="009638D2">
        <w:rPr>
          <w:szCs w:val="24"/>
          <w:lang w:val="fr-FR" w:eastAsia="en-US"/>
        </w:rPr>
        <w:tab/>
        <w:t xml:space="preserve">tāda kategorijas “pārāks” MRM gadījumā, kura ieguves avots ir apstiprināts saskaņā ar 4. </w:t>
      </w:r>
      <w:proofErr w:type="gramStart"/>
      <w:r w:rsidRPr="009638D2">
        <w:rPr>
          <w:szCs w:val="24"/>
          <w:lang w:val="fr-FR" w:eastAsia="en-US"/>
        </w:rPr>
        <w:t>pantu</w:t>
      </w:r>
      <w:proofErr w:type="gramEnd"/>
      <w:r w:rsidRPr="009638D2">
        <w:rPr>
          <w:szCs w:val="24"/>
          <w:lang w:val="fr-FR" w:eastAsia="en-US"/>
        </w:rPr>
        <w:t>, – vārdi “provizoriski apstiprināts”;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r>
      <w:proofErr w:type="gramStart"/>
      <w:r w:rsidRPr="009638D2">
        <w:rPr>
          <w:szCs w:val="24"/>
          <w:lang w:val="pt-PT" w:eastAsia="en-US"/>
        </w:rPr>
        <w:t>tas</w:t>
      </w:r>
      <w:proofErr w:type="gramEnd"/>
      <w:r w:rsidRPr="009638D2">
        <w:rPr>
          <w:szCs w:val="24"/>
          <w:lang w:val="pt-PT" w:eastAsia="en-US"/>
        </w:rPr>
        <w:t>, vai MRM ticis pavairots veģetatīvi.</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ea)</w:t>
      </w:r>
      <w:r w:rsidRPr="009638D2">
        <w:rPr>
          <w:szCs w:val="24"/>
          <w:lang w:val="pt-PT" w:eastAsia="en-US"/>
        </w:rPr>
        <w:tab/>
      </w:r>
      <w:r w:rsidRPr="009638D2">
        <w:rPr>
          <w:b/>
          <w:i/>
          <w:szCs w:val="24"/>
          <w:lang w:val="pt-PT" w:eastAsia="en-US"/>
        </w:rPr>
        <w:t>QR kods ar norādījumiem par to, kā rūpēties par MRM un kā to uzglabāt un stādīt.</w:t>
      </w:r>
      <w:r w:rsidR="00C024A4" w:rsidRPr="009638D2">
        <w:rPr>
          <w:b/>
          <w:szCs w:val="24"/>
          <w:lang w:val="pt-PT" w:eastAsia="en-US"/>
        </w:rPr>
        <w:t xml:space="preserve"> [Gr. 71]</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5.</w:t>
      </w:r>
      <w:r w:rsidRPr="009638D2">
        <w:rPr>
          <w:szCs w:val="24"/>
          <w:lang w:val="pt-PT" w:eastAsia="en-US"/>
        </w:rPr>
        <w:tab/>
        <w:t>Komisija ar īstenošanas aktiem nosaka šādus elementus, kas attiecas uz oficiālo etiķeti: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oficiālās etiķetes saturs;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papildinformācija, kas norādāma par sēklām un maziem sēklu daudzumiem;</w:t>
      </w:r>
    </w:p>
    <w:p w:rsidR="007E0F7D" w:rsidRPr="009638D2" w:rsidRDefault="007E0F7D" w:rsidP="007E0F7D">
      <w:pPr>
        <w:spacing w:before="120" w:after="120" w:line="360" w:lineRule="auto"/>
        <w:ind w:left="1416" w:hanging="566"/>
        <w:rPr>
          <w:b/>
          <w:szCs w:val="24"/>
          <w:lang w:val="pt-PT" w:eastAsia="en-US"/>
        </w:rPr>
      </w:pPr>
      <w:r w:rsidRPr="009638D2">
        <w:rPr>
          <w:strike/>
          <w:szCs w:val="24"/>
          <w:lang w:val="pt-PT" w:eastAsia="en-US"/>
        </w:rPr>
        <w:t>c)</w:t>
      </w:r>
      <w:r w:rsidRPr="009638D2">
        <w:rPr>
          <w:szCs w:val="24"/>
          <w:lang w:val="pt-PT" w:eastAsia="en-US"/>
        </w:rPr>
        <w:tab/>
      </w:r>
      <w:r w:rsidRPr="009638D2">
        <w:rPr>
          <w:strike/>
          <w:szCs w:val="24"/>
          <w:lang w:val="pt-PT" w:eastAsia="en-US"/>
        </w:rPr>
        <w:t>noteiktu kategoriju vai citu veidu MRM etiķetes krāsa;</w:t>
      </w:r>
      <w:r w:rsidR="00C024A4" w:rsidRPr="009638D2">
        <w:rPr>
          <w:b/>
          <w:strike/>
          <w:szCs w:val="24"/>
          <w:lang w:val="pt-PT" w:eastAsia="en-US"/>
        </w:rPr>
        <w:t xml:space="preserve"> </w:t>
      </w:r>
      <w:r w:rsidR="00C024A4" w:rsidRPr="009638D2">
        <w:rPr>
          <w:b/>
          <w:szCs w:val="24"/>
          <w:lang w:val="pt-PT" w:eastAsia="en-US"/>
        </w:rPr>
        <w:t>[Gr. 72]</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papildinformācija, kas norādāma par noteiktām ģintīm vai sugām.</w:t>
      </w:r>
    </w:p>
    <w:p w:rsidR="007E0F7D" w:rsidRPr="009638D2" w:rsidRDefault="007E0F7D" w:rsidP="007E0F7D">
      <w:pPr>
        <w:spacing w:before="120" w:after="120" w:line="360" w:lineRule="auto"/>
        <w:ind w:left="1416" w:hanging="566"/>
        <w:rPr>
          <w:b/>
          <w:szCs w:val="24"/>
          <w:lang w:val="pt-PT" w:eastAsia="en-US"/>
        </w:rPr>
      </w:pPr>
      <w:r w:rsidRPr="009638D2">
        <w:rPr>
          <w:b/>
          <w:i/>
          <w:szCs w:val="24"/>
          <w:lang w:val="pt-PT" w:eastAsia="en-US"/>
        </w:rPr>
        <w:t>da)</w:t>
      </w:r>
      <w:r w:rsidRPr="009638D2">
        <w:rPr>
          <w:szCs w:val="24"/>
          <w:lang w:val="pt-PT" w:eastAsia="en-US"/>
        </w:rPr>
        <w:tab/>
      </w:r>
      <w:r w:rsidRPr="009638D2">
        <w:rPr>
          <w:b/>
          <w:i/>
          <w:szCs w:val="24"/>
          <w:lang w:val="pt-PT" w:eastAsia="en-US"/>
        </w:rPr>
        <w:t>norāde par to, vai materiāls ir ģenētiskas modifikācijas produkts saskaņā ar Direktīvu 2001/18/EK.</w:t>
      </w:r>
      <w:r w:rsidR="00C024A4" w:rsidRPr="009638D2">
        <w:rPr>
          <w:b/>
          <w:szCs w:val="24"/>
          <w:lang w:val="pt-PT" w:eastAsia="en-US"/>
        </w:rPr>
        <w:t xml:space="preserve"> [Gr. 136]</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Minētos īstenošanas aktus pieņem saskaņā ar 27. panta 2. punktā minēto pārbaudes procedūru.</w:t>
      </w:r>
    </w:p>
    <w:p w:rsidR="007E0F7D" w:rsidRPr="009638D2" w:rsidRDefault="007E0F7D" w:rsidP="007E0F7D">
      <w:pPr>
        <w:spacing w:before="120" w:after="120" w:line="360" w:lineRule="auto"/>
        <w:ind w:left="850" w:hanging="850"/>
        <w:rPr>
          <w:b/>
          <w:szCs w:val="24"/>
          <w:lang w:val="pt-PT" w:eastAsia="en-US"/>
        </w:rPr>
      </w:pPr>
      <w:r w:rsidRPr="009638D2">
        <w:rPr>
          <w:b/>
          <w:i/>
          <w:szCs w:val="24"/>
          <w:lang w:val="pt-PT" w:eastAsia="en-US"/>
        </w:rPr>
        <w:t>5a.</w:t>
      </w:r>
      <w:r w:rsidRPr="009638D2">
        <w:rPr>
          <w:szCs w:val="24"/>
          <w:lang w:val="pt-PT" w:eastAsia="en-US"/>
        </w:rPr>
        <w:tab/>
      </w:r>
      <w:r w:rsidRPr="009638D2">
        <w:rPr>
          <w:b/>
          <w:i/>
          <w:szCs w:val="24"/>
          <w:lang w:val="pt-PT" w:eastAsia="en-US"/>
        </w:rPr>
        <w:t>Ja profesionālais operators attiecībā uz jebkuru MRM kategoriju izmanto krāsainu etiķeti vai dokumentu, piegādātāja etiķetes vai dokumenta krāsa atbilst VI pielikumā norādītajai krāsai.</w:t>
      </w:r>
      <w:r w:rsidR="00C024A4" w:rsidRPr="009638D2">
        <w:rPr>
          <w:b/>
          <w:szCs w:val="24"/>
          <w:lang w:val="pt-PT" w:eastAsia="en-US"/>
        </w:rPr>
        <w:t xml:space="preserve"> [Gr. 73]</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6.</w:t>
      </w:r>
      <w:r w:rsidRPr="009638D2">
        <w:rPr>
          <w:szCs w:val="24"/>
          <w:lang w:val="pt-PT" w:eastAsia="en-US"/>
        </w:rPr>
        <w:tab/>
        <w:t>Oficiālo etiķeti var izdot arī elektroniskā formā (“elektroniska oficiālā etiķete”).</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Lai nodrošinātu elektronisku oficiālo etiķešu atbilstību šim pantam un piemērotu, uzticamu un efektīvu šo etiķešu izdošanu, Komisija ar īstenošanas aktiem var noteikt tehnisko kārtību, kādā elektroniskās oficiālās etiķetes izdodamas. Minētos īstenošanas aktus pieņem saskaņā ar 27. panta 2. punktā minēto pārbaudes procedūru.</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7.</w:t>
      </w:r>
      <w:r w:rsidRPr="009638D2">
        <w:rPr>
          <w:szCs w:val="24"/>
          <w:lang w:val="pt-PT" w:eastAsia="en-US"/>
        </w:rPr>
        <w:tab/>
        <w:t>Komisija ir pilnvarota saskaņā ar 26. pantu pieņemt deleģētos aktus, ar kuriem šo pantu papildina, paredzot noteikumus par:</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visu to darbību digitālu pierakstīšanu, ko profesionālie operatori un kompetentās iestādes veic, lai izdotu oficiālās etiķetes;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tādas centralizētas platformas izveidi, kas savieno dalībvalstis un Komisiju, lai atvieglotu minēto pierakstu apstrādi, piekļuvi tiem un to izmantošanu.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17. pants</w:t>
      </w:r>
      <w:r w:rsidRPr="009638D2">
        <w:rPr>
          <w:szCs w:val="24"/>
          <w:lang w:val="pt-PT" w:eastAsia="en-US"/>
        </w:rPr>
        <w:br/>
        <w:t>Sēklu vienību iepakojumi</w:t>
      </w:r>
    </w:p>
    <w:p w:rsidR="007E0F7D" w:rsidRPr="009638D2" w:rsidRDefault="007E0F7D" w:rsidP="007E0F7D">
      <w:pPr>
        <w:spacing w:before="120" w:after="120" w:line="360" w:lineRule="auto"/>
        <w:rPr>
          <w:b/>
          <w:szCs w:val="24"/>
          <w:lang w:val="pt-PT" w:eastAsia="en-US"/>
        </w:rPr>
      </w:pPr>
      <w:r w:rsidRPr="009638D2">
        <w:rPr>
          <w:szCs w:val="24"/>
          <w:lang w:val="pt-PT" w:eastAsia="en-US"/>
        </w:rPr>
        <w:t>Sēklu vienības drīkst tirgot tikai aizplombētos iepakojumos, kuri pēc atvēršanas kļūst neizmantojami.</w:t>
      </w:r>
      <w:r w:rsidRPr="009638D2">
        <w:rPr>
          <w:b/>
          <w:i/>
          <w:szCs w:val="24"/>
          <w:lang w:val="pt-PT" w:eastAsia="en-US"/>
        </w:rPr>
        <w:t xml:space="preserve"> Lai nepieļautu MRM trūdēšanu, aizplombēto iepakojumu paketes var pielāgot attiecīgā MRM vajadzībām.</w:t>
      </w:r>
      <w:r w:rsidR="00C024A4" w:rsidRPr="009638D2">
        <w:rPr>
          <w:b/>
          <w:szCs w:val="24"/>
          <w:lang w:val="pt-PT" w:eastAsia="en-US"/>
        </w:rPr>
        <w:t xml:space="preserve"> [Gr. 74]</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 xml:space="preserve">V NODAĻA </w:t>
      </w:r>
      <w:r w:rsidRPr="009638D2">
        <w:rPr>
          <w:szCs w:val="24"/>
          <w:lang w:val="pt-PT" w:eastAsia="en-US"/>
        </w:rPr>
        <w:br/>
        <w:t>ATKĀPES NO 4. PANTA</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18. pants</w:t>
      </w:r>
      <w:r w:rsidRPr="009638D2">
        <w:rPr>
          <w:szCs w:val="24"/>
          <w:lang w:val="pt-PT" w:eastAsia="en-US"/>
        </w:rPr>
        <w:br/>
        <w:t>Atkāpe no pienākuma tikt apstiprinātam, ja ieguves avots paredzēts meža ģenētisko resursu saglabāšanai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Atkāpjoties no 4. panta 1. un 2. punkta, meža ģenētisko resursu saglabāšanai paredzēta ieguves avota reģistrēšanai valsts reģistrā kompetento iestāžu apstiprinājums nav vajadzīgs.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Ikviens profesionālais operators, kas reģistrē meža ģenētisko resursu saglabāšanai paredzētu ieguves avotu, minēto ieguves avotu paziņo attiecīgās dalībvalsts kompetentajai iestādei.</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w:t>
      </w:r>
      <w:r w:rsidRPr="009638D2">
        <w:rPr>
          <w:szCs w:val="24"/>
          <w:lang w:val="pt-PT" w:eastAsia="en-US"/>
        </w:rPr>
        <w:tab/>
        <w:t>Ieguves avotu, kas minēts 1. punktā, kompetentajām iestādēm paziņo saskaņā ar FOREMATIS formātu.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Ieguves avotu paziņo, atsaucoties uz paziņošanas vienību.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Katru paziņošanas vienību identificē ar unikālu reģistrācijas numuru, kas piešķirts valsts reģistrā.</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 xml:space="preserve">Attiecīgais paziņojums satur </w:t>
      </w:r>
      <w:r w:rsidRPr="009638D2">
        <w:rPr>
          <w:strike/>
          <w:szCs w:val="24"/>
          <w:lang w:val="pt-PT" w:eastAsia="en-US"/>
        </w:rPr>
        <w:t>šādu</w:t>
      </w:r>
      <w:r w:rsidRPr="009638D2">
        <w:rPr>
          <w:b/>
          <w:i/>
          <w:szCs w:val="24"/>
          <w:lang w:val="pt-PT" w:eastAsia="en-US"/>
        </w:rPr>
        <w:t>12. panta 3. punkta a) apakšpunkta i) punktā minēto</w:t>
      </w:r>
      <w:r w:rsidRPr="009638D2">
        <w:rPr>
          <w:szCs w:val="24"/>
          <w:lang w:val="pt-PT" w:eastAsia="en-US"/>
        </w:rPr>
        <w:t xml:space="preserve"> </w:t>
      </w:r>
      <w:proofErr w:type="gramStart"/>
      <w:r w:rsidRPr="009638D2">
        <w:rPr>
          <w:szCs w:val="24"/>
          <w:lang w:val="pt-PT" w:eastAsia="en-US"/>
        </w:rPr>
        <w:t>informāciju</w:t>
      </w:r>
      <w:r w:rsidRPr="009638D2">
        <w:rPr>
          <w:strike/>
          <w:szCs w:val="24"/>
          <w:lang w:val="pt-PT" w:eastAsia="en-US"/>
        </w:rPr>
        <w:t>:</w:t>
      </w:r>
      <w:r w:rsidRPr="009638D2">
        <w:rPr>
          <w:b/>
          <w:i/>
          <w:szCs w:val="24"/>
          <w:lang w:val="pt-PT" w:eastAsia="en-US"/>
        </w:rPr>
        <w:t>.</w:t>
      </w:r>
      <w:proofErr w:type="gramEnd"/>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a)</w:t>
      </w:r>
      <w:r w:rsidRPr="009638D2">
        <w:rPr>
          <w:szCs w:val="24"/>
          <w:lang w:val="pt-PT" w:eastAsia="en-US"/>
        </w:rPr>
        <w:tab/>
      </w:r>
      <w:r w:rsidRPr="009638D2">
        <w:rPr>
          <w:strike/>
          <w:szCs w:val="24"/>
          <w:lang w:val="pt-PT" w:eastAsia="en-US"/>
        </w:rPr>
        <w:t>botāniskais nosaukums;</w:t>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b)</w:t>
      </w:r>
      <w:r w:rsidRPr="009638D2">
        <w:rPr>
          <w:szCs w:val="24"/>
          <w:lang w:val="pt-PT" w:eastAsia="en-US"/>
        </w:rPr>
        <w:tab/>
      </w:r>
      <w:r w:rsidRPr="009638D2">
        <w:rPr>
          <w:strike/>
          <w:szCs w:val="24"/>
          <w:lang w:val="pt-PT" w:eastAsia="en-US"/>
        </w:rPr>
        <w:t>kategorija;</w:t>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c)</w:t>
      </w:r>
      <w:r w:rsidRPr="009638D2">
        <w:rPr>
          <w:szCs w:val="24"/>
          <w:lang w:val="pt-PT" w:eastAsia="en-US"/>
        </w:rPr>
        <w:tab/>
      </w:r>
      <w:r w:rsidRPr="009638D2">
        <w:rPr>
          <w:strike/>
          <w:szCs w:val="24"/>
          <w:lang w:val="pt-PT" w:eastAsia="en-US"/>
        </w:rPr>
        <w:t>ieguves avots;</w:t>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d)</w:t>
      </w:r>
      <w:r w:rsidRPr="009638D2">
        <w:rPr>
          <w:szCs w:val="24"/>
          <w:lang w:val="pt-PT" w:eastAsia="en-US"/>
        </w:rPr>
        <w:tab/>
      </w:r>
      <w:r w:rsidRPr="009638D2">
        <w:rPr>
          <w:strike/>
          <w:szCs w:val="24"/>
          <w:lang w:val="pt-PT" w:eastAsia="en-US"/>
        </w:rPr>
        <w:t>reģistrācijas numurs vai attiecīgā gadījumā reģistra ziņu kopsavilkums, vai arī proveniences reģiona identitātes kods;</w:t>
      </w:r>
    </w:p>
    <w:p w:rsidR="00C024A4" w:rsidRPr="009638D2" w:rsidRDefault="00C024A4">
      <w:pPr>
        <w:widowControl/>
        <w:rPr>
          <w:strike/>
          <w:szCs w:val="24"/>
          <w:lang w:val="pt-PT" w:eastAsia="en-US"/>
        </w:rPr>
      </w:pPr>
      <w:r w:rsidRPr="009638D2">
        <w:rPr>
          <w:strike/>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lastRenderedPageBreak/>
        <w:t>e)</w:t>
      </w:r>
      <w:r w:rsidRPr="009638D2">
        <w:rPr>
          <w:szCs w:val="24"/>
          <w:lang w:val="pt-PT" w:eastAsia="en-US"/>
        </w:rPr>
        <w:tab/>
      </w:r>
      <w:r w:rsidRPr="009638D2">
        <w:rPr>
          <w:strike/>
          <w:szCs w:val="24"/>
          <w:lang w:val="pt-PT" w:eastAsia="en-US"/>
        </w:rPr>
        <w:t>atrašanās vieta: attiecīgā gadījumā īss nosaukums un proveniences reģions, un ģeogrāfiskā garuma, ģeogrāfiskā platuma un augstuma v. j. l. diapazons;</w:t>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f)</w:t>
      </w:r>
      <w:r w:rsidRPr="009638D2">
        <w:rPr>
          <w:szCs w:val="24"/>
          <w:lang w:val="pt-PT" w:eastAsia="en-US"/>
        </w:rPr>
        <w:tab/>
      </w:r>
      <w:r w:rsidRPr="009638D2">
        <w:rPr>
          <w:strike/>
          <w:szCs w:val="24"/>
          <w:lang w:val="pt-PT" w:eastAsia="en-US"/>
        </w:rPr>
        <w:t>platība: sēklas avota (avotu) vai mežaudzes (mežaudžu) lielums;</w:t>
      </w:r>
    </w:p>
    <w:p w:rsidR="007E0F7D" w:rsidRPr="009638D2" w:rsidRDefault="007E0F7D" w:rsidP="007E0F7D">
      <w:pPr>
        <w:spacing w:before="120" w:after="120" w:line="360" w:lineRule="auto"/>
        <w:ind w:left="1416" w:hanging="566"/>
        <w:rPr>
          <w:szCs w:val="24"/>
          <w:lang w:val="pt-PT" w:eastAsia="en-US"/>
        </w:rPr>
      </w:pPr>
      <w:r w:rsidRPr="009638D2">
        <w:rPr>
          <w:strike/>
          <w:szCs w:val="24"/>
          <w:lang w:val="pt-PT" w:eastAsia="en-US"/>
        </w:rPr>
        <w:t>g)</w:t>
      </w:r>
      <w:r w:rsidRPr="009638D2">
        <w:rPr>
          <w:szCs w:val="24"/>
          <w:lang w:val="pt-PT" w:eastAsia="en-US"/>
        </w:rPr>
        <w:tab/>
      </w:r>
      <w:r w:rsidRPr="009638D2">
        <w:rPr>
          <w:strike/>
          <w:szCs w:val="24"/>
          <w:lang w:val="pt-PT" w:eastAsia="en-US"/>
        </w:rPr>
        <w:t>izcelsme: norāde, vai ieguves avots ir autohtons/vietējas izcelsmes, alohtons/svešas izcelsmes, vai arī nezināmas izcelsmes. Alohtona/svešas izcelsmes ieguves avota gadījumā norāda izcelsmi, ja tā ir zināma;</w:t>
      </w:r>
    </w:p>
    <w:p w:rsidR="007E0F7D" w:rsidRPr="009638D2" w:rsidRDefault="007E0F7D" w:rsidP="007E0F7D">
      <w:pPr>
        <w:spacing w:before="120" w:after="120" w:line="360" w:lineRule="auto"/>
        <w:ind w:left="1416" w:hanging="566"/>
        <w:rPr>
          <w:b/>
          <w:szCs w:val="24"/>
          <w:lang w:val="pt-PT" w:eastAsia="en-US"/>
        </w:rPr>
      </w:pPr>
      <w:r w:rsidRPr="009638D2">
        <w:rPr>
          <w:strike/>
          <w:szCs w:val="24"/>
          <w:lang w:val="pt-PT" w:eastAsia="en-US"/>
        </w:rPr>
        <w:t>h)</w:t>
      </w:r>
      <w:r w:rsidRPr="009638D2">
        <w:rPr>
          <w:szCs w:val="24"/>
          <w:lang w:val="pt-PT" w:eastAsia="en-US"/>
        </w:rPr>
        <w:tab/>
      </w:r>
      <w:r w:rsidRPr="009638D2">
        <w:rPr>
          <w:strike/>
          <w:szCs w:val="24"/>
          <w:lang w:val="pt-PT" w:eastAsia="en-US"/>
        </w:rPr>
        <w:t>mērķis: ģenētisko resursu saglabāšana un ilgtspējīga izmantošana.</w:t>
      </w:r>
      <w:r w:rsidR="00C024A4" w:rsidRPr="009638D2">
        <w:rPr>
          <w:b/>
          <w:strike/>
          <w:szCs w:val="24"/>
          <w:lang w:val="pt-PT" w:eastAsia="en-US"/>
        </w:rPr>
        <w:t xml:space="preserve"> </w:t>
      </w:r>
      <w:r w:rsidR="00C024A4" w:rsidRPr="009638D2">
        <w:rPr>
          <w:b/>
          <w:szCs w:val="24"/>
          <w:lang w:val="pt-PT" w:eastAsia="en-US"/>
        </w:rPr>
        <w:t>[Gr. 75]</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4.</w:t>
      </w:r>
      <w:r w:rsidRPr="009638D2">
        <w:rPr>
          <w:szCs w:val="24"/>
          <w:lang w:val="pt-PT" w:eastAsia="en-US"/>
        </w:rPr>
        <w:tab/>
        <w:t>Komisija ar īstenošanas aktiem var noteikt īpašus nosacījumus par minētajam paziņojumam piemērojamajām prasībām un tā saturu. Minētajos īstenošanas aktos ņem vērā piemērojamo starptautisko standartu attīstību, un tos pieņem saskaņā ar 27. panta 2. punktā minēto pārbaudes procedūru.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19. pants</w:t>
      </w:r>
      <w:r w:rsidRPr="009638D2">
        <w:rPr>
          <w:szCs w:val="24"/>
          <w:lang w:val="pt-PT" w:eastAsia="en-US"/>
        </w:rPr>
        <w:br/>
        <w:t>Kategorijas “ieguves vieta zināma” MRM ražošanai paredzēta ieguves avota apstiprināšana, ko veic profesionāli operatori</w:t>
      </w:r>
    </w:p>
    <w:p w:rsidR="007E0F7D" w:rsidRPr="009638D2" w:rsidRDefault="007E0F7D" w:rsidP="007E0F7D">
      <w:pPr>
        <w:spacing w:before="120" w:after="120" w:line="360" w:lineRule="auto"/>
        <w:rPr>
          <w:szCs w:val="24"/>
          <w:lang w:val="pt-PT" w:eastAsia="en-US"/>
        </w:rPr>
      </w:pPr>
      <w:r w:rsidRPr="009638D2">
        <w:rPr>
          <w:szCs w:val="24"/>
          <w:lang w:val="pt-PT" w:eastAsia="en-US"/>
        </w:rPr>
        <w:t>Atkāpjoties no 4. panta 1. un 2. punkta, dalībvalstis var atļaut profesionāliem operatoriem noteiktu sugu gadījumā apstiprināt kategorijas “ieguves vieta zināma” MRM ražošanai paredzētu ieguves avotu, ja ir izpildīti šādi nosacījumi: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a)</w:t>
      </w:r>
      <w:r w:rsidRPr="009638D2">
        <w:rPr>
          <w:szCs w:val="24"/>
          <w:lang w:val="pt-PT" w:eastAsia="en-US"/>
        </w:rPr>
        <w:tab/>
        <w:t>proveniences reģionā, kurā ieguves avots atrodas, valda ekstrēmi laikapstākļi;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b)</w:t>
      </w:r>
      <w:r w:rsidRPr="009638D2">
        <w:rPr>
          <w:szCs w:val="24"/>
          <w:lang w:val="pt-PT" w:eastAsia="en-US"/>
        </w:rPr>
        <w:tab/>
        <w:t>minētie laikapstākļi ietekmē ieguves avota reproduktīvo ciklu un samazina MRM novākšanas biežumu no minētā ieguves avota.</w:t>
      </w:r>
    </w:p>
    <w:p w:rsidR="007E0F7D" w:rsidRPr="009638D2" w:rsidRDefault="007E0F7D" w:rsidP="007E0F7D">
      <w:pPr>
        <w:spacing w:before="120" w:after="120" w:line="360" w:lineRule="auto"/>
        <w:rPr>
          <w:b/>
          <w:szCs w:val="24"/>
          <w:lang w:val="pt-PT" w:eastAsia="en-US"/>
        </w:rPr>
      </w:pPr>
      <w:r w:rsidRPr="009638D2">
        <w:rPr>
          <w:strike/>
          <w:szCs w:val="24"/>
          <w:lang w:val="pt-PT" w:eastAsia="en-US"/>
        </w:rPr>
        <w:t>Minētajai atļaujai ir vajadzīgs Komisijas apstiprinājums</w:t>
      </w:r>
      <w:r w:rsidRPr="009638D2">
        <w:rPr>
          <w:b/>
          <w:i/>
          <w:szCs w:val="24"/>
          <w:lang w:val="pt-PT" w:eastAsia="en-US"/>
        </w:rPr>
        <w:t>Par minēto atļauju paziņo Komisijai</w:t>
      </w:r>
      <w:r w:rsidRPr="009638D2">
        <w:rPr>
          <w:szCs w:val="24"/>
          <w:lang w:val="pt-PT" w:eastAsia="en-US"/>
        </w:rPr>
        <w:t>.</w:t>
      </w:r>
      <w:r w:rsidR="00C024A4" w:rsidRPr="009638D2">
        <w:rPr>
          <w:b/>
          <w:szCs w:val="24"/>
          <w:lang w:val="pt-PT" w:eastAsia="en-US"/>
        </w:rPr>
        <w:t xml:space="preserve"> [Gr. 76]</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20. pants</w:t>
      </w:r>
      <w:r w:rsidRPr="009638D2">
        <w:rPr>
          <w:szCs w:val="24"/>
          <w:lang w:val="pt-PT" w:eastAsia="en-US"/>
        </w:rPr>
        <w:br/>
        <w:t>Kategorijas “pārāks” MRM ražošanai paredzēta ieguves avota provizorisks apstiprinājums</w:t>
      </w:r>
    </w:p>
    <w:p w:rsidR="007E0F7D" w:rsidRPr="009638D2" w:rsidRDefault="007E0F7D" w:rsidP="007E0F7D">
      <w:pPr>
        <w:spacing w:before="120" w:after="120" w:line="360" w:lineRule="auto"/>
        <w:rPr>
          <w:szCs w:val="24"/>
          <w:lang w:val="pt-PT" w:eastAsia="en-US"/>
        </w:rPr>
      </w:pPr>
      <w:r w:rsidRPr="009638D2">
        <w:rPr>
          <w:szCs w:val="24"/>
          <w:lang w:val="pt-PT" w:eastAsia="en-US"/>
        </w:rPr>
        <w:t>Atkāpjoties no 4. panta 2. punkta, dalībvalstis visā to teritorijā vai tās daļā var atļaut kategorijas “pārāks” MRM ražošanai paredzētu ieguves avotu apstiprināt uz laiku līdz 10 gadiem, ja no provizoriskajiem V pielikumā minētā ģenētiskā novērtējuma vai salīdzinošo pārbaužu rezultātiem var pieņemt, ka pēc pārbaužu pabeigšanas ieguves avots atbildīs prasībām, kas izpildāmas, lai saņemtu apstiprinājumu saskaņā ar šo regulu.</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21. pants</w:t>
      </w:r>
      <w:r w:rsidRPr="009638D2">
        <w:rPr>
          <w:szCs w:val="24"/>
          <w:lang w:val="pt-PT" w:eastAsia="en-US"/>
        </w:rPr>
        <w:br/>
        <w:t>Pagaidu grūtības ar piegādi</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Lai pārvarētu visas pagaidu grūtības ar MRM vispārīgo piegādi vienā vai vairākās dalībvalstīs, Komisija pēc vismaz vienas ietekmētās dalībvalsts pieprasījuma ar īstenošanas aktu var uz laiku atļaut dalībvalstīm apstiprināt tirdzniecībai vienas vai vairāku sugu MRM, kas iegūts no ieguves avota, kurš atbilst mazāk stingrām prasībām nekā tās, kas noteiktas 4. panta 1. un 2. punktā.</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w:t>
      </w:r>
      <w:r w:rsidRPr="009638D2">
        <w:rPr>
          <w:szCs w:val="24"/>
          <w:lang w:val="pt-PT" w:eastAsia="en-US"/>
        </w:rPr>
        <w:tab/>
        <w:t>Ja Komisija rīkojas saskaņā ar 1. punktu, oficiālajā etiķetē, kas izdota, ievērojot 16. panta 1. punktu, norāda, ka attiecīgais MRM ir iegūts no ieguves avota, kas atbilst mazāk stingrām prasībām nekā tās, kas noteiktas 4. panta 1. un 2. punktā.</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Šā panta 1. punktā minēto īstenošanas aktu pieņem saskaņā ar 27. panta 2. punktā minēto pārbaudes procedūru.</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22. pants</w:t>
      </w:r>
      <w:r w:rsidRPr="009638D2">
        <w:rPr>
          <w:szCs w:val="24"/>
          <w:lang w:val="pt-PT" w:eastAsia="en-US"/>
        </w:rPr>
        <w:br/>
        <w:t>Pagaidu eksperimenti, kuros meklē uzlabotas alternatīvas šīs regulas noteikumiem</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1.</w:t>
      </w:r>
      <w:r w:rsidRPr="009638D2">
        <w:rPr>
          <w:szCs w:val="24"/>
          <w:lang w:val="pt-PT" w:eastAsia="en-US"/>
        </w:rPr>
        <w:tab/>
        <w:t>Atkāpjoties no 1., 4. un 5. panta, Komisija ar īstenošanas aktiem var nolemt, ka tiek organizēti pagaidu eksperimenti, kuros meklē uzlabotas alternatīvas šīs regulas noteikumiem attiecībā uz sugām vai mākslīgajiem hibrīdiem, kuriem tā piemērojama, ieguves avota apstiprināšanas prasībām un MRM ražošanu un tirdzniecību.</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Minētie eksperimenti var būt tehniski vai zinātniski izmēģinājumi, kuros pārbauda jaunu prasību realizējamību un piemērotību salīdzinājumā ar šīs regulas 1., 4. un 5. pantā noteiktajām prasībām.</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w:t>
      </w:r>
      <w:r w:rsidRPr="009638D2">
        <w:rPr>
          <w:szCs w:val="24"/>
          <w:lang w:val="pt-PT" w:eastAsia="en-US"/>
        </w:rPr>
        <w:tab/>
        <w:t>Šā panta 1. punktā minētos īstenošanas aktus pieņem saskaņā ar 27. panta 2. punktā minēto pārbaudes procedūru, un tajos konkretizē vienu vai vairākus šādus elementus: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attiecīgā suga vai mākslīgie hibrīdi;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eksperimentu nosacījumi katrai sugai vai mākslīgajam hibrīdam;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eksperimenta ilgums;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d)</w:t>
      </w:r>
      <w:r w:rsidRPr="009638D2">
        <w:rPr>
          <w:szCs w:val="24"/>
          <w:lang w:val="pt-PT" w:eastAsia="en-US"/>
        </w:rPr>
        <w:tab/>
        <w:t>līdzdalīgo dalībvalstu uzraudzības un ziņošanas pienākumi.</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Minētajos aktos ņem vērā to, kā attīstījušās: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ieguves avota izcelsmes noteikšanas metodes, arī biomolekulāro paņēmienu izmantošana;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meža ģenētisko resursu saglabāšanas un ilgtspējīgas izmantošanas metodes, ņemot vērā piemērojamos starptautiskos standartus;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pavairošanas un ražošanas metodes, arī novatorisku ražošanas procesu izmantošana;</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lastRenderedPageBreak/>
        <w:t>d)</w:t>
      </w:r>
      <w:r w:rsidRPr="009638D2">
        <w:rPr>
          <w:szCs w:val="24"/>
          <w:lang w:val="pt-PT" w:eastAsia="en-US"/>
        </w:rPr>
        <w:tab/>
        <w:t>ieguves avota sastāvdaļu krustošanas shēmu izstrādes metodes;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e)</w:t>
      </w:r>
      <w:r w:rsidRPr="009638D2">
        <w:rPr>
          <w:szCs w:val="24"/>
          <w:lang w:val="pt-PT" w:eastAsia="en-US"/>
        </w:rPr>
        <w:tab/>
        <w:t>ieguves avota un MRM pazīmju novērtēšanas metodes;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f)</w:t>
      </w:r>
      <w:r w:rsidRPr="009638D2">
        <w:rPr>
          <w:szCs w:val="24"/>
          <w:lang w:val="pt-PT" w:eastAsia="en-US"/>
        </w:rPr>
        <w:tab/>
        <w:t>attiecīgā MRM kontroles metodes.</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Minētos aktus pielāgo attiecīgā MRM ražošanas paņēmienu attīstībai, un to pamatā ir visi dalībvalstu veiktie salīdzinošie izmēģinājumi un pārbaudes.</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3.</w:t>
      </w:r>
      <w:r w:rsidRPr="009638D2">
        <w:rPr>
          <w:szCs w:val="24"/>
          <w:lang w:val="pt-PT" w:eastAsia="en-US"/>
        </w:rPr>
        <w:tab/>
        <w:t>Komisija izskata minēto eksperimentu rezultātus un apkopo tos ziņojumā, kurā attiecīgi norāda, vai ir nepieciešams 1., 4. vai 5. pantu grozīt.</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lastRenderedPageBreak/>
        <w:t>23. pants</w:t>
      </w:r>
      <w:r w:rsidRPr="009638D2">
        <w:rPr>
          <w:szCs w:val="24"/>
          <w:lang w:val="pt-PT" w:eastAsia="en-US"/>
        </w:rPr>
        <w:br/>
        <w:t>Atļauja pieņemt stingrākas prasības</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Atkāpjoties no 4. panta, Komisija ar īstenošanas aktiem var atļaut dalībvalstīm visā attiecīgās dalībvalsts teritorijā vai tās daļā pieņemt ražošanas prasības, kas attiecas uz ieguves avota apstiprināšanu un MRM ražošanu un ir stingrākas nekā tās, kas noteiktas minētajā pantā</w:t>
      </w:r>
      <w:r w:rsidRPr="009638D2">
        <w:rPr>
          <w:b/>
          <w:i/>
          <w:szCs w:val="24"/>
          <w:lang w:val="pt-PT" w:eastAsia="en-US"/>
        </w:rPr>
        <w:t>, ar noteikumu, ka minētās prasības neaizliedz, nekavē vai neierobežo šai regulai atbilstošu MRM brīvu apriti</w:t>
      </w:r>
      <w:r w:rsidRPr="009638D2">
        <w:rPr>
          <w:szCs w:val="24"/>
          <w:lang w:val="pt-PT" w:eastAsia="en-US"/>
        </w:rPr>
        <w:t>. Minētos īstenošanas aktus pieņem saskaņā ar 27. panta 2. punktā minēto pārbaudes procedūru.</w:t>
      </w:r>
      <w:r w:rsidR="00C024A4" w:rsidRPr="009638D2">
        <w:rPr>
          <w:b/>
          <w:szCs w:val="24"/>
          <w:lang w:val="pt-PT" w:eastAsia="en-US"/>
        </w:rPr>
        <w:t xml:space="preserve"> [Gr. 77]</w:t>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t>2.</w:t>
      </w:r>
      <w:r w:rsidRPr="009638D2">
        <w:rPr>
          <w:szCs w:val="24"/>
          <w:lang w:val="pt-PT" w:eastAsia="en-US"/>
        </w:rPr>
        <w:tab/>
        <w:t>Lai saņemtu 1. punktā minēto atļauju, dalībvalstis Komisijai iesniedz pieprasījumu, kurā izklāsta:</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noteikumu projektu, kas satur ierosinātās prasības;</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šādu prasību nepieciešamības un samērīguma pamatojumu.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w:t>
      </w:r>
      <w:r w:rsidRPr="009638D2">
        <w:rPr>
          <w:szCs w:val="24"/>
          <w:lang w:val="pt-PT" w:eastAsia="en-US"/>
        </w:rPr>
        <w:tab/>
        <w:t>Šā panta 1. punktā minēto atļauju piešķir tikai tad, ja ir izpildīti visi šādi nosacījumi:</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prasītie pasākumi nodrošina vismaz vienu no šādiem mērķiem:</w:t>
      </w:r>
    </w:p>
    <w:p w:rsidR="007E0F7D" w:rsidRPr="009638D2" w:rsidRDefault="007E0F7D" w:rsidP="007E0F7D">
      <w:pPr>
        <w:spacing w:before="120" w:after="120" w:line="360" w:lineRule="auto"/>
        <w:ind w:left="1982" w:hanging="566"/>
        <w:rPr>
          <w:szCs w:val="24"/>
          <w:lang w:val="pt-PT" w:eastAsia="en-US"/>
        </w:rPr>
      </w:pPr>
      <w:r w:rsidRPr="009638D2">
        <w:rPr>
          <w:szCs w:val="24"/>
          <w:lang w:val="pt-PT" w:eastAsia="en-US"/>
        </w:rPr>
        <w:t>i)</w:t>
      </w:r>
      <w:r w:rsidRPr="009638D2">
        <w:rPr>
          <w:szCs w:val="24"/>
          <w:lang w:val="pt-PT" w:eastAsia="en-US"/>
        </w:rPr>
        <w:tab/>
        <w:t>attiecīgā MRM kvalitātes uzlabojums,</w:t>
      </w:r>
    </w:p>
    <w:p w:rsidR="007E0F7D" w:rsidRPr="009638D2" w:rsidRDefault="007E0F7D" w:rsidP="007E0F7D">
      <w:pPr>
        <w:spacing w:before="120" w:after="120" w:line="360" w:lineRule="auto"/>
        <w:ind w:left="1982" w:hanging="566"/>
        <w:rPr>
          <w:b/>
          <w:szCs w:val="24"/>
          <w:lang w:val="pt-PT" w:eastAsia="en-US"/>
        </w:rPr>
      </w:pPr>
      <w:r w:rsidRPr="009638D2">
        <w:rPr>
          <w:szCs w:val="24"/>
          <w:lang w:val="pt-PT" w:eastAsia="en-US"/>
        </w:rPr>
        <w:t>ii)</w:t>
      </w:r>
      <w:r w:rsidRPr="009638D2">
        <w:rPr>
          <w:szCs w:val="24"/>
          <w:lang w:val="pt-PT" w:eastAsia="en-US"/>
        </w:rPr>
        <w:tab/>
        <w:t>vides aizsardzība, proti, pielāgošanās klimata pārmaiņām</w:t>
      </w:r>
      <w:r w:rsidRPr="009638D2">
        <w:rPr>
          <w:strike/>
          <w:szCs w:val="24"/>
          <w:lang w:val="pt-PT" w:eastAsia="en-US"/>
        </w:rPr>
        <w:t xml:space="preserve"> vai devums</w:t>
      </w:r>
      <w:r w:rsidRPr="009638D2">
        <w:rPr>
          <w:b/>
          <w:i/>
          <w:szCs w:val="24"/>
          <w:lang w:val="pt-PT" w:eastAsia="en-US"/>
        </w:rPr>
        <w:t>,</w:t>
      </w:r>
      <w:r w:rsidRPr="009638D2">
        <w:rPr>
          <w:szCs w:val="24"/>
          <w:lang w:val="pt-PT" w:eastAsia="en-US"/>
        </w:rPr>
        <w:t xml:space="preserve"> biodaudzveidības </w:t>
      </w:r>
      <w:r w:rsidRPr="009638D2">
        <w:rPr>
          <w:strike/>
          <w:szCs w:val="24"/>
          <w:lang w:val="pt-PT" w:eastAsia="en-US"/>
        </w:rPr>
        <w:t>aizsargāšanā</w:t>
      </w:r>
      <w:r w:rsidRPr="009638D2">
        <w:rPr>
          <w:b/>
          <w:i/>
          <w:szCs w:val="24"/>
          <w:lang w:val="pt-PT" w:eastAsia="en-US"/>
        </w:rPr>
        <w:t>uzlabošana</w:t>
      </w:r>
      <w:r w:rsidRPr="009638D2">
        <w:rPr>
          <w:szCs w:val="24"/>
          <w:lang w:val="pt-PT" w:eastAsia="en-US"/>
        </w:rPr>
        <w:t xml:space="preserve"> vai meža ekosistēmu </w:t>
      </w:r>
      <w:r w:rsidRPr="009638D2">
        <w:rPr>
          <w:strike/>
          <w:szCs w:val="24"/>
          <w:lang w:val="pt-PT" w:eastAsia="en-US"/>
        </w:rPr>
        <w:t>atjaunošanā</w:t>
      </w:r>
      <w:r w:rsidRPr="009638D2">
        <w:rPr>
          <w:b/>
          <w:i/>
          <w:szCs w:val="24"/>
          <w:lang w:val="pt-PT" w:eastAsia="en-US"/>
        </w:rPr>
        <w:t>atjaunošana vai to darbības atbalstīšana</w:t>
      </w:r>
      <w:r w:rsidRPr="009638D2">
        <w:rPr>
          <w:szCs w:val="24"/>
          <w:lang w:val="pt-PT" w:eastAsia="en-US"/>
        </w:rPr>
        <w:t>;</w:t>
      </w:r>
      <w:r w:rsidR="00C024A4" w:rsidRPr="009638D2">
        <w:rPr>
          <w:b/>
          <w:szCs w:val="24"/>
          <w:lang w:val="pt-PT" w:eastAsia="en-US"/>
        </w:rPr>
        <w:t xml:space="preserve"> [Gr. 78]</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prasītie pasākumi ir nepieciešami un samērīgi ar to mērķi atbilstīgi a) apakšpunktam;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pasākumi ir pamatoti ar attiecīgās dalībvalsts klimatiskajiem un ekoloģiskajiem apstākļiem.</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4.</w:t>
      </w:r>
      <w:r w:rsidRPr="009638D2">
        <w:rPr>
          <w:szCs w:val="24"/>
          <w:lang w:val="pt-PT" w:eastAsia="en-US"/>
        </w:rPr>
        <w:tab/>
        <w:t>Ja dalībvalstis ir pieņēmušas papildprasības vai stingrākas prasības, ievērojot Direktīvas 1999/105/EK 7. pantu, attiecīgās dalībvalstis līdz … [viens gads pēc šīs regulas piemērošanas sākumdienas] izskata minētos pasākumus un tos atceļ vai groza tā, lai tie atbilstu šai regulai.</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Tās par minētajām darbībām informē Komisiju un pārējās dalībvalstis.</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 xml:space="preserve">VI NODAĻA </w:t>
      </w:r>
      <w:r w:rsidRPr="009638D2">
        <w:rPr>
          <w:szCs w:val="24"/>
          <w:lang w:val="pt-PT" w:eastAsia="en-US"/>
        </w:rPr>
        <w:br/>
        <w:t>MRM IMPORTS</w:t>
      </w:r>
    </w:p>
    <w:p w:rsidR="007E0F7D" w:rsidRPr="009638D2" w:rsidRDefault="007E0F7D" w:rsidP="007E0F7D">
      <w:pPr>
        <w:spacing w:before="120" w:after="120" w:line="360" w:lineRule="auto"/>
        <w:jc w:val="center"/>
        <w:rPr>
          <w:szCs w:val="24"/>
          <w:lang w:val="pt-PT" w:eastAsia="en-US"/>
        </w:rPr>
      </w:pPr>
      <w:r w:rsidRPr="009638D2">
        <w:rPr>
          <w:szCs w:val="24"/>
          <w:lang w:val="pt-PT" w:eastAsia="en-US"/>
        </w:rPr>
        <w:t>24. pants</w:t>
      </w:r>
      <w:r w:rsidRPr="009638D2">
        <w:rPr>
          <w:szCs w:val="24"/>
          <w:lang w:val="pt-PT" w:eastAsia="en-US"/>
        </w:rPr>
        <w:br/>
        <w:t>Imports, kas pamatojas uz līdzvērtību Savienības prasībām</w:t>
      </w:r>
    </w:p>
    <w:p w:rsidR="007E0F7D" w:rsidRPr="009638D2" w:rsidRDefault="007E0F7D" w:rsidP="007E0F7D">
      <w:pPr>
        <w:spacing w:before="120" w:after="120" w:line="360" w:lineRule="auto"/>
        <w:ind w:left="850" w:hanging="850"/>
        <w:rPr>
          <w:b/>
          <w:szCs w:val="24"/>
          <w:lang w:val="pt-PT" w:eastAsia="en-US"/>
        </w:rPr>
      </w:pPr>
      <w:r w:rsidRPr="009638D2">
        <w:rPr>
          <w:szCs w:val="24"/>
          <w:lang w:val="pt-PT" w:eastAsia="en-US"/>
        </w:rPr>
        <w:t>1.</w:t>
      </w:r>
      <w:r w:rsidRPr="009638D2">
        <w:rPr>
          <w:szCs w:val="24"/>
          <w:lang w:val="pt-PT" w:eastAsia="en-US"/>
        </w:rPr>
        <w:tab/>
        <w:t xml:space="preserve">MRM no trešām valstīm Savienībā drīkst importēt tikai tad, ja, ievērojot 2. punktu, ir konstatēts, ka </w:t>
      </w:r>
      <w:proofErr w:type="gramStart"/>
      <w:r w:rsidRPr="009638D2">
        <w:rPr>
          <w:szCs w:val="24"/>
          <w:lang w:val="pt-PT" w:eastAsia="en-US"/>
        </w:rPr>
        <w:t>tas</w:t>
      </w:r>
      <w:proofErr w:type="gramEnd"/>
      <w:r w:rsidRPr="009638D2">
        <w:rPr>
          <w:szCs w:val="24"/>
          <w:lang w:val="pt-PT" w:eastAsia="en-US"/>
        </w:rPr>
        <w:t xml:space="preserve"> atbilst prasībām, kuras ir līdzvērtīgas Savienībā ražotam un tirgotam MRM piemērojamajām prasībām.</w:t>
      </w:r>
      <w:r w:rsidRPr="009638D2">
        <w:rPr>
          <w:b/>
          <w:i/>
          <w:szCs w:val="24"/>
          <w:lang w:val="pt-PT" w:eastAsia="en-US"/>
        </w:rPr>
        <w:t xml:space="preserve"> Līdzvērtības novērtēšanas un noteikšanas procesa pamatā ir identitātes un kvalitātes standartu un citu MRM piemērojamo prasību detalizēta pārbaude.</w:t>
      </w:r>
      <w:r w:rsidR="00C024A4" w:rsidRPr="009638D2">
        <w:rPr>
          <w:b/>
          <w:szCs w:val="24"/>
          <w:lang w:val="pt-PT" w:eastAsia="en-US"/>
        </w:rPr>
        <w:t xml:space="preserve"> [Gr. 79]</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2.</w:t>
      </w:r>
      <w:r w:rsidRPr="009638D2">
        <w:rPr>
          <w:szCs w:val="24"/>
          <w:lang w:val="pt-PT" w:eastAsia="en-US"/>
        </w:rPr>
        <w:tab/>
        <w:t>Komisija ar īstenošanas aktiem var nolemt, vai trešā valstī ražots noteiktu ģinšu, sugu vai kategoriju MRM atbilst prasībām, kas ir Savienībā ražotam un tirgotam MRM piemērojamajām prasībām līdzvērtīgas, un šajā nolūkā tā pamatojas uz visiem šādiem elementiem:</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a)</w:t>
      </w:r>
      <w:r w:rsidRPr="009638D2">
        <w:rPr>
          <w:szCs w:val="24"/>
          <w:lang w:val="pt-PT" w:eastAsia="en-US"/>
        </w:rPr>
        <w:tab/>
        <w:t>attiecīgās trešā valsts iesniegtās informācijas un datu pamatīga pārbaude;</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b)</w:t>
      </w:r>
      <w:r w:rsidRPr="009638D2">
        <w:rPr>
          <w:szCs w:val="24"/>
          <w:lang w:val="pt-PT" w:eastAsia="en-US"/>
        </w:rPr>
        <w:tab/>
        <w:t>tādas revīzijas apmierinošs rezultāts, kuru Komisija veikusi attiecīgajā trešā valstī, ja Komisija šādu revīziju uzskatījusi par vajadzīgu;</w:t>
      </w:r>
    </w:p>
    <w:p w:rsidR="007E0F7D" w:rsidRPr="009638D2" w:rsidRDefault="007E0F7D" w:rsidP="007E0F7D">
      <w:pPr>
        <w:spacing w:before="120" w:after="120" w:line="360" w:lineRule="auto"/>
        <w:ind w:left="1416" w:hanging="566"/>
        <w:rPr>
          <w:szCs w:val="24"/>
          <w:lang w:val="pt-PT" w:eastAsia="en-US"/>
        </w:rPr>
      </w:pPr>
      <w:r w:rsidRPr="009638D2">
        <w:rPr>
          <w:szCs w:val="24"/>
          <w:lang w:val="pt-PT" w:eastAsia="en-US"/>
        </w:rPr>
        <w:t>c)</w:t>
      </w:r>
      <w:r w:rsidRPr="009638D2">
        <w:rPr>
          <w:szCs w:val="24"/>
          <w:lang w:val="pt-PT" w:eastAsia="en-US"/>
        </w:rPr>
        <w:tab/>
        <w:t>fakts, ka minētā trešā valsts piedalās ESAO Starptautiskajā tirdzniecībā pārvietotā meža reproduktīvā materiāla sertifikācijas shēmā.</w:t>
      </w:r>
    </w:p>
    <w:p w:rsidR="007E0F7D" w:rsidRPr="009638D2" w:rsidRDefault="007E0F7D" w:rsidP="007E0F7D">
      <w:pPr>
        <w:spacing w:before="120" w:after="120" w:line="360" w:lineRule="auto"/>
        <w:ind w:left="850"/>
        <w:rPr>
          <w:szCs w:val="24"/>
          <w:lang w:val="pt-PT" w:eastAsia="en-US"/>
        </w:rPr>
      </w:pPr>
      <w:r w:rsidRPr="009638D2">
        <w:rPr>
          <w:szCs w:val="24"/>
          <w:lang w:val="pt-PT" w:eastAsia="en-US"/>
        </w:rPr>
        <w:t>Minētos īstenošanas aktus pieņem saskaņā ar 27. panta 2. punktā minēto pārbaudes procedūru.</w:t>
      </w:r>
    </w:p>
    <w:p w:rsidR="00C024A4" w:rsidRPr="009638D2" w:rsidRDefault="00C024A4">
      <w:pPr>
        <w:widowControl/>
        <w:rPr>
          <w:szCs w:val="24"/>
          <w:lang w:val="pt-PT" w:eastAsia="en-US"/>
        </w:rPr>
      </w:pPr>
      <w:r w:rsidRPr="009638D2">
        <w:rPr>
          <w:szCs w:val="24"/>
          <w:lang w:val="pt-PT" w:eastAsia="en-US"/>
        </w:rPr>
        <w:br w:type="page"/>
      </w:r>
    </w:p>
    <w:p w:rsidR="007E0F7D" w:rsidRPr="009638D2" w:rsidRDefault="007E0F7D" w:rsidP="007E0F7D">
      <w:pPr>
        <w:spacing w:before="120" w:after="120" w:line="360" w:lineRule="auto"/>
        <w:ind w:left="850" w:hanging="850"/>
        <w:rPr>
          <w:szCs w:val="24"/>
          <w:lang w:val="pt-PT" w:eastAsia="en-US"/>
        </w:rPr>
      </w:pPr>
      <w:r w:rsidRPr="009638D2">
        <w:rPr>
          <w:szCs w:val="24"/>
          <w:lang w:val="pt-PT" w:eastAsia="en-US"/>
        </w:rPr>
        <w:lastRenderedPageBreak/>
        <w:t>3.</w:t>
      </w:r>
      <w:r w:rsidRPr="009638D2">
        <w:rPr>
          <w:szCs w:val="24"/>
          <w:lang w:val="pt-PT" w:eastAsia="en-US"/>
        </w:rPr>
        <w:tab/>
        <w:t>Kad Komisija pieņem 1. punktā minētos lēmumus, tā apsver, vai sistēmas, ko attiecīgā trešā valsts izmanto ieguves avota apstiprināšanai un reģistrēšanai un tai sekojošai MRM ražošanai no minētā ieguves avota, dod tādas pašas garantijas, kādas kategorijām “ieguves vieta zināma”, “atlasīts”, “uzlabots” un “pārāks” paredzētas 4. un 5. pantā un attiecīgā gadījumā 11. pantā.</w:t>
      </w:r>
    </w:p>
    <w:p w:rsidR="007E0F7D" w:rsidRPr="009638D2" w:rsidRDefault="007E0F7D" w:rsidP="007E0F7D">
      <w:pPr>
        <w:spacing w:before="120" w:after="120" w:line="360" w:lineRule="auto"/>
        <w:jc w:val="center"/>
        <w:rPr>
          <w:szCs w:val="24"/>
          <w:lang w:val="it-IT" w:eastAsia="en-US"/>
        </w:rPr>
      </w:pPr>
      <w:r w:rsidRPr="009638D2">
        <w:rPr>
          <w:szCs w:val="24"/>
          <w:lang w:val="it-IT" w:eastAsia="en-US"/>
        </w:rPr>
        <w:t>25. pants</w:t>
      </w:r>
      <w:r w:rsidRPr="009638D2">
        <w:rPr>
          <w:szCs w:val="24"/>
          <w:lang w:val="it-IT" w:eastAsia="en-US"/>
        </w:rPr>
        <w:br/>
        <w:t>Importēta MRM paziņošana un sertifikāti</w:t>
      </w:r>
    </w:p>
    <w:p w:rsidR="007E0F7D" w:rsidRPr="009638D2" w:rsidRDefault="007E0F7D" w:rsidP="007E0F7D">
      <w:pPr>
        <w:spacing w:before="120" w:after="120" w:line="360" w:lineRule="auto"/>
        <w:ind w:left="850" w:hanging="850"/>
        <w:rPr>
          <w:szCs w:val="24"/>
          <w:lang w:val="it-IT" w:eastAsia="en-US"/>
        </w:rPr>
      </w:pPr>
      <w:r w:rsidRPr="009638D2">
        <w:rPr>
          <w:szCs w:val="24"/>
          <w:lang w:val="it-IT" w:eastAsia="en-US"/>
        </w:rPr>
        <w:t>1.</w:t>
      </w:r>
      <w:r w:rsidRPr="009638D2">
        <w:rPr>
          <w:szCs w:val="24"/>
          <w:lang w:val="it-IT" w:eastAsia="en-US"/>
        </w:rPr>
        <w:tab/>
        <w:t>Profesionālie operatori, kas Savienībā importē MRM, par importu iepriekš informē attiecīgo kompetento iestādi, izmantojot Regulas (ES) 2017/625 131. pantā minēto oficiālo kontroļu informācijas pārvaldības sistēmu (IMSOC).</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2.</w:t>
      </w:r>
      <w:r w:rsidRPr="009638D2">
        <w:rPr>
          <w:szCs w:val="24"/>
          <w:lang w:val="sv-SE" w:eastAsia="en-US"/>
        </w:rPr>
        <w:tab/>
        <w:t>Importētajam MRM dod līdzi visus šādus dokumentus:</w:t>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t>a)</w:t>
      </w:r>
      <w:r w:rsidRPr="009638D2">
        <w:rPr>
          <w:szCs w:val="24"/>
          <w:lang w:val="sv-SE" w:eastAsia="en-US"/>
        </w:rPr>
        <w:tab/>
        <w:t>izcelsmes sertifikāts vai cits oficiāls sertifikāts, ko izdevusi izcelsmes trešā valsts;</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lastRenderedPageBreak/>
        <w:t>b)</w:t>
      </w:r>
      <w:r w:rsidRPr="009638D2">
        <w:rPr>
          <w:szCs w:val="24"/>
          <w:lang w:val="sv-SE" w:eastAsia="en-US"/>
        </w:rPr>
        <w:tab/>
        <w:t>oficiāla etiķete;</w:t>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t>c)</w:t>
      </w:r>
      <w:r w:rsidRPr="009638D2">
        <w:rPr>
          <w:szCs w:val="24"/>
          <w:lang w:val="sv-SE" w:eastAsia="en-US"/>
        </w:rPr>
        <w:tab/>
        <w:t>pieraksti ar detalizētām ziņām par minēto materiālu, kurus nodrošinājis attiecīgās trešās valsts profesionālais operators.</w:t>
      </w:r>
    </w:p>
    <w:p w:rsidR="007E0F7D" w:rsidRPr="009638D2" w:rsidRDefault="007E0F7D" w:rsidP="007E0F7D">
      <w:pPr>
        <w:spacing w:before="120" w:after="120" w:line="360" w:lineRule="auto"/>
        <w:ind w:left="1416" w:hanging="566"/>
        <w:rPr>
          <w:b/>
          <w:szCs w:val="24"/>
          <w:lang w:val="sv-SE" w:eastAsia="en-US"/>
        </w:rPr>
      </w:pPr>
      <w:r w:rsidRPr="009638D2">
        <w:rPr>
          <w:b/>
          <w:i/>
          <w:szCs w:val="24"/>
          <w:lang w:val="sv-SE" w:eastAsia="en-US"/>
        </w:rPr>
        <w:t>ca)</w:t>
      </w:r>
      <w:r w:rsidRPr="009638D2">
        <w:rPr>
          <w:szCs w:val="24"/>
          <w:lang w:val="sv-SE" w:eastAsia="en-US"/>
        </w:rPr>
        <w:tab/>
      </w:r>
      <w:r w:rsidRPr="009638D2">
        <w:rPr>
          <w:b/>
          <w:i/>
          <w:szCs w:val="24"/>
          <w:lang w:val="sv-SE" w:eastAsia="en-US"/>
        </w:rPr>
        <w:t>jauns izcelsmes sertifikāts, ko izdevusi importa dalībvalsts kompetentā iestāde un kas pēc ievešanas aizstāj a) apakšpunktā minēto izcelsmes sertifikātu vai oficiālo sertifikātu, vai sertifikāts, kas apliecina šā jaunā sertifikāta esamību.</w:t>
      </w:r>
      <w:r w:rsidR="00C024A4" w:rsidRPr="009638D2">
        <w:rPr>
          <w:b/>
          <w:szCs w:val="24"/>
          <w:lang w:val="sv-SE" w:eastAsia="en-US"/>
        </w:rPr>
        <w:t xml:space="preserve"> [Gr. 80]</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3.</w:t>
      </w:r>
      <w:r w:rsidRPr="009638D2">
        <w:rPr>
          <w:szCs w:val="24"/>
          <w:lang w:val="sv-SE" w:eastAsia="en-US"/>
        </w:rPr>
        <w:tab/>
        <w:t>Pēc 1. punktā minētā importa attiecīgās dalībvalsts kompetentā iestāde aizstāj:</w:t>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t>a)</w:t>
      </w:r>
      <w:r w:rsidRPr="009638D2">
        <w:rPr>
          <w:szCs w:val="24"/>
          <w:lang w:val="sv-SE" w:eastAsia="en-US"/>
        </w:rPr>
        <w:tab/>
        <w:t>izcelsmes sertifikātu vai citu oficiālu sertifikātu, kas minēts 2. punkta a) apakšpunktā, – ar jaunu izcelsmes sertifikātu, kas izdots attiecīgajā dalībvalstī;</w:t>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t>b)</w:t>
      </w:r>
      <w:r w:rsidRPr="009638D2">
        <w:rPr>
          <w:szCs w:val="24"/>
          <w:lang w:val="sv-SE" w:eastAsia="en-US"/>
        </w:rPr>
        <w:tab/>
        <w:t>oficiālo etiķeti, kas minēta 2. punkta b) apakšpunktā, – ar jaunu oficiālo etiķeti, kas izdota attiecīgajā dalībvalstī.</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lastRenderedPageBreak/>
        <w:t xml:space="preserve">VII NODAĻA </w:t>
      </w:r>
      <w:r w:rsidRPr="009638D2">
        <w:rPr>
          <w:szCs w:val="24"/>
          <w:lang w:val="sv-SE" w:eastAsia="en-US"/>
        </w:rPr>
        <w:br/>
        <w:t>PROCEDŪRAS NOTEIKUMI</w:t>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t>26. pants</w:t>
      </w:r>
      <w:r w:rsidRPr="009638D2">
        <w:rPr>
          <w:szCs w:val="24"/>
          <w:lang w:val="sv-SE" w:eastAsia="en-US"/>
        </w:rPr>
        <w:br/>
        <w:t>Deleģēšanas īstenošana</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1.</w:t>
      </w:r>
      <w:r w:rsidRPr="009638D2">
        <w:rPr>
          <w:szCs w:val="24"/>
          <w:lang w:val="sv-SE" w:eastAsia="en-US"/>
        </w:rPr>
        <w:tab/>
        <w:t>Pilnvaras pieņemt deleģētos aktus Komisijai piešķir, ievērojot šajā pantā izklāstītos nosacījumus.</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2.</w:t>
      </w:r>
      <w:r w:rsidRPr="009638D2">
        <w:rPr>
          <w:szCs w:val="24"/>
          <w:lang w:val="sv-SE" w:eastAsia="en-US"/>
        </w:rPr>
        <w:tab/>
        <w:t>Pilnvaras pieņemt 2. panta 2. punktā, 4. panta 2. un 6. punktā, 5. panta 3. punktā, 7. panta 2. punktā, 8. panta 1. punktā, 14. panta 6. punktā un 16. panta 7. punktā minētos deleģētos aktus Komisijai piešķir uz pieciem gadiem no … [šīs regulas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lastRenderedPageBreak/>
        <w:t>3.</w:t>
      </w:r>
      <w:r w:rsidRPr="009638D2">
        <w:rPr>
          <w:szCs w:val="24"/>
          <w:lang w:val="sv-SE" w:eastAsia="en-US"/>
        </w:rPr>
        <w:tab/>
        <w:t xml:space="preserve">Eiropas Parlaments vai Padome jebkurā laikā var atsaukt 2. panta 2. punktā, 4. panta 2. un 6. punktā, 5. panta 3. punktā, 7. panta 2. punktā, 8. panta 1. punktā, 14. panta 6. punktā un 16. panta 7. punktā minēto pilnvaru deleģēšanu. Ar lēmumu par atsaukšanu izbeidz tajā norādīto pilnvaru deleģēšanu. Lēmums stājas spēkā nākamajā dienā pēc tā publicēšanas </w:t>
      </w:r>
      <w:r w:rsidRPr="00A96830">
        <w:rPr>
          <w:i/>
          <w:szCs w:val="24"/>
          <w:lang w:val="sv-SE" w:eastAsia="en-US"/>
        </w:rPr>
        <w:t>Eiropas Savienības Oficiālajā Vēstnesī</w:t>
      </w:r>
      <w:r w:rsidRPr="009638D2">
        <w:rPr>
          <w:szCs w:val="24"/>
          <w:lang w:val="sv-SE" w:eastAsia="en-US"/>
        </w:rPr>
        <w:t xml:space="preserve"> vai vēlākā dienā, kas tajā norādīta. Tas neskar jau spēkā esošos deleģētos aktus.</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4.</w:t>
      </w:r>
      <w:r w:rsidRPr="009638D2">
        <w:rPr>
          <w:szCs w:val="24"/>
          <w:lang w:val="sv-SE" w:eastAsia="en-US"/>
        </w:rPr>
        <w:tab/>
        <w:t>Pirms deleģētā akta pieņemšanas Komisija apspriežas ar katras dalībvalsts ieceltajiem ekspertiem saskaņā ar principiem, kas noteikti 2016. gada 13. aprīļa Iestāžu nolīgumā par labāku likumdošanas procesu.</w:t>
      </w:r>
    </w:p>
    <w:p w:rsidR="007E0F7D" w:rsidRPr="009638D2" w:rsidRDefault="007E0F7D" w:rsidP="007E0F7D">
      <w:pPr>
        <w:spacing w:before="120" w:after="120" w:line="360" w:lineRule="auto"/>
        <w:ind w:left="850" w:hanging="850"/>
        <w:rPr>
          <w:b/>
          <w:szCs w:val="24"/>
          <w:lang w:val="sv-SE" w:eastAsia="en-US"/>
        </w:rPr>
      </w:pPr>
      <w:r w:rsidRPr="009638D2">
        <w:rPr>
          <w:szCs w:val="24"/>
          <w:lang w:val="sv-SE" w:eastAsia="en-US"/>
        </w:rPr>
        <w:t>5.</w:t>
      </w:r>
      <w:r w:rsidRPr="009638D2">
        <w:rPr>
          <w:szCs w:val="24"/>
          <w:lang w:val="sv-SE" w:eastAsia="en-US"/>
        </w:rPr>
        <w:tab/>
        <w:t>Tiklīdz Komisija pieņem deleģētu aktu, tā par to paziņo vienlaikus Eiropas Parlamentam un Padomei.</w:t>
      </w:r>
      <w:r w:rsidRPr="009638D2">
        <w:rPr>
          <w:b/>
          <w:i/>
          <w:szCs w:val="24"/>
          <w:lang w:val="sv-SE" w:eastAsia="en-US"/>
        </w:rPr>
        <w:t xml:space="preserve"> Dalībvalstu iecelto ekspertu iesaistīšana nozīmē to, ka var iesniegt plašu valstu zināšanu un perspektīvu klāstu, tādējādi veicinot uz informāciju balstītu un līdzsvarotu lēmumu pieņemšanu attiecībā uz deleģētajiem aktiem.</w:t>
      </w:r>
      <w:r w:rsidR="00C024A4" w:rsidRPr="009638D2">
        <w:rPr>
          <w:b/>
          <w:szCs w:val="24"/>
          <w:lang w:val="sv-SE" w:eastAsia="en-US"/>
        </w:rPr>
        <w:t xml:space="preserve"> [Gr. 81]</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lastRenderedPageBreak/>
        <w:t>6.</w:t>
      </w:r>
      <w:r w:rsidRPr="009638D2">
        <w:rPr>
          <w:szCs w:val="24"/>
          <w:lang w:val="sv-SE" w:eastAsia="en-US"/>
        </w:rPr>
        <w:tab/>
        <w:t>Saskaņā ar 2. panta 2. punktu, 4. panta 2. un 6. punktu, 5. panta 3. punktu, 7. panta 2. punktu, 8. panta 1. punktu, 14. panta 6. punktu un 16. panta 7.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t>27. pants</w:t>
      </w:r>
      <w:r w:rsidRPr="009638D2">
        <w:rPr>
          <w:szCs w:val="24"/>
          <w:lang w:val="sv-SE" w:eastAsia="en-US"/>
        </w:rPr>
        <w:br/>
        <w:t>Komiteju procedūra</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1.</w:t>
      </w:r>
      <w:r w:rsidRPr="009638D2">
        <w:rPr>
          <w:szCs w:val="24"/>
          <w:lang w:val="sv-SE" w:eastAsia="en-US"/>
        </w:rPr>
        <w:tab/>
        <w:t>Komisijai palīdz Augu, dzīvnieku, pārtikas aprites un dzīvnieku barības pastāvīgā komiteja, kas izveidota ar Eiropas Parlamenta un Padomes Regulas (EK) Nr. 178/2002</w:t>
      </w:r>
      <w:r w:rsidRPr="009638D2">
        <w:rPr>
          <w:szCs w:val="24"/>
          <w:vertAlign w:val="superscript"/>
          <w:lang w:val="en-GB" w:eastAsia="en-US"/>
        </w:rPr>
        <w:footnoteReference w:id="25"/>
      </w:r>
      <w:r w:rsidRPr="009638D2">
        <w:rPr>
          <w:szCs w:val="24"/>
          <w:lang w:val="sv-SE" w:eastAsia="en-US"/>
        </w:rPr>
        <w:t xml:space="preserve"> 58. panta 1. punktu. Minētā komiteja ir komiteja Regulas (ES) Nr. 182/2011</w:t>
      </w:r>
      <w:r w:rsidRPr="009638D2">
        <w:rPr>
          <w:szCs w:val="24"/>
          <w:vertAlign w:val="superscript"/>
          <w:lang w:val="en-GB" w:eastAsia="en-US"/>
        </w:rPr>
        <w:footnoteReference w:id="26"/>
      </w:r>
      <w:r w:rsidRPr="009638D2">
        <w:rPr>
          <w:szCs w:val="24"/>
          <w:lang w:val="sv-SE" w:eastAsia="en-US"/>
        </w:rPr>
        <w:t xml:space="preserve"> nozīmē.</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2.</w:t>
      </w:r>
      <w:r w:rsidRPr="009638D2">
        <w:rPr>
          <w:szCs w:val="24"/>
          <w:lang w:val="sv-SE" w:eastAsia="en-US"/>
        </w:rPr>
        <w:tab/>
        <w:t>Ja ir atsauce uz šo punktu, piemēro Regulas (ES) Nr. 182/2011 5. pantu.</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850"/>
        <w:rPr>
          <w:szCs w:val="24"/>
          <w:lang w:val="sv-SE" w:eastAsia="en-US"/>
        </w:rPr>
      </w:pPr>
      <w:r w:rsidRPr="009638D2">
        <w:rPr>
          <w:szCs w:val="24"/>
          <w:lang w:val="sv-SE" w:eastAsia="en-US"/>
        </w:rPr>
        <w:lastRenderedPageBreak/>
        <w:t>Ja komitejas atzinums jāsaņem rakstiskā procedūrā, minēto procedūru izbeidz, nepanākot rezultātu, ja atzinuma sniegšanas termiņā tā nolemj komitejas priekšsēdētājs vai to pieprasa vienkāršs komitejas locekļu vairākums.</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3.</w:t>
      </w:r>
      <w:r w:rsidRPr="009638D2">
        <w:rPr>
          <w:szCs w:val="24"/>
          <w:lang w:val="sv-SE" w:eastAsia="en-US"/>
        </w:rPr>
        <w:tab/>
        <w:t>Ja ir atsauce uz šo punktu, piemēro Regulas (ES) Nr. 182/2011 8. pantu, lasītu kopā ar tās 5. pantu.</w:t>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t xml:space="preserve">VIII NODAĻA </w:t>
      </w:r>
      <w:r w:rsidRPr="009638D2">
        <w:rPr>
          <w:szCs w:val="24"/>
          <w:lang w:val="sv-SE" w:eastAsia="en-US"/>
        </w:rPr>
        <w:br/>
        <w:t>Ziņojumi, sodi un grozījumi Regulās (ES) 2016/2031 un 2017/625</w:t>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t>28. pants</w:t>
      </w:r>
      <w:r w:rsidRPr="009638D2">
        <w:rPr>
          <w:szCs w:val="24"/>
          <w:lang w:val="sv-SE" w:eastAsia="en-US"/>
        </w:rPr>
        <w:br/>
        <w:t>Ziņojumi</w:t>
      </w:r>
    </w:p>
    <w:p w:rsidR="007E0F7D" w:rsidRPr="009638D2" w:rsidRDefault="007E0F7D" w:rsidP="007E0F7D">
      <w:pPr>
        <w:spacing w:before="120" w:after="120" w:line="360" w:lineRule="auto"/>
        <w:rPr>
          <w:szCs w:val="24"/>
          <w:lang w:val="sv-SE" w:eastAsia="en-US"/>
        </w:rPr>
      </w:pPr>
      <w:r w:rsidRPr="009638D2">
        <w:rPr>
          <w:szCs w:val="24"/>
          <w:lang w:val="sv-SE" w:eastAsia="en-US"/>
        </w:rPr>
        <w:t>Līdz … [PB: ievietot datumu, kas ir 5 gadus pēc šīs regulas piemērošanas sākumdienas] un pēc tam ik pēc pieciem gadiem dalībvalstis nosūta Komisijai ziņojumu par šādiem aspektiem:</w:t>
      </w:r>
    </w:p>
    <w:p w:rsidR="007E0F7D" w:rsidRPr="009638D2" w:rsidRDefault="007E0F7D" w:rsidP="007E0F7D">
      <w:pPr>
        <w:spacing w:before="120" w:after="120" w:line="360" w:lineRule="auto"/>
        <w:ind w:left="850" w:hanging="850"/>
        <w:rPr>
          <w:b/>
          <w:szCs w:val="24"/>
          <w:lang w:val="sv-SE" w:eastAsia="en-US"/>
        </w:rPr>
      </w:pPr>
      <w:r w:rsidRPr="009638D2">
        <w:rPr>
          <w:szCs w:val="24"/>
          <w:lang w:val="sv-SE" w:eastAsia="en-US"/>
        </w:rPr>
        <w:t>a)</w:t>
      </w:r>
      <w:r w:rsidRPr="009638D2">
        <w:rPr>
          <w:szCs w:val="24"/>
          <w:lang w:val="sv-SE" w:eastAsia="en-US"/>
        </w:rPr>
        <w:tab/>
      </w:r>
      <w:r w:rsidRPr="009638D2">
        <w:rPr>
          <w:strike/>
          <w:szCs w:val="24"/>
          <w:lang w:val="sv-SE" w:eastAsia="en-US"/>
        </w:rPr>
        <w:t xml:space="preserve">sertificētā </w:t>
      </w:r>
      <w:r w:rsidRPr="009638D2">
        <w:rPr>
          <w:szCs w:val="24"/>
          <w:lang w:val="sv-SE" w:eastAsia="en-US"/>
        </w:rPr>
        <w:t>MRM daudzumi gadā</w:t>
      </w:r>
      <w:r w:rsidRPr="009638D2">
        <w:rPr>
          <w:b/>
          <w:i/>
          <w:szCs w:val="24"/>
          <w:lang w:val="sv-SE" w:eastAsia="en-US"/>
        </w:rPr>
        <w:t>, ja ir izdots izcelsmes sertifikāts</w:t>
      </w:r>
      <w:r w:rsidRPr="009638D2">
        <w:rPr>
          <w:szCs w:val="24"/>
          <w:lang w:val="sv-SE" w:eastAsia="en-US"/>
        </w:rPr>
        <w:t>;</w:t>
      </w:r>
      <w:r w:rsidR="00C024A4" w:rsidRPr="009638D2">
        <w:rPr>
          <w:b/>
          <w:szCs w:val="24"/>
          <w:lang w:val="sv-SE" w:eastAsia="en-US"/>
        </w:rPr>
        <w:t xml:space="preserve"> [Gr. 82]</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850" w:hanging="850"/>
        <w:rPr>
          <w:b/>
          <w:szCs w:val="24"/>
          <w:lang w:val="sv-SE" w:eastAsia="en-US"/>
        </w:rPr>
      </w:pPr>
      <w:r w:rsidRPr="009638D2">
        <w:rPr>
          <w:szCs w:val="24"/>
          <w:lang w:val="sv-SE" w:eastAsia="en-US"/>
        </w:rPr>
        <w:lastRenderedPageBreak/>
        <w:t>b)</w:t>
      </w:r>
      <w:r w:rsidRPr="009638D2">
        <w:rPr>
          <w:szCs w:val="24"/>
          <w:lang w:val="sv-SE" w:eastAsia="en-US"/>
        </w:rPr>
        <w:tab/>
        <w:t>cik</w:t>
      </w:r>
      <w:r w:rsidRPr="009638D2">
        <w:rPr>
          <w:b/>
          <w:i/>
          <w:szCs w:val="24"/>
          <w:lang w:val="sv-SE" w:eastAsia="en-US"/>
        </w:rPr>
        <w:t xml:space="preserve"> dalībvalstu</w:t>
      </w:r>
      <w:r w:rsidRPr="009638D2">
        <w:rPr>
          <w:szCs w:val="24"/>
          <w:lang w:val="sv-SE" w:eastAsia="en-US"/>
        </w:rPr>
        <w:t xml:space="preserve"> nacionālo ārkārtas rīcības plānu pieņemts, lai sagatavotos grūtībām ar MRM piegādi, un cik ilgs laiks </w:t>
      </w:r>
      <w:r w:rsidRPr="009638D2">
        <w:rPr>
          <w:strike/>
          <w:szCs w:val="24"/>
          <w:lang w:val="sv-SE" w:eastAsia="en-US"/>
        </w:rPr>
        <w:t>vajadzīgs</w:t>
      </w:r>
      <w:r w:rsidRPr="009638D2">
        <w:rPr>
          <w:b/>
          <w:i/>
          <w:szCs w:val="24"/>
          <w:lang w:val="sv-SE" w:eastAsia="en-US"/>
        </w:rPr>
        <w:t>un kādi resursi vajadzīgi</w:t>
      </w:r>
      <w:r w:rsidRPr="009638D2">
        <w:rPr>
          <w:szCs w:val="24"/>
          <w:lang w:val="sv-SE" w:eastAsia="en-US"/>
        </w:rPr>
        <w:t>, lai minētos ārkārtas rīcības plānus aktivizētu;</w:t>
      </w:r>
      <w:r w:rsidR="00C024A4" w:rsidRPr="009638D2">
        <w:rPr>
          <w:b/>
          <w:szCs w:val="24"/>
          <w:lang w:val="sv-SE" w:eastAsia="en-US"/>
        </w:rPr>
        <w:t xml:space="preserve"> [Gr. 83]</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c)</w:t>
      </w:r>
      <w:r w:rsidRPr="009638D2">
        <w:rPr>
          <w:szCs w:val="24"/>
          <w:lang w:val="sv-SE" w:eastAsia="en-US"/>
        </w:rPr>
        <w:tab/>
        <w:t>cik tīmekļvietnes un/vai valstī izdotas stādīšanas instrukcijas satur informāciju par to, kur vislabāk stādīt MRM;</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d)</w:t>
      </w:r>
      <w:r w:rsidRPr="009638D2">
        <w:rPr>
          <w:szCs w:val="24"/>
          <w:lang w:val="sv-SE" w:eastAsia="en-US"/>
        </w:rPr>
        <w:tab/>
        <w:t>MRM daudzumi (pa ģintīm un sugām), kas no trešām valstīm importēti, pamatojoties uz līdzvērtību Savienības prasībām;</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e)</w:t>
      </w:r>
      <w:r w:rsidRPr="009638D2">
        <w:rPr>
          <w:szCs w:val="24"/>
          <w:lang w:val="sv-SE" w:eastAsia="en-US"/>
        </w:rPr>
        <w:tab/>
        <w:t>sodi, kas uzlikti saskaņā ar 29. pantu.</w:t>
      </w:r>
    </w:p>
    <w:p w:rsidR="007E0F7D" w:rsidRPr="009638D2" w:rsidRDefault="007E0F7D" w:rsidP="007E0F7D">
      <w:pPr>
        <w:spacing w:before="120" w:after="120" w:line="360" w:lineRule="auto"/>
        <w:rPr>
          <w:szCs w:val="24"/>
          <w:lang w:val="sv-SE" w:eastAsia="en-US"/>
        </w:rPr>
      </w:pPr>
      <w:r w:rsidRPr="009638D2">
        <w:rPr>
          <w:szCs w:val="24"/>
          <w:lang w:val="sv-SE" w:eastAsia="en-US"/>
        </w:rPr>
        <w:t>Šā panta 1. punktā paredzētā ziņojuma tehniskos formātus Komisija nosaka ar īstenošanas aktiem. Minētos īstenošanas aktus pieņem saskaņā ar 27. panta 2. punktā minēto pārbaudes procedūru.</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lastRenderedPageBreak/>
        <w:t>29. pants</w:t>
      </w:r>
      <w:r w:rsidRPr="009638D2">
        <w:rPr>
          <w:szCs w:val="24"/>
          <w:lang w:val="sv-SE" w:eastAsia="en-US"/>
        </w:rPr>
        <w:br/>
        <w:t>Sodi</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1.</w:t>
      </w:r>
      <w:r w:rsidRPr="009638D2">
        <w:rPr>
          <w:szCs w:val="24"/>
          <w:lang w:val="sv-SE" w:eastAsia="en-US"/>
        </w:rPr>
        <w:tab/>
        <w:t>Dalībvalstis nosaka noteikumus par iedarbīgiem, samērīgiem un atturošiem sodiem, kādus piemēro par šīs regulas pārkāpumiem, un veic visus pasākumus, kas vajadzīgi, lai nodrošinātu to piemērošanu. Dalībvalstis minētos noteikumus un pasākumus un jebkādus tālākus grozījumus, kas tos ietekmē, bez kavēšanās paziņo Komisijai.</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2.</w:t>
      </w:r>
      <w:r w:rsidRPr="009638D2">
        <w:rPr>
          <w:szCs w:val="24"/>
          <w:lang w:val="sv-SE" w:eastAsia="en-US"/>
        </w:rPr>
        <w:tab/>
        <w:t>Dalībvalstis nodrošina, ka finansiālie sodi par šīs regulas pārkāpumiem, kas izdarīti ar krāpniecisku vai maldinošu praksi, saskaņā ar valsts tiesību aktiem atbilst vai nu vismaz profesionālā operatora ekonomiskajām priekšrocībām vai, attiecīgi, procentuālajai daļai no profesionālā operatora apgrozījuma.</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jc w:val="center"/>
        <w:rPr>
          <w:szCs w:val="24"/>
          <w:lang w:val="sv-SE" w:eastAsia="en-US"/>
        </w:rPr>
      </w:pPr>
      <w:r w:rsidRPr="009638D2">
        <w:rPr>
          <w:szCs w:val="24"/>
          <w:lang w:val="sv-SE" w:eastAsia="en-US"/>
        </w:rPr>
        <w:lastRenderedPageBreak/>
        <w:t>30. pants</w:t>
      </w:r>
      <w:r w:rsidRPr="009638D2">
        <w:rPr>
          <w:szCs w:val="24"/>
          <w:lang w:val="sv-SE" w:eastAsia="en-US"/>
        </w:rPr>
        <w:br/>
        <w:t>Grozījumi Regulā (ES) 2016/2031</w:t>
      </w:r>
    </w:p>
    <w:p w:rsidR="007E0F7D" w:rsidRPr="009638D2" w:rsidRDefault="007E0F7D" w:rsidP="007E0F7D">
      <w:pPr>
        <w:spacing w:before="120" w:after="120" w:line="360" w:lineRule="auto"/>
        <w:rPr>
          <w:szCs w:val="24"/>
          <w:lang w:val="sv-SE" w:eastAsia="en-US"/>
        </w:rPr>
      </w:pPr>
      <w:r w:rsidRPr="009638D2">
        <w:rPr>
          <w:szCs w:val="24"/>
          <w:lang w:val="sv-SE" w:eastAsia="en-US"/>
        </w:rPr>
        <w:t>Regulu (ES) 2016/2031 groza šādi:</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1)</w:t>
      </w:r>
      <w:r w:rsidRPr="009638D2">
        <w:rPr>
          <w:szCs w:val="24"/>
          <w:lang w:val="sv-SE" w:eastAsia="en-US"/>
        </w:rPr>
        <w:tab/>
        <w:t>regulas 37. panta 4. punktu aizstāj ar šādu:</w:t>
      </w:r>
    </w:p>
    <w:p w:rsidR="007E0F7D" w:rsidRPr="009638D2" w:rsidRDefault="007E0F7D" w:rsidP="00C024A4">
      <w:pPr>
        <w:spacing w:before="120" w:after="120" w:line="360" w:lineRule="auto"/>
        <w:ind w:left="1416" w:hanging="566"/>
        <w:rPr>
          <w:szCs w:val="24"/>
          <w:lang w:val="sv-SE" w:eastAsia="en-US"/>
        </w:rPr>
      </w:pPr>
      <w:r w:rsidRPr="009638D2">
        <w:rPr>
          <w:szCs w:val="24"/>
          <w:lang w:val="sv-SE" w:eastAsia="en-US"/>
        </w:rPr>
        <w:t>“4.</w:t>
      </w:r>
      <w:r w:rsidRPr="009638D2">
        <w:rPr>
          <w:szCs w:val="24"/>
          <w:lang w:val="sv-SE" w:eastAsia="en-US"/>
        </w:rPr>
        <w:tab/>
        <w:t>Vajadzības gadījumā Komisija ar īstenošanas aktu nosaka šīs regulas 36. panta f) punktā minētos pasākumus, ar ko novērš Savienības regulētu nekarantīnas organismu klātbūtni uz attiecīgajiem stādāmajiem augiem. Minētie pasākumi vajadzības gadījumā attiecas uz minēto augu ievešanu un pārvietošanu Savienībā.;”</w:t>
      </w:r>
    </w:p>
    <w:p w:rsidR="007E0F7D" w:rsidRPr="009638D2" w:rsidRDefault="007E0F7D" w:rsidP="007E0F7D">
      <w:pPr>
        <w:spacing w:before="120" w:after="120" w:line="360" w:lineRule="auto"/>
        <w:ind w:left="850" w:hanging="850"/>
        <w:rPr>
          <w:szCs w:val="24"/>
          <w:lang w:val="sv-SE" w:eastAsia="en-US"/>
        </w:rPr>
      </w:pPr>
      <w:r w:rsidRPr="009638D2">
        <w:rPr>
          <w:szCs w:val="24"/>
          <w:lang w:val="sv-SE" w:eastAsia="en-US"/>
        </w:rPr>
        <w:t>2)</w:t>
      </w:r>
      <w:r w:rsidRPr="009638D2">
        <w:rPr>
          <w:szCs w:val="24"/>
          <w:lang w:val="sv-SE" w:eastAsia="en-US"/>
        </w:rPr>
        <w:tab/>
        <w:t>regulas 83. pantā iekļauj šādu punktu:</w:t>
      </w:r>
    </w:p>
    <w:p w:rsidR="007E0F7D" w:rsidRPr="009638D2" w:rsidRDefault="007E0F7D" w:rsidP="007E0F7D">
      <w:pPr>
        <w:spacing w:before="120" w:after="120" w:line="360" w:lineRule="auto"/>
        <w:ind w:left="1416" w:hanging="566"/>
        <w:rPr>
          <w:szCs w:val="24"/>
          <w:lang w:val="sv-SE" w:eastAsia="en-US"/>
        </w:rPr>
      </w:pPr>
      <w:r w:rsidRPr="009638D2">
        <w:rPr>
          <w:szCs w:val="24"/>
          <w:lang w:val="sv-SE" w:eastAsia="en-US"/>
        </w:rPr>
        <w:t>“5.a</w:t>
      </w:r>
      <w:r w:rsidRPr="009638D2">
        <w:rPr>
          <w:szCs w:val="24"/>
          <w:lang w:val="sv-SE" w:eastAsia="en-US"/>
        </w:rPr>
        <w:tab/>
        <w:t>Stādāmiem augiem, kas ražoti vai tirgoti Regulā (ES) …/…*+ minētajās kategorijās “ieguves vieta zināma”, “atlasīts”, “uzlabots” vai “pārāks”, augu pasi atšķirīgā formā iekļauj oficiālajā etiķetē, kura izveidota saskaņā ar minētās regulas attiecīgajiem noteikumiem.</w:t>
      </w:r>
    </w:p>
    <w:p w:rsidR="00C024A4" w:rsidRPr="009638D2" w:rsidRDefault="00C024A4">
      <w:pPr>
        <w:widowControl/>
        <w:rPr>
          <w:szCs w:val="24"/>
          <w:lang w:val="sv-SE" w:eastAsia="en-US"/>
        </w:rPr>
      </w:pPr>
      <w:r w:rsidRPr="009638D2">
        <w:rPr>
          <w:szCs w:val="24"/>
          <w:lang w:val="sv-SE" w:eastAsia="en-US"/>
        </w:rPr>
        <w:br w:type="page"/>
      </w:r>
    </w:p>
    <w:p w:rsidR="007E0F7D" w:rsidRPr="009638D2" w:rsidRDefault="007E0F7D" w:rsidP="007E0F7D">
      <w:pPr>
        <w:spacing w:before="120" w:after="120" w:line="360" w:lineRule="auto"/>
        <w:ind w:left="1416"/>
        <w:rPr>
          <w:szCs w:val="24"/>
          <w:lang w:val="sv-SE" w:eastAsia="en-US"/>
        </w:rPr>
      </w:pPr>
      <w:r w:rsidRPr="009638D2">
        <w:rPr>
          <w:szCs w:val="24"/>
          <w:lang w:val="sv-SE" w:eastAsia="en-US"/>
        </w:rPr>
        <w:lastRenderedPageBreak/>
        <w:t>Ja piemēro šo punktu, tad</w:t>
      </w:r>
    </w:p>
    <w:p w:rsidR="007E0F7D" w:rsidRPr="009638D2" w:rsidRDefault="007E0F7D" w:rsidP="007E0F7D">
      <w:pPr>
        <w:spacing w:before="120" w:after="120" w:line="360" w:lineRule="auto"/>
        <w:ind w:left="1982" w:hanging="566"/>
        <w:rPr>
          <w:szCs w:val="24"/>
          <w:lang w:val="sv-SE" w:eastAsia="en-US"/>
        </w:rPr>
      </w:pPr>
      <w:r w:rsidRPr="009638D2">
        <w:rPr>
          <w:szCs w:val="24"/>
          <w:lang w:val="sv-SE" w:eastAsia="en-US"/>
        </w:rPr>
        <w:t>a)</w:t>
      </w:r>
      <w:r w:rsidRPr="009638D2">
        <w:rPr>
          <w:szCs w:val="24"/>
          <w:lang w:val="sv-SE" w:eastAsia="en-US"/>
        </w:rPr>
        <w:tab/>
        <w:t>augu pasē, kas nepieciešama pārvietošanai Savienības teritorijā, ietver šīs regulas VII pielikuma E un F daļā noteiktos elementus;</w:t>
      </w:r>
    </w:p>
    <w:p w:rsidR="007E0F7D" w:rsidRPr="009638D2" w:rsidRDefault="007E0F7D" w:rsidP="007E0F7D">
      <w:pPr>
        <w:spacing w:before="120" w:after="120" w:line="360" w:lineRule="auto"/>
        <w:ind w:left="1982" w:hanging="566"/>
        <w:rPr>
          <w:szCs w:val="24"/>
          <w:lang w:val="sv-SE" w:eastAsia="en-US"/>
        </w:rPr>
      </w:pPr>
      <w:r w:rsidRPr="009638D2">
        <w:rPr>
          <w:szCs w:val="24"/>
          <w:lang w:val="sv-SE" w:eastAsia="en-US"/>
        </w:rPr>
        <w:t>b)</w:t>
      </w:r>
      <w:r w:rsidRPr="009638D2">
        <w:rPr>
          <w:szCs w:val="24"/>
          <w:lang w:val="sv-SE" w:eastAsia="en-US"/>
        </w:rPr>
        <w:tab/>
        <w:t>augu pasē, kas nepieciešama ievešanai un pārvietošanai aizsargājamā zonā, ietver šīs regulas VII pielikuma H daļā noteiktos elementus.”;</w:t>
      </w:r>
    </w:p>
    <w:p w:rsidR="007E0F7D" w:rsidRPr="009638D2" w:rsidRDefault="007E0F7D" w:rsidP="007E0F7D">
      <w:pPr>
        <w:spacing w:before="120" w:after="120" w:line="360" w:lineRule="auto"/>
        <w:ind w:left="1982"/>
        <w:rPr>
          <w:szCs w:val="24"/>
          <w:lang w:val="es-ES" w:eastAsia="en-US"/>
        </w:rPr>
      </w:pPr>
      <w:r w:rsidRPr="009638D2">
        <w:rPr>
          <w:szCs w:val="24"/>
          <w:lang w:val="es-ES" w:eastAsia="en-US"/>
        </w:rPr>
        <w:t>______________________</w:t>
      </w:r>
    </w:p>
    <w:p w:rsidR="007E0F7D" w:rsidRPr="009638D2" w:rsidRDefault="007E0F7D" w:rsidP="007E0F7D">
      <w:pPr>
        <w:spacing w:before="120" w:after="120" w:line="360" w:lineRule="auto"/>
        <w:ind w:left="1982"/>
        <w:rPr>
          <w:szCs w:val="24"/>
          <w:lang w:val="es-ES" w:eastAsia="en-US"/>
        </w:rPr>
      </w:pPr>
      <w:r w:rsidRPr="009638D2">
        <w:rPr>
          <w:szCs w:val="24"/>
          <w:lang w:val="es-ES" w:eastAsia="en-US"/>
        </w:rPr>
        <w:t>*</w:t>
      </w:r>
      <w:r w:rsidRPr="009638D2">
        <w:rPr>
          <w:szCs w:val="24"/>
          <w:lang w:val="es-ES" w:eastAsia="en-US"/>
        </w:rPr>
        <w:tab/>
        <w:t>Eiropas Parlamenta un Padomes Regula (ES) .../... (datums) … (OV ...).”;</w:t>
      </w:r>
    </w:p>
    <w:p w:rsidR="007E0F7D" w:rsidRPr="009638D2" w:rsidRDefault="007E0F7D" w:rsidP="007E0F7D">
      <w:pPr>
        <w:spacing w:before="120" w:after="120" w:line="360" w:lineRule="auto"/>
        <w:ind w:left="1982"/>
        <w:rPr>
          <w:szCs w:val="24"/>
          <w:lang w:val="es-ES" w:eastAsia="en-US"/>
        </w:rPr>
      </w:pPr>
      <w:r w:rsidRPr="009638D2">
        <w:rPr>
          <w:szCs w:val="24"/>
          <w:lang w:val="es-ES" w:eastAsia="en-US"/>
        </w:rPr>
        <w:t>+</w:t>
      </w:r>
      <w:r w:rsidRPr="009638D2">
        <w:rPr>
          <w:szCs w:val="24"/>
          <w:lang w:val="es-ES" w:eastAsia="en-US"/>
        </w:rPr>
        <w:tab/>
        <w:t>OV: tekstā ievietot šīs regulas numuru un iestādes, bet zemsvītras piezīmē ievietot šīs regulas numuru, datumu, nosaukumu un OV atsauci.”</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3)</w:t>
      </w:r>
      <w:r w:rsidRPr="009638D2">
        <w:rPr>
          <w:szCs w:val="24"/>
          <w:lang w:val="es-ES" w:eastAsia="en-US"/>
        </w:rPr>
        <w:tab/>
        <w:t>regulas VII pielikumu groza saskaņā ar šīs regulas VII pielikumu.</w:t>
      </w:r>
    </w:p>
    <w:p w:rsidR="00C024A4" w:rsidRPr="009638D2" w:rsidRDefault="00C024A4">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jc w:val="center"/>
        <w:rPr>
          <w:szCs w:val="24"/>
          <w:lang w:val="es-ES" w:eastAsia="en-US"/>
        </w:rPr>
      </w:pPr>
      <w:r w:rsidRPr="009638D2">
        <w:rPr>
          <w:szCs w:val="24"/>
          <w:lang w:val="es-ES" w:eastAsia="en-US"/>
        </w:rPr>
        <w:lastRenderedPageBreak/>
        <w:t>31. pants</w:t>
      </w:r>
      <w:r w:rsidRPr="009638D2">
        <w:rPr>
          <w:szCs w:val="24"/>
          <w:lang w:val="es-ES" w:eastAsia="en-US"/>
        </w:rPr>
        <w:br/>
        <w:t>Grozījumi Regulā (ES) 2017/625</w:t>
      </w:r>
    </w:p>
    <w:p w:rsidR="007E0F7D" w:rsidRPr="009638D2" w:rsidRDefault="007E0F7D" w:rsidP="007E0F7D">
      <w:pPr>
        <w:spacing w:before="120" w:after="120" w:line="360" w:lineRule="auto"/>
        <w:rPr>
          <w:szCs w:val="24"/>
          <w:lang w:val="es-ES" w:eastAsia="en-US"/>
        </w:rPr>
      </w:pPr>
      <w:r w:rsidRPr="009638D2">
        <w:rPr>
          <w:szCs w:val="24"/>
          <w:lang w:val="es-ES" w:eastAsia="en-US"/>
        </w:rPr>
        <w:t>Regulu (ES) 2017/625 groza šādi:</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1)</w:t>
      </w:r>
      <w:r w:rsidRPr="009638D2">
        <w:rPr>
          <w:szCs w:val="24"/>
          <w:lang w:val="es-ES" w:eastAsia="en-US"/>
        </w:rPr>
        <w:tab/>
        <w:t>regulas 1. panta 2. punktam pievieno šādu apakšpunktu:</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“l)</w:t>
      </w:r>
      <w:r w:rsidRPr="009638D2">
        <w:rPr>
          <w:szCs w:val="24"/>
          <w:lang w:val="es-ES" w:eastAsia="en-US"/>
        </w:rPr>
        <w:tab/>
        <w:t>meža reproduktīvā materiāla ražošana un tirdzniecība.;”</w:t>
      </w:r>
    </w:p>
    <w:p w:rsidR="007E0F7D" w:rsidRPr="009638D2" w:rsidRDefault="007E0F7D" w:rsidP="007E0F7D">
      <w:pPr>
        <w:spacing w:before="120" w:after="120" w:line="360" w:lineRule="auto"/>
        <w:ind w:left="850" w:hanging="850"/>
        <w:rPr>
          <w:szCs w:val="24"/>
          <w:lang w:val="es-ES" w:eastAsia="en-US"/>
        </w:rPr>
      </w:pPr>
      <w:r w:rsidRPr="009638D2">
        <w:rPr>
          <w:szCs w:val="24"/>
          <w:lang w:val="es-ES" w:eastAsia="en-US"/>
        </w:rPr>
        <w:t>2)</w:t>
      </w:r>
      <w:r w:rsidRPr="009638D2">
        <w:rPr>
          <w:szCs w:val="24"/>
          <w:lang w:val="es-ES" w:eastAsia="en-US"/>
        </w:rPr>
        <w:tab/>
        <w:t>regulas 3. pantam pievieno šādu punktu:</w:t>
      </w:r>
    </w:p>
    <w:p w:rsidR="007E0F7D" w:rsidRPr="009638D2" w:rsidRDefault="007E0F7D" w:rsidP="007E0F7D">
      <w:pPr>
        <w:spacing w:before="120" w:after="120" w:line="360" w:lineRule="auto"/>
        <w:ind w:left="1416" w:hanging="566"/>
        <w:rPr>
          <w:szCs w:val="24"/>
          <w:lang w:val="es-ES" w:eastAsia="en-US"/>
        </w:rPr>
      </w:pPr>
      <w:r w:rsidRPr="009638D2">
        <w:rPr>
          <w:szCs w:val="24"/>
          <w:lang w:val="es-ES" w:eastAsia="en-US"/>
        </w:rPr>
        <w:t>“52)</w:t>
      </w:r>
      <w:r w:rsidRPr="009638D2">
        <w:rPr>
          <w:szCs w:val="24"/>
          <w:lang w:val="es-ES" w:eastAsia="en-US"/>
        </w:rPr>
        <w:tab/>
        <w:t>“meža reproduktīvais materiāls” ir materiāls, kas definēts Regulas (ES) …/… …*+ 3. panta 1. punktā.</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______________________</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w:t>
      </w:r>
      <w:r w:rsidRPr="009638D2">
        <w:rPr>
          <w:szCs w:val="24"/>
          <w:lang w:val="es-ES" w:eastAsia="en-US"/>
        </w:rPr>
        <w:tab/>
        <w:t>Eiropas Parlamenta un Padomes Regula (ES) .../... (datums) … (OV ...).”;</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ab/>
        <w:t>+</w:t>
      </w:r>
      <w:r w:rsidRPr="009638D2">
        <w:rPr>
          <w:szCs w:val="24"/>
          <w:lang w:val="es-ES" w:eastAsia="en-US"/>
        </w:rPr>
        <w:tab/>
        <w:t>OV: tekstā ievietot šīs regulas numuru un iestādes, bet zemsvītras piezīmē ievietot šīs regulas numuru, datumu, nosaukumu un OV atsauci.”</w:t>
      </w:r>
    </w:p>
    <w:p w:rsidR="007E0F7D" w:rsidRPr="009638D2" w:rsidRDefault="007E0F7D" w:rsidP="007E0F7D">
      <w:pPr>
        <w:spacing w:before="120" w:after="120" w:line="360" w:lineRule="auto"/>
        <w:rPr>
          <w:szCs w:val="24"/>
          <w:lang w:val="es-ES" w:eastAsia="en-US"/>
        </w:rPr>
      </w:pPr>
    </w:p>
    <w:p w:rsidR="00C024A4" w:rsidRPr="00A96830" w:rsidRDefault="00C024A4">
      <w:pPr>
        <w:widowControl/>
        <w:rPr>
          <w:szCs w:val="24"/>
          <w:lang w:val="es-ES" w:eastAsia="en-US"/>
        </w:rPr>
      </w:pPr>
      <w:r w:rsidRPr="00A96830">
        <w:rPr>
          <w:szCs w:val="24"/>
          <w:lang w:val="es-ES" w:eastAsia="en-US"/>
        </w:rPr>
        <w:br w:type="page"/>
      </w:r>
    </w:p>
    <w:p w:rsidR="007E0F7D" w:rsidRPr="009638D2" w:rsidRDefault="007E0F7D" w:rsidP="007E0F7D">
      <w:pPr>
        <w:spacing w:before="120" w:after="120" w:line="360" w:lineRule="auto"/>
        <w:ind w:left="850" w:hanging="850"/>
        <w:rPr>
          <w:szCs w:val="24"/>
          <w:lang w:val="pl-PL" w:eastAsia="en-US"/>
        </w:rPr>
      </w:pPr>
      <w:proofErr w:type="gramStart"/>
      <w:r w:rsidRPr="009638D2">
        <w:rPr>
          <w:szCs w:val="24"/>
          <w:lang w:val="pl-PL" w:eastAsia="en-US"/>
        </w:rPr>
        <w:lastRenderedPageBreak/>
        <w:t>3)</w:t>
      </w:r>
      <w:r w:rsidRPr="009638D2">
        <w:rPr>
          <w:szCs w:val="24"/>
          <w:lang w:val="pl-PL" w:eastAsia="en-US"/>
        </w:rPr>
        <w:tab/>
        <w:t>pēc</w:t>
      </w:r>
      <w:proofErr w:type="gramEnd"/>
      <w:r w:rsidRPr="009638D2">
        <w:rPr>
          <w:szCs w:val="24"/>
          <w:lang w:val="pl-PL" w:eastAsia="en-US"/>
        </w:rPr>
        <w:t xml:space="preserve"> 22.a panta iekļauj šādu pantu:</w:t>
      </w:r>
    </w:p>
    <w:p w:rsidR="007E0F7D" w:rsidRPr="009638D2" w:rsidRDefault="007E0F7D" w:rsidP="007E0F7D">
      <w:pPr>
        <w:spacing w:before="120" w:after="120" w:line="360" w:lineRule="auto"/>
        <w:ind w:left="850"/>
        <w:rPr>
          <w:szCs w:val="24"/>
          <w:lang w:val="pl-PL" w:eastAsia="en-US"/>
        </w:rPr>
      </w:pPr>
      <w:r w:rsidRPr="009638D2">
        <w:rPr>
          <w:szCs w:val="24"/>
          <w:lang w:val="pl-PL" w:eastAsia="en-US"/>
        </w:rPr>
        <w:t>“22.</w:t>
      </w:r>
      <w:proofErr w:type="gramStart"/>
      <w:r w:rsidRPr="009638D2">
        <w:rPr>
          <w:szCs w:val="24"/>
          <w:lang w:val="pl-PL" w:eastAsia="en-US"/>
        </w:rPr>
        <w:t>b</w:t>
      </w:r>
      <w:proofErr w:type="gramEnd"/>
      <w:r w:rsidRPr="009638D2">
        <w:rPr>
          <w:szCs w:val="24"/>
          <w:lang w:val="pl-PL" w:eastAsia="en-US"/>
        </w:rPr>
        <w:t xml:space="preserve"> pants</w:t>
      </w:r>
    </w:p>
    <w:p w:rsidR="007E0F7D" w:rsidRPr="009638D2" w:rsidRDefault="007E0F7D" w:rsidP="007E0F7D">
      <w:pPr>
        <w:spacing w:before="120" w:after="120" w:line="360" w:lineRule="auto"/>
        <w:ind w:left="850"/>
        <w:rPr>
          <w:szCs w:val="24"/>
          <w:lang w:val="pl-PL" w:eastAsia="en-US"/>
        </w:rPr>
      </w:pPr>
      <w:r w:rsidRPr="009638D2">
        <w:rPr>
          <w:szCs w:val="24"/>
          <w:lang w:val="pl-PL" w:eastAsia="en-US"/>
        </w:rPr>
        <w:t>Konkrēti noteikumi par oficiālajām kontrolēm un darbībām, ko kompetentās iestādes veic sakarā ar meža reproduktīvo materiālu</w:t>
      </w:r>
    </w:p>
    <w:p w:rsidR="007E0F7D" w:rsidRPr="009638D2" w:rsidRDefault="007E0F7D" w:rsidP="007E0F7D">
      <w:pPr>
        <w:spacing w:before="120" w:after="120" w:line="360" w:lineRule="auto"/>
        <w:ind w:left="1416" w:hanging="566"/>
        <w:rPr>
          <w:szCs w:val="24"/>
          <w:lang w:val="pl-PL" w:eastAsia="en-US"/>
        </w:rPr>
      </w:pPr>
      <w:r w:rsidRPr="009638D2">
        <w:rPr>
          <w:szCs w:val="24"/>
          <w:lang w:val="pl-PL" w:eastAsia="en-US"/>
        </w:rPr>
        <w:t>1.</w:t>
      </w:r>
      <w:r w:rsidRPr="009638D2">
        <w:rPr>
          <w:szCs w:val="24"/>
          <w:lang w:val="pl-PL" w:eastAsia="en-US"/>
        </w:rPr>
        <w:tab/>
        <w:t xml:space="preserve">Oficiālajās kontrolēs, kurās pārbauda atbilstību 1.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punkta</w:t>
      </w:r>
      <w:proofErr w:type="gramEnd"/>
      <w:r w:rsidRPr="009638D2">
        <w:rPr>
          <w:szCs w:val="24"/>
          <w:lang w:val="pl-PL" w:eastAsia="en-US"/>
        </w:rPr>
        <w:t xml:space="preserve"> l) apakšpunktā minētajiem noteikumiem, ietilpst oficiālās kontroles attiecībā uz meža reproduktīvā materiāla ražošanu un tirdzniecību un operatoriem, kuriem piemēro minētos noteikumus.</w:t>
      </w:r>
    </w:p>
    <w:p w:rsidR="007E0F7D" w:rsidRPr="009638D2" w:rsidRDefault="007E0F7D" w:rsidP="007E0F7D">
      <w:pPr>
        <w:spacing w:before="120" w:after="120" w:line="360" w:lineRule="auto"/>
        <w:ind w:left="1416" w:hanging="566"/>
        <w:rPr>
          <w:szCs w:val="24"/>
          <w:lang w:val="pl-PL" w:eastAsia="en-US"/>
        </w:rPr>
      </w:pPr>
      <w:r w:rsidRPr="009638D2">
        <w:rPr>
          <w:szCs w:val="24"/>
          <w:lang w:val="pl-PL" w:eastAsia="en-US"/>
        </w:rPr>
        <w:t>2.</w:t>
      </w:r>
      <w:r w:rsidRPr="009638D2">
        <w:rPr>
          <w:szCs w:val="24"/>
          <w:lang w:val="pl-PL" w:eastAsia="en-US"/>
        </w:rPr>
        <w:tab/>
        <w:t xml:space="preserve">Komisija tiek pilnvarota saskaņā ar 144. </w:t>
      </w:r>
      <w:proofErr w:type="gramStart"/>
      <w:r w:rsidRPr="009638D2">
        <w:rPr>
          <w:szCs w:val="24"/>
          <w:lang w:val="pl-PL" w:eastAsia="en-US"/>
        </w:rPr>
        <w:t>pantu</w:t>
      </w:r>
      <w:proofErr w:type="gramEnd"/>
      <w:r w:rsidRPr="009638D2">
        <w:rPr>
          <w:szCs w:val="24"/>
          <w:lang w:val="pl-PL" w:eastAsia="en-US"/>
        </w:rPr>
        <w:t xml:space="preserve"> pieņemt deleģētus aktus, lai šo regulu papildinātu, nosakot noteikumus par to, kā veicamas meža reproduktīvā materiāla oficiālās kontroles, kurās pārbauda atbilstību 1.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punkta</w:t>
      </w:r>
      <w:proofErr w:type="gramEnd"/>
      <w:r w:rsidRPr="009638D2">
        <w:rPr>
          <w:szCs w:val="24"/>
          <w:lang w:val="pl-PL" w:eastAsia="en-US"/>
        </w:rPr>
        <w:t xml:space="preserve"> l) apakšpunktā minētajiem Savienības noteikumiem, kas piemērojami minētajām precēm, un par darbībām, kuras kompetentajām iestādēm jāveic pēc minēto oficiālo kontroļu veikšanas.</w:t>
      </w:r>
    </w:p>
    <w:p w:rsidR="007E0F7D" w:rsidRPr="009638D2" w:rsidRDefault="007E0F7D" w:rsidP="007E0F7D">
      <w:pPr>
        <w:spacing w:before="120" w:after="120" w:line="360" w:lineRule="auto"/>
        <w:ind w:left="1416"/>
        <w:rPr>
          <w:szCs w:val="24"/>
          <w:lang w:val="pl-PL" w:eastAsia="en-US"/>
        </w:rPr>
      </w:pPr>
      <w:r w:rsidRPr="009638D2">
        <w:rPr>
          <w:szCs w:val="24"/>
          <w:lang w:val="pl-PL" w:eastAsia="en-US"/>
        </w:rPr>
        <w:t>Minētajos deleģētajos aktos paredz noteikumus par:</w:t>
      </w:r>
    </w:p>
    <w:p w:rsidR="00C024A4" w:rsidRPr="009638D2" w:rsidRDefault="00C024A4">
      <w:pPr>
        <w:widowControl/>
        <w:rPr>
          <w:szCs w:val="24"/>
          <w:lang w:val="pl-PL" w:eastAsia="en-US"/>
        </w:rPr>
      </w:pPr>
      <w:r w:rsidRPr="009638D2">
        <w:rPr>
          <w:szCs w:val="24"/>
          <w:lang w:val="pl-PL" w:eastAsia="en-US"/>
        </w:rPr>
        <w:br w:type="page"/>
      </w:r>
    </w:p>
    <w:p w:rsidR="007E0F7D" w:rsidRPr="009638D2" w:rsidRDefault="007E0F7D" w:rsidP="007E0F7D">
      <w:pPr>
        <w:spacing w:before="120" w:after="120" w:line="360" w:lineRule="auto"/>
        <w:ind w:left="1982" w:hanging="566"/>
        <w:rPr>
          <w:szCs w:val="24"/>
          <w:lang w:val="pl-PL" w:eastAsia="en-US"/>
        </w:rPr>
      </w:pPr>
      <w:r w:rsidRPr="009638D2">
        <w:rPr>
          <w:szCs w:val="24"/>
          <w:lang w:val="pl-PL" w:eastAsia="en-US"/>
        </w:rPr>
        <w:lastRenderedPageBreak/>
        <w:t>a</w:t>
      </w:r>
      <w:proofErr w:type="gramStart"/>
      <w:r w:rsidRPr="009638D2">
        <w:rPr>
          <w:szCs w:val="24"/>
          <w:lang w:val="pl-PL" w:eastAsia="en-US"/>
        </w:rPr>
        <w:t>)</w:t>
      </w:r>
      <w:r w:rsidRPr="009638D2">
        <w:rPr>
          <w:szCs w:val="24"/>
          <w:lang w:val="pl-PL" w:eastAsia="en-US"/>
        </w:rPr>
        <w:tab/>
        <w:t>konkrētām</w:t>
      </w:r>
      <w:proofErr w:type="gramEnd"/>
      <w:r w:rsidRPr="009638D2">
        <w:rPr>
          <w:szCs w:val="24"/>
          <w:lang w:val="pl-PL" w:eastAsia="en-US"/>
        </w:rPr>
        <w:t xml:space="preserve"> prasībām par to, kā šādas oficiālās kontroles veic attiecībā uz tāda konkrēta meža reproduktīvā materiāla ražošanu un tirdzniecību Savienībā, uz kuru attiecas 1.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punkta</w:t>
      </w:r>
      <w:proofErr w:type="gramEnd"/>
      <w:r w:rsidRPr="009638D2">
        <w:rPr>
          <w:szCs w:val="24"/>
          <w:lang w:val="pl-PL" w:eastAsia="en-US"/>
        </w:rPr>
        <w:t xml:space="preserve"> l) apakšpunktā minētie noteikumi, lai reaģētu uz neatbilstību Savienības noteikumiem par noteiktas izcelsmes vai proveniences meža reproduktīvo materiālu;</w:t>
      </w:r>
    </w:p>
    <w:p w:rsidR="007E0F7D" w:rsidRPr="009638D2" w:rsidRDefault="007E0F7D" w:rsidP="007E0F7D">
      <w:pPr>
        <w:spacing w:before="120" w:after="120" w:line="360" w:lineRule="auto"/>
        <w:ind w:left="1982" w:hanging="566"/>
        <w:rPr>
          <w:szCs w:val="24"/>
          <w:lang w:val="pl-PL" w:eastAsia="en-US"/>
        </w:rPr>
      </w:pPr>
      <w:r w:rsidRPr="009638D2">
        <w:rPr>
          <w:szCs w:val="24"/>
          <w:lang w:val="pl-PL" w:eastAsia="en-US"/>
        </w:rPr>
        <w:t>b</w:t>
      </w:r>
      <w:proofErr w:type="gramStart"/>
      <w:r w:rsidRPr="009638D2">
        <w:rPr>
          <w:szCs w:val="24"/>
          <w:lang w:val="pl-PL" w:eastAsia="en-US"/>
        </w:rPr>
        <w:t>)</w:t>
      </w:r>
      <w:r w:rsidRPr="009638D2">
        <w:rPr>
          <w:szCs w:val="24"/>
          <w:lang w:val="pl-PL" w:eastAsia="en-US"/>
        </w:rPr>
        <w:tab/>
        <w:t>konkrētām</w:t>
      </w:r>
      <w:proofErr w:type="gramEnd"/>
      <w:r w:rsidRPr="009638D2">
        <w:rPr>
          <w:szCs w:val="24"/>
          <w:lang w:val="pl-PL" w:eastAsia="en-US"/>
        </w:rPr>
        <w:t xml:space="preserve"> prasībām par to, kā šādas oficiālās kontroles veic attiecībā uz profesionālo operatoru darbībām, kas saistītas ar tāda konkrēta meža reproduktīvā materiāla ražošanu, uz kuru attiecas 1.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punkta</w:t>
      </w:r>
      <w:proofErr w:type="gramEnd"/>
      <w:r w:rsidRPr="009638D2">
        <w:rPr>
          <w:szCs w:val="24"/>
          <w:lang w:val="pl-PL" w:eastAsia="en-US"/>
        </w:rPr>
        <w:t xml:space="preserve"> l) apakšpunktā minētie noteikumi, lai reaģētu uz neatbilstību Savienības noteikumiem par noteiktas izcelsmes vai proveniences meža reproduktīvo materiālu;</w:t>
      </w:r>
    </w:p>
    <w:p w:rsidR="007E0F7D" w:rsidRPr="009638D2" w:rsidRDefault="007E0F7D" w:rsidP="007E0F7D">
      <w:pPr>
        <w:spacing w:before="120" w:after="120" w:line="360" w:lineRule="auto"/>
        <w:ind w:left="1982" w:hanging="566"/>
        <w:rPr>
          <w:szCs w:val="24"/>
          <w:lang w:val="pl-PL" w:eastAsia="en-US"/>
        </w:rPr>
      </w:pPr>
      <w:r w:rsidRPr="009638D2">
        <w:rPr>
          <w:szCs w:val="24"/>
          <w:lang w:val="pl-PL" w:eastAsia="en-US"/>
        </w:rPr>
        <w:t>c</w:t>
      </w:r>
      <w:proofErr w:type="gramStart"/>
      <w:r w:rsidRPr="009638D2">
        <w:rPr>
          <w:szCs w:val="24"/>
          <w:lang w:val="pl-PL" w:eastAsia="en-US"/>
        </w:rPr>
        <w:t>)</w:t>
      </w:r>
      <w:r w:rsidRPr="009638D2">
        <w:rPr>
          <w:szCs w:val="24"/>
          <w:lang w:val="pl-PL" w:eastAsia="en-US"/>
        </w:rPr>
        <w:tab/>
        <w:t>to</w:t>
      </w:r>
      <w:proofErr w:type="gramEnd"/>
      <w:r w:rsidRPr="009638D2">
        <w:rPr>
          <w:szCs w:val="24"/>
          <w:lang w:val="pl-PL" w:eastAsia="en-US"/>
        </w:rPr>
        <w:t xml:space="preserve">, kādos gadījumos kompetentajām iestādēm attiecībā uz konkrētām neatbilstībām jāveic viens vai vairāki pasākumi, kas norādīti 137.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punktā</w:t>
      </w:r>
      <w:proofErr w:type="gramEnd"/>
      <w:r w:rsidRPr="009638D2">
        <w:rPr>
          <w:szCs w:val="24"/>
          <w:lang w:val="pl-PL" w:eastAsia="en-US"/>
        </w:rPr>
        <w:t xml:space="preserve"> un 138.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punktā</w:t>
      </w:r>
      <w:proofErr w:type="gramEnd"/>
      <w:r w:rsidRPr="009638D2">
        <w:rPr>
          <w:szCs w:val="24"/>
          <w:lang w:val="pl-PL" w:eastAsia="en-US"/>
        </w:rPr>
        <w:t>.</w:t>
      </w:r>
    </w:p>
    <w:p w:rsidR="00C024A4" w:rsidRPr="009638D2" w:rsidRDefault="00C024A4">
      <w:pPr>
        <w:widowControl/>
        <w:rPr>
          <w:szCs w:val="24"/>
          <w:lang w:val="pl-PL" w:eastAsia="en-US"/>
        </w:rPr>
      </w:pPr>
      <w:r w:rsidRPr="009638D2">
        <w:rPr>
          <w:szCs w:val="24"/>
          <w:lang w:val="pl-PL" w:eastAsia="en-US"/>
        </w:rPr>
        <w:br w:type="page"/>
      </w:r>
    </w:p>
    <w:p w:rsidR="007E0F7D" w:rsidRPr="009638D2" w:rsidRDefault="007E0F7D" w:rsidP="007E0F7D">
      <w:pPr>
        <w:spacing w:before="120" w:after="120" w:line="360" w:lineRule="auto"/>
        <w:ind w:left="1416" w:hanging="566"/>
        <w:rPr>
          <w:szCs w:val="24"/>
          <w:lang w:val="pl-PL" w:eastAsia="en-US"/>
        </w:rPr>
      </w:pPr>
      <w:r w:rsidRPr="009638D2">
        <w:rPr>
          <w:szCs w:val="24"/>
          <w:lang w:val="pl-PL" w:eastAsia="en-US"/>
        </w:rPr>
        <w:lastRenderedPageBreak/>
        <w:t>3.</w:t>
      </w:r>
      <w:r w:rsidRPr="009638D2">
        <w:rPr>
          <w:szCs w:val="24"/>
          <w:lang w:val="pl-PL" w:eastAsia="en-US"/>
        </w:rPr>
        <w:tab/>
        <w:t xml:space="preserve">Komisija ar īstenošanas aktiem paredz noteikumus par vienotiem praktiskiem pasākumiem tādu oficiālo kontroļu veikšanai attiecībā uz augu reproduktīvo materiālu, kurās pārbauda atbilstību 1.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punkta</w:t>
      </w:r>
      <w:proofErr w:type="gramEnd"/>
      <w:r w:rsidRPr="009638D2">
        <w:rPr>
          <w:szCs w:val="24"/>
          <w:lang w:val="pl-PL" w:eastAsia="en-US"/>
        </w:rPr>
        <w:t xml:space="preserve"> l) apakšpunktā minētajiem Savienības noteikumiem, kas piemērojami minētajām precēm, un par darbībām, kuras kompetentās iestādes pēc šādām oficiālām kontrolēm veic attiecībā uz:</w:t>
      </w:r>
    </w:p>
    <w:p w:rsidR="007E0F7D" w:rsidRPr="009638D2" w:rsidRDefault="007E0F7D" w:rsidP="007E0F7D">
      <w:pPr>
        <w:spacing w:before="120" w:after="120" w:line="360" w:lineRule="auto"/>
        <w:ind w:left="1982" w:hanging="566"/>
        <w:rPr>
          <w:szCs w:val="24"/>
          <w:lang w:val="pl-PL" w:eastAsia="en-US"/>
        </w:rPr>
      </w:pPr>
      <w:r w:rsidRPr="009638D2">
        <w:rPr>
          <w:szCs w:val="24"/>
          <w:lang w:val="pl-PL" w:eastAsia="en-US"/>
        </w:rPr>
        <w:t>a</w:t>
      </w:r>
      <w:proofErr w:type="gramStart"/>
      <w:r w:rsidRPr="009638D2">
        <w:rPr>
          <w:szCs w:val="24"/>
          <w:lang w:val="pl-PL" w:eastAsia="en-US"/>
        </w:rPr>
        <w:t>)</w:t>
      </w:r>
      <w:r w:rsidRPr="009638D2">
        <w:rPr>
          <w:szCs w:val="24"/>
          <w:lang w:val="pl-PL" w:eastAsia="en-US"/>
        </w:rPr>
        <w:tab/>
        <w:t>vienotu</w:t>
      </w:r>
      <w:proofErr w:type="gramEnd"/>
      <w:r w:rsidRPr="009638D2">
        <w:rPr>
          <w:szCs w:val="24"/>
          <w:lang w:val="pl-PL" w:eastAsia="en-US"/>
        </w:rPr>
        <w:t xml:space="preserve"> šādu oficiālo kontroļu minimālo biežumu, ja minimāls oficiālo kontroļu līmenis ir nepieciešams, lai reaģētu uz atzītiem vienotiem riskiem, ka varētu netikt ievēroti noteikumi par konkrētas izcelsmes vai proveniences meža reproduktīvo materiālu;</w:t>
      </w:r>
    </w:p>
    <w:p w:rsidR="007E0F7D" w:rsidRPr="009638D2" w:rsidRDefault="007E0F7D" w:rsidP="007E0F7D">
      <w:pPr>
        <w:spacing w:before="120" w:after="120" w:line="360" w:lineRule="auto"/>
        <w:ind w:left="1982" w:hanging="566"/>
        <w:rPr>
          <w:szCs w:val="24"/>
          <w:lang w:val="pl-PL" w:eastAsia="en-US"/>
        </w:rPr>
      </w:pPr>
      <w:r w:rsidRPr="009638D2">
        <w:rPr>
          <w:szCs w:val="24"/>
          <w:lang w:val="pl-PL" w:eastAsia="en-US"/>
        </w:rPr>
        <w:t>b</w:t>
      </w:r>
      <w:proofErr w:type="gramStart"/>
      <w:r w:rsidRPr="009638D2">
        <w:rPr>
          <w:szCs w:val="24"/>
          <w:lang w:val="pl-PL" w:eastAsia="en-US"/>
        </w:rPr>
        <w:t>)</w:t>
      </w:r>
      <w:r w:rsidRPr="009638D2">
        <w:rPr>
          <w:szCs w:val="24"/>
          <w:lang w:val="pl-PL" w:eastAsia="en-US"/>
        </w:rPr>
        <w:tab/>
        <w:t>tādu</w:t>
      </w:r>
      <w:proofErr w:type="gramEnd"/>
      <w:r w:rsidRPr="009638D2">
        <w:rPr>
          <w:szCs w:val="24"/>
          <w:lang w:val="pl-PL" w:eastAsia="en-US"/>
        </w:rPr>
        <w:t xml:space="preserve"> oficiālo kontroļu biežumu, kuras kompetentās iestādes veic attiecība uz operatoriem, kam ir atļauts oficiālā uzraudzībā izdot oficiālās etiķetes saskaņā ar Regulas (ES) …/…*+ 16. </w:t>
      </w:r>
      <w:proofErr w:type="gramStart"/>
      <w:r w:rsidRPr="009638D2">
        <w:rPr>
          <w:szCs w:val="24"/>
          <w:lang w:val="pl-PL" w:eastAsia="en-US"/>
        </w:rPr>
        <w:t>panta</w:t>
      </w:r>
      <w:proofErr w:type="gramEnd"/>
      <w:r w:rsidRPr="009638D2">
        <w:rPr>
          <w:szCs w:val="24"/>
          <w:lang w:val="pl-PL" w:eastAsia="en-US"/>
        </w:rPr>
        <w:t xml:space="preserve"> 1. </w:t>
      </w:r>
      <w:proofErr w:type="gramStart"/>
      <w:r w:rsidRPr="009638D2">
        <w:rPr>
          <w:szCs w:val="24"/>
          <w:lang w:val="pl-PL" w:eastAsia="en-US"/>
        </w:rPr>
        <w:t>punktu</w:t>
      </w:r>
      <w:proofErr w:type="gramEnd"/>
      <w:r w:rsidRPr="009638D2">
        <w:rPr>
          <w:szCs w:val="24"/>
          <w:lang w:val="pl-PL" w:eastAsia="en-US"/>
        </w:rPr>
        <w:t>.</w:t>
      </w:r>
    </w:p>
    <w:p w:rsidR="007E0F7D" w:rsidRPr="009638D2" w:rsidRDefault="007E0F7D" w:rsidP="007E0F7D">
      <w:pPr>
        <w:spacing w:before="120" w:after="120" w:line="360" w:lineRule="auto"/>
        <w:ind w:left="1416"/>
        <w:rPr>
          <w:szCs w:val="24"/>
          <w:lang w:val="pl-PL" w:eastAsia="en-US"/>
        </w:rPr>
      </w:pPr>
      <w:r w:rsidRPr="009638D2">
        <w:rPr>
          <w:szCs w:val="24"/>
          <w:lang w:val="pl-PL" w:eastAsia="en-US"/>
        </w:rPr>
        <w:t xml:space="preserve">Minētos īstenošanas aktus pieņem saskaņā ar 145. </w:t>
      </w:r>
      <w:proofErr w:type="gramStart"/>
      <w:r w:rsidRPr="009638D2">
        <w:rPr>
          <w:szCs w:val="24"/>
          <w:lang w:val="pl-PL" w:eastAsia="en-US"/>
        </w:rPr>
        <w:t>panta</w:t>
      </w:r>
      <w:proofErr w:type="gramEnd"/>
      <w:r w:rsidRPr="009638D2">
        <w:rPr>
          <w:szCs w:val="24"/>
          <w:lang w:val="pl-PL" w:eastAsia="en-US"/>
        </w:rPr>
        <w:t xml:space="preserve"> 2. </w:t>
      </w:r>
      <w:proofErr w:type="gramStart"/>
      <w:r w:rsidRPr="009638D2">
        <w:rPr>
          <w:szCs w:val="24"/>
          <w:lang w:val="pl-PL" w:eastAsia="en-US"/>
        </w:rPr>
        <w:t>punktā</w:t>
      </w:r>
      <w:proofErr w:type="gramEnd"/>
      <w:r w:rsidRPr="009638D2">
        <w:rPr>
          <w:szCs w:val="24"/>
          <w:lang w:val="pl-PL" w:eastAsia="en-US"/>
        </w:rPr>
        <w:t xml:space="preserve"> minēto pārbaudes procedūru.</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______________________</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w:t>
      </w:r>
      <w:r w:rsidRPr="009638D2">
        <w:rPr>
          <w:szCs w:val="24"/>
          <w:lang w:val="es-ES" w:eastAsia="en-US"/>
        </w:rPr>
        <w:tab/>
        <w:t>Eiropas Parlamenta un Padomes Regula (ES) .../... (datums) … (OV ...).”</w:t>
      </w:r>
    </w:p>
    <w:p w:rsidR="007E0F7D" w:rsidRPr="009638D2" w:rsidRDefault="007E0F7D" w:rsidP="007E0F7D">
      <w:pPr>
        <w:spacing w:before="120" w:after="120" w:line="360" w:lineRule="auto"/>
        <w:ind w:left="1416"/>
        <w:rPr>
          <w:szCs w:val="24"/>
          <w:lang w:val="es-ES" w:eastAsia="en-US"/>
        </w:rPr>
      </w:pPr>
      <w:r w:rsidRPr="009638D2">
        <w:rPr>
          <w:szCs w:val="24"/>
          <w:lang w:val="es-ES" w:eastAsia="en-US"/>
        </w:rPr>
        <w:tab/>
        <w:t>+</w:t>
      </w:r>
      <w:r w:rsidRPr="009638D2">
        <w:rPr>
          <w:szCs w:val="24"/>
          <w:lang w:val="es-ES" w:eastAsia="en-US"/>
        </w:rPr>
        <w:tab/>
        <w:t>OV: tekstā ievietot šīs regulas numuru un iestādes, bet zemsvītras piezīmē ievietot šīs regulas numuru, datumu, nosaukumu un OV atsauci.”</w:t>
      </w:r>
    </w:p>
    <w:p w:rsidR="007E0F7D" w:rsidRPr="009638D2" w:rsidRDefault="007E0F7D" w:rsidP="007E0F7D">
      <w:pPr>
        <w:spacing w:before="120" w:after="120" w:line="360" w:lineRule="auto"/>
        <w:rPr>
          <w:szCs w:val="24"/>
          <w:lang w:val="es-ES" w:eastAsia="en-US"/>
        </w:rPr>
      </w:pPr>
    </w:p>
    <w:p w:rsidR="00C024A4" w:rsidRPr="009638D2" w:rsidRDefault="00C024A4">
      <w:pPr>
        <w:widowControl/>
        <w:rPr>
          <w:szCs w:val="24"/>
          <w:lang w:val="es-ES" w:eastAsia="en-US"/>
        </w:rPr>
      </w:pPr>
      <w:r w:rsidRPr="009638D2">
        <w:rPr>
          <w:szCs w:val="24"/>
          <w:lang w:val="es-ES" w:eastAsia="en-US"/>
        </w:rPr>
        <w:br w:type="page"/>
      </w:r>
    </w:p>
    <w:p w:rsidR="007E0F7D" w:rsidRPr="009638D2" w:rsidRDefault="007E0F7D" w:rsidP="007E0F7D">
      <w:pPr>
        <w:spacing w:before="120" w:after="120" w:line="360" w:lineRule="auto"/>
        <w:jc w:val="center"/>
        <w:rPr>
          <w:szCs w:val="24"/>
          <w:lang w:val="es-ES" w:eastAsia="en-US"/>
        </w:rPr>
      </w:pPr>
      <w:r w:rsidRPr="009638D2">
        <w:rPr>
          <w:szCs w:val="24"/>
          <w:lang w:val="es-ES" w:eastAsia="en-US"/>
        </w:rPr>
        <w:lastRenderedPageBreak/>
        <w:t xml:space="preserve">IX NODAĻA </w:t>
      </w:r>
      <w:r w:rsidRPr="009638D2">
        <w:rPr>
          <w:szCs w:val="24"/>
          <w:lang w:val="es-ES" w:eastAsia="en-US"/>
        </w:rPr>
        <w:br/>
        <w:t>NOBEIGUMA NOTEIKUMI</w:t>
      </w:r>
    </w:p>
    <w:p w:rsidR="007E0F7D" w:rsidRPr="009638D2" w:rsidRDefault="007E0F7D" w:rsidP="007E0F7D">
      <w:pPr>
        <w:spacing w:before="120" w:after="120" w:line="360" w:lineRule="auto"/>
        <w:jc w:val="center"/>
        <w:rPr>
          <w:szCs w:val="24"/>
          <w:lang w:val="es-ES" w:eastAsia="en-US"/>
        </w:rPr>
      </w:pPr>
      <w:r w:rsidRPr="009638D2">
        <w:rPr>
          <w:szCs w:val="24"/>
          <w:lang w:val="es-ES" w:eastAsia="en-US"/>
        </w:rPr>
        <w:t>32. pants</w:t>
      </w:r>
      <w:r w:rsidRPr="009638D2">
        <w:rPr>
          <w:szCs w:val="24"/>
          <w:lang w:val="es-ES" w:eastAsia="en-US"/>
        </w:rPr>
        <w:br/>
        <w:t>Direktīvas 1999/105/EK atcelšana</w:t>
      </w:r>
    </w:p>
    <w:p w:rsidR="007E0F7D" w:rsidRPr="009638D2" w:rsidRDefault="007E0F7D" w:rsidP="007E0F7D">
      <w:pPr>
        <w:spacing w:before="120" w:after="120" w:line="360" w:lineRule="auto"/>
        <w:rPr>
          <w:szCs w:val="24"/>
          <w:lang w:val="es-ES" w:eastAsia="en-US"/>
        </w:rPr>
      </w:pPr>
      <w:r w:rsidRPr="009638D2">
        <w:rPr>
          <w:szCs w:val="24"/>
          <w:lang w:val="es-ES" w:eastAsia="en-US"/>
        </w:rPr>
        <w:t>Direktīvu 1999/105/EK atceļ.</w:t>
      </w:r>
    </w:p>
    <w:p w:rsidR="007E0F7D" w:rsidRPr="009638D2" w:rsidRDefault="007E0F7D" w:rsidP="007E0F7D">
      <w:pPr>
        <w:spacing w:before="120" w:after="120" w:line="360" w:lineRule="auto"/>
        <w:rPr>
          <w:szCs w:val="24"/>
          <w:lang w:val="es-ES" w:eastAsia="en-US"/>
        </w:rPr>
      </w:pPr>
      <w:r w:rsidRPr="009638D2">
        <w:rPr>
          <w:szCs w:val="24"/>
          <w:lang w:val="es-ES" w:eastAsia="en-US"/>
        </w:rPr>
        <w:t>Atsauces uz minēto atcelto aktu uzskata par atsaucēm uz šo regulu un lasa saskaņā ar VIII pielikumā doto atbilstības tabulu.</w:t>
      </w:r>
    </w:p>
    <w:p w:rsidR="007E0F7D" w:rsidRPr="009638D2" w:rsidRDefault="007E0F7D" w:rsidP="007E0F7D">
      <w:pPr>
        <w:spacing w:before="120" w:after="120" w:line="360" w:lineRule="auto"/>
        <w:jc w:val="center"/>
        <w:rPr>
          <w:szCs w:val="24"/>
          <w:lang w:val="es-ES" w:eastAsia="en-US"/>
        </w:rPr>
      </w:pPr>
      <w:r w:rsidRPr="009638D2">
        <w:rPr>
          <w:szCs w:val="24"/>
          <w:lang w:val="es-ES" w:eastAsia="en-US"/>
        </w:rPr>
        <w:t>33. pants</w:t>
      </w:r>
      <w:r w:rsidRPr="009638D2">
        <w:rPr>
          <w:szCs w:val="24"/>
          <w:lang w:val="es-ES" w:eastAsia="en-US"/>
        </w:rPr>
        <w:br/>
        <w:t>Stāšanās spēkā un piemērošana</w:t>
      </w:r>
    </w:p>
    <w:p w:rsidR="007E0F7D" w:rsidRPr="009638D2" w:rsidRDefault="007E0F7D" w:rsidP="007E0F7D">
      <w:pPr>
        <w:spacing w:before="120" w:after="120" w:line="360" w:lineRule="auto"/>
        <w:rPr>
          <w:szCs w:val="24"/>
          <w:lang w:val="es-ES" w:eastAsia="en-US"/>
        </w:rPr>
      </w:pPr>
      <w:r w:rsidRPr="009638D2">
        <w:rPr>
          <w:szCs w:val="24"/>
          <w:lang w:val="es-ES" w:eastAsia="en-US"/>
        </w:rPr>
        <w:t xml:space="preserve">Šī regula stājas spēkā divdesmitajā dienā pēc tās publicēšanas </w:t>
      </w:r>
      <w:r w:rsidRPr="00A96830">
        <w:rPr>
          <w:i/>
          <w:szCs w:val="24"/>
          <w:lang w:val="es-ES" w:eastAsia="en-US"/>
        </w:rPr>
        <w:t>Eiropas Savienības Oficiālajā Vēstnesī</w:t>
      </w:r>
      <w:r w:rsidRPr="009638D2">
        <w:rPr>
          <w:szCs w:val="24"/>
          <w:lang w:val="es-ES" w:eastAsia="en-US"/>
        </w:rPr>
        <w:t>.</w:t>
      </w:r>
    </w:p>
    <w:p w:rsidR="007E0F7D" w:rsidRPr="009638D2" w:rsidRDefault="007E0F7D" w:rsidP="007E0F7D">
      <w:pPr>
        <w:spacing w:before="120" w:after="120" w:line="360" w:lineRule="auto"/>
        <w:rPr>
          <w:szCs w:val="24"/>
          <w:lang w:val="es-ES" w:eastAsia="en-US"/>
        </w:rPr>
      </w:pPr>
      <w:r w:rsidRPr="009638D2">
        <w:rPr>
          <w:szCs w:val="24"/>
          <w:lang w:val="es-ES" w:eastAsia="en-US"/>
        </w:rPr>
        <w:t>To piemēro no... [3 gadi pēc šīs regulas spēkā stāšanās dienas].</w:t>
      </w:r>
    </w:p>
    <w:p w:rsidR="007E0F7D" w:rsidRPr="009638D2" w:rsidRDefault="007E0F7D" w:rsidP="007E0F7D">
      <w:pPr>
        <w:spacing w:before="120" w:after="120" w:line="360" w:lineRule="auto"/>
        <w:rPr>
          <w:szCs w:val="24"/>
          <w:lang w:val="es-ES" w:eastAsia="en-US"/>
        </w:rPr>
      </w:pPr>
      <w:r w:rsidRPr="009638D2">
        <w:rPr>
          <w:szCs w:val="24"/>
          <w:lang w:val="es-ES" w:eastAsia="en-US"/>
        </w:rPr>
        <w:t>Tā uzliek saistības kopumā un ir tieši piemērojama visās dalībvalstīs.</w:t>
      </w:r>
    </w:p>
    <w:p w:rsidR="007E0F7D" w:rsidRPr="009638D2" w:rsidRDefault="00A96830" w:rsidP="007E0F7D">
      <w:pPr>
        <w:keepNext/>
        <w:widowControl/>
        <w:spacing w:before="120" w:line="360" w:lineRule="auto"/>
        <w:rPr>
          <w:szCs w:val="24"/>
          <w:lang w:val="es-ES" w:eastAsia="en-US"/>
        </w:rPr>
      </w:pPr>
      <w:r>
        <w:rPr>
          <w:szCs w:val="24"/>
          <w:lang w:val="es-ES" w:eastAsia="en-US"/>
        </w:rPr>
        <w:t>…</w:t>
      </w:r>
      <w:r w:rsidR="007E0F7D" w:rsidRPr="009638D2">
        <w:rPr>
          <w:szCs w:val="24"/>
          <w:lang w:val="es-ES" w:eastAsia="en-US"/>
        </w:rPr>
        <w:t>,</w:t>
      </w:r>
    </w:p>
    <w:p w:rsidR="007E0F7D" w:rsidRPr="009638D2" w:rsidRDefault="007E0F7D" w:rsidP="007E0F7D">
      <w:pPr>
        <w:keepNext/>
        <w:widowControl/>
        <w:tabs>
          <w:tab w:val="left" w:pos="4252"/>
        </w:tabs>
        <w:spacing w:before="720" w:after="100" w:line="360" w:lineRule="auto"/>
        <w:jc w:val="both"/>
        <w:rPr>
          <w:i/>
          <w:szCs w:val="24"/>
          <w:lang w:val="es-ES" w:eastAsia="en-US"/>
        </w:rPr>
      </w:pPr>
      <w:r w:rsidRPr="009638D2">
        <w:rPr>
          <w:i/>
          <w:szCs w:val="24"/>
          <w:lang w:val="es-ES" w:eastAsia="en-US"/>
        </w:rPr>
        <w:t>Eiropas Parlamenta vārdā —</w:t>
      </w:r>
      <w:r w:rsidRPr="009638D2">
        <w:rPr>
          <w:i/>
          <w:szCs w:val="24"/>
          <w:lang w:val="es-ES" w:eastAsia="en-US"/>
        </w:rPr>
        <w:tab/>
        <w:t>Padomes vārdā —</w:t>
      </w:r>
    </w:p>
    <w:p w:rsidR="007E0F7D" w:rsidRPr="009638D2" w:rsidRDefault="007E0F7D" w:rsidP="007D05CD">
      <w:pPr>
        <w:widowControl/>
        <w:tabs>
          <w:tab w:val="left" w:pos="4252"/>
        </w:tabs>
        <w:spacing w:line="360" w:lineRule="auto"/>
        <w:rPr>
          <w:szCs w:val="24"/>
          <w:lang w:val="es-ES" w:eastAsia="en-US"/>
        </w:rPr>
      </w:pPr>
      <w:r w:rsidRPr="009638D2">
        <w:rPr>
          <w:i/>
          <w:szCs w:val="24"/>
          <w:lang w:val="es-ES" w:eastAsia="en-US"/>
        </w:rPr>
        <w:t>priekšsēdētāja</w:t>
      </w:r>
      <w:r w:rsidRPr="009638D2">
        <w:rPr>
          <w:i/>
          <w:szCs w:val="24"/>
          <w:lang w:val="es-ES" w:eastAsia="en-US"/>
        </w:rPr>
        <w:tab/>
        <w:t>priekšsēdētājs</w:t>
      </w:r>
      <w:r w:rsidR="00C024A4" w:rsidRPr="009638D2">
        <w:rPr>
          <w:i/>
          <w:szCs w:val="24"/>
          <w:lang w:val="es-ES" w:eastAsia="en-US"/>
        </w:rPr>
        <w:t xml:space="preserve"> / priekšsēdētāja</w:t>
      </w:r>
    </w:p>
    <w:p w:rsidR="007D05CD" w:rsidRPr="009638D2" w:rsidRDefault="007D05CD" w:rsidP="007E0F7D">
      <w:pPr>
        <w:spacing w:before="120" w:after="120" w:line="360" w:lineRule="auto"/>
        <w:jc w:val="center"/>
        <w:rPr>
          <w:lang w:val="es-ES" w:eastAsia="en-US"/>
        </w:rPr>
        <w:sectPr w:rsidR="007D05C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s-ES" w:eastAsia="en-US"/>
        </w:rPr>
      </w:pPr>
      <w:r w:rsidRPr="009638D2">
        <w:rPr>
          <w:lang w:val="es-ES" w:eastAsia="en-US"/>
        </w:rPr>
        <w:lastRenderedPageBreak/>
        <w:t>I PIELIKUMS</w:t>
      </w:r>
    </w:p>
    <w:p w:rsidR="007E0F7D" w:rsidRPr="009638D2" w:rsidRDefault="007E0F7D" w:rsidP="007D05CD">
      <w:pPr>
        <w:spacing w:before="120" w:after="120" w:line="360" w:lineRule="auto"/>
        <w:jc w:val="center"/>
        <w:rPr>
          <w:szCs w:val="24"/>
          <w:lang w:val="es-ES" w:eastAsia="en-US"/>
        </w:rPr>
      </w:pPr>
      <w:r w:rsidRPr="009638D2">
        <w:rPr>
          <w:szCs w:val="24"/>
          <w:lang w:val="es-ES" w:eastAsia="en-US"/>
        </w:rPr>
        <w:t>KOKU SUGU UN MĀKSLĪGO HIBRĪDU SARAKSTS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Abies alba Mill.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Picea abies Karst.</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Abies bornmulleriana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Picea sitchensis Carr.</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Abies cephalonica Loud.</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brutia Ten.</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Abies grandis Lindl.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canariensis C. Smith</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Abies pinsapo Boiss.</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cembra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Acer campestre</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contorta Loud</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Acer platanoides 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halepensis Mill.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Acer pseudoplatanus 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leucodermis Antoine</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Alnus cordata - Juglans regia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nigra Arnold</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Alnus glutinosa Gaertn.</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pinaster Ait.</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Alnus incana Moench.</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pinea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Betula pendula Roth.</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radiata D. Don</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Betula pubescens Ehrh.</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Pinus sylvestris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Carpinus betulus L.</w:t>
            </w:r>
          </w:p>
        </w:tc>
        <w:tc>
          <w:tcPr>
            <w:tcW w:w="0" w:type="auto"/>
          </w:tcPr>
          <w:p w:rsidR="007D05CD" w:rsidRPr="007D05CD" w:rsidRDefault="007D05CD" w:rsidP="007D05CD">
            <w:pPr>
              <w:spacing w:before="120" w:after="120" w:line="360" w:lineRule="auto"/>
              <w:rPr>
                <w:szCs w:val="24"/>
                <w:lang w:val="en-GB" w:eastAsia="en-US"/>
              </w:rPr>
            </w:pPr>
            <w:r w:rsidRPr="007D05CD">
              <w:rPr>
                <w:b/>
                <w:i/>
                <w:lang w:val="en-GB"/>
              </w:rPr>
              <w:t>Pinus taeda</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Castanea sativa Mill.</w:t>
            </w:r>
          </w:p>
        </w:tc>
        <w:tc>
          <w:tcPr>
            <w:tcW w:w="0" w:type="auto"/>
          </w:tcPr>
          <w:p w:rsidR="007D05CD" w:rsidRPr="007D05CD" w:rsidRDefault="007D05CD" w:rsidP="007D05CD">
            <w:pPr>
              <w:spacing w:before="120" w:after="120" w:line="360" w:lineRule="auto"/>
              <w:rPr>
                <w:b/>
                <w:i/>
                <w:lang w:val="en-GB"/>
              </w:rPr>
            </w:pPr>
            <w:r w:rsidRPr="007D05CD">
              <w:rPr>
                <w:b/>
                <w:i/>
                <w:lang w:val="en-GB"/>
              </w:rPr>
              <w:t>Populus nigra</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Cedrus atlantica Carr.</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Populus spp. and artificial hybrids between those species</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Cedrus libani A. Richard</w:t>
            </w:r>
          </w:p>
        </w:tc>
        <w:tc>
          <w:tcPr>
            <w:tcW w:w="0" w:type="auto"/>
          </w:tcPr>
          <w:p w:rsidR="007D05CD" w:rsidRPr="007D05CD" w:rsidRDefault="007D05CD" w:rsidP="007D05CD">
            <w:pPr>
              <w:spacing w:before="120" w:after="120" w:line="360" w:lineRule="auto"/>
              <w:rPr>
                <w:szCs w:val="24"/>
                <w:lang w:val="en-GB" w:eastAsia="en-US"/>
              </w:rPr>
            </w:pPr>
            <w:r w:rsidRPr="007D05CD">
              <w:rPr>
                <w:b/>
                <w:i/>
                <w:lang w:val="en-GB"/>
              </w:rPr>
              <w:t>Populus tremula</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Eucalyptus globulus</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Prunus avium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lastRenderedPageBreak/>
              <w:t>Eucalyptus gunnii</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Pseudotsuga menziesii Franco</w:t>
            </w:r>
          </w:p>
        </w:tc>
      </w:tr>
      <w:tr w:rsidR="007D05CD" w:rsidRPr="007D05CD" w:rsidTr="001A3464">
        <w:tc>
          <w:tcPr>
            <w:tcW w:w="0" w:type="auto"/>
          </w:tcPr>
          <w:p w:rsidR="007D05CD" w:rsidRPr="00A96830" w:rsidRDefault="007D05CD" w:rsidP="007D05CD">
            <w:pPr>
              <w:spacing w:before="120" w:after="120" w:line="360" w:lineRule="auto"/>
              <w:rPr>
                <w:szCs w:val="24"/>
                <w:lang w:eastAsia="en-US"/>
              </w:rPr>
            </w:pPr>
            <w:r w:rsidRPr="00A96830">
              <w:rPr>
                <w:b/>
                <w:i/>
              </w:rPr>
              <w:t>Eucalyptus hybride gunnii x dalrympleana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cerris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Eucalyptus nitens</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ilex L.</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Fagus sylvatica 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petraea Liebl.</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Fraxinus angustifolia Vahl.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pubescens Willd.</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Fraxinus excelsior L.</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robur L.</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b/>
                <w:i/>
                <w:lang w:val="en-GB"/>
              </w:rPr>
              <w:t>Juglans major x regia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rubra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Juglans nigra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Quercus suber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Juglans nigra x regia</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Robinia pseudoacacia L.</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Larix decidua Mill.</w:t>
            </w:r>
          </w:p>
        </w:tc>
        <w:tc>
          <w:tcPr>
            <w:tcW w:w="0" w:type="auto"/>
          </w:tcPr>
          <w:p w:rsidR="007D05CD" w:rsidRPr="007D05CD" w:rsidRDefault="007D05CD" w:rsidP="007D05CD">
            <w:pPr>
              <w:spacing w:before="120" w:after="120" w:line="360" w:lineRule="auto"/>
              <w:rPr>
                <w:szCs w:val="24"/>
                <w:lang w:val="en-GB" w:eastAsia="en-US"/>
              </w:rPr>
            </w:pPr>
            <w:r w:rsidRPr="007D05CD">
              <w:rPr>
                <w:b/>
                <w:i/>
                <w:lang w:val="en-GB"/>
              </w:rPr>
              <w:t>Sorbus domestica</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Larix x eurolepis Henry</w:t>
            </w:r>
          </w:p>
        </w:tc>
        <w:tc>
          <w:tcPr>
            <w:tcW w:w="0" w:type="auto"/>
          </w:tcPr>
          <w:p w:rsidR="007D05CD" w:rsidRPr="007D05CD" w:rsidRDefault="007D05CD" w:rsidP="007D05CD">
            <w:pPr>
              <w:spacing w:before="120" w:after="120" w:line="360" w:lineRule="auto"/>
              <w:rPr>
                <w:szCs w:val="24"/>
                <w:lang w:val="en-GB" w:eastAsia="en-US"/>
              </w:rPr>
            </w:pPr>
            <w:r w:rsidRPr="007D05CD">
              <w:rPr>
                <w:b/>
                <w:i/>
                <w:lang w:val="en-GB"/>
              </w:rPr>
              <w:t>Sorbus torminalis</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Larix kaempferi Carr.</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Tilia cordata Mill.</w:t>
            </w:r>
          </w:p>
        </w:tc>
      </w:tr>
      <w:tr w:rsidR="007D05CD" w:rsidRPr="007D05CD" w:rsidTr="001A3464">
        <w:tc>
          <w:tcPr>
            <w:tcW w:w="0" w:type="auto"/>
          </w:tcPr>
          <w:p w:rsidR="007D05CD" w:rsidRPr="007D05CD" w:rsidRDefault="007D05CD" w:rsidP="007D05CD">
            <w:pPr>
              <w:spacing w:before="120" w:after="120" w:line="360" w:lineRule="auto"/>
              <w:rPr>
                <w:b/>
                <w:i/>
                <w:lang w:val="en-GB"/>
              </w:rPr>
            </w:pPr>
            <w:r w:rsidRPr="007D05CD">
              <w:rPr>
                <w:szCs w:val="24"/>
                <w:lang w:val="en-GB" w:eastAsia="en-US"/>
              </w:rPr>
              <w:t>Larix sibirica Ledeb.</w:t>
            </w:r>
          </w:p>
        </w:tc>
        <w:tc>
          <w:tcPr>
            <w:tcW w:w="0" w:type="auto"/>
          </w:tcPr>
          <w:p w:rsidR="007D05CD" w:rsidRPr="007D05CD" w:rsidRDefault="007D05CD" w:rsidP="007D05CD">
            <w:pPr>
              <w:spacing w:before="120" w:after="120" w:line="360" w:lineRule="auto"/>
              <w:rPr>
                <w:szCs w:val="24"/>
                <w:lang w:val="en-GB" w:eastAsia="en-US"/>
              </w:rPr>
            </w:pPr>
            <w:r w:rsidRPr="007D05CD">
              <w:rPr>
                <w:szCs w:val="24"/>
                <w:lang w:val="en-GB" w:eastAsia="en-US"/>
              </w:rPr>
              <w:t>Tilia platyphyllos Scop.</w:t>
            </w:r>
          </w:p>
        </w:tc>
      </w:tr>
      <w:tr w:rsidR="007D05CD" w:rsidRPr="007D05CD" w:rsidTr="001A3464">
        <w:tc>
          <w:tcPr>
            <w:tcW w:w="0" w:type="auto"/>
          </w:tcPr>
          <w:p w:rsidR="007D05CD" w:rsidRPr="007D05CD" w:rsidRDefault="007D05CD" w:rsidP="007D05CD">
            <w:pPr>
              <w:spacing w:before="120" w:after="120" w:line="360" w:lineRule="auto"/>
              <w:rPr>
                <w:szCs w:val="24"/>
                <w:lang w:val="en-GB" w:eastAsia="en-US"/>
              </w:rPr>
            </w:pPr>
            <w:r w:rsidRPr="007D05CD">
              <w:rPr>
                <w:b/>
                <w:i/>
                <w:lang w:val="en-GB"/>
              </w:rPr>
              <w:t>Malus sylvestris</w:t>
            </w:r>
          </w:p>
        </w:tc>
        <w:tc>
          <w:tcPr>
            <w:tcW w:w="0" w:type="auto"/>
          </w:tcPr>
          <w:p w:rsidR="007D05CD" w:rsidRPr="007D05CD" w:rsidRDefault="007D05CD" w:rsidP="007D05CD">
            <w:pPr>
              <w:spacing w:before="120" w:after="120" w:line="360" w:lineRule="auto"/>
              <w:jc w:val="right"/>
              <w:rPr>
                <w:b/>
                <w:szCs w:val="24"/>
                <w:lang w:val="en-GB" w:eastAsia="en-US"/>
              </w:rPr>
            </w:pPr>
          </w:p>
        </w:tc>
      </w:tr>
    </w:tbl>
    <w:p w:rsidR="007D05CD" w:rsidRPr="009638D2" w:rsidRDefault="007D05CD" w:rsidP="007E0F7D">
      <w:pPr>
        <w:spacing w:before="120" w:after="120" w:line="360" w:lineRule="auto"/>
        <w:rPr>
          <w:b/>
          <w:szCs w:val="24"/>
          <w:lang w:val="es-ES" w:eastAsia="en-US"/>
        </w:rPr>
      </w:pPr>
      <w:r w:rsidRPr="009638D2">
        <w:rPr>
          <w:b/>
          <w:szCs w:val="24"/>
          <w:lang w:val="es-ES" w:eastAsia="en-US"/>
        </w:rPr>
        <w:t>[Gr. 84]</w:t>
      </w:r>
    </w:p>
    <w:p w:rsidR="007E0F7D" w:rsidRPr="009638D2" w:rsidRDefault="007E0F7D" w:rsidP="007E0F7D">
      <w:pPr>
        <w:widowControl/>
        <w:spacing w:line="360" w:lineRule="auto"/>
        <w:rPr>
          <w:szCs w:val="24"/>
          <w:lang w:val="en-GB" w:eastAsia="en-US"/>
        </w:rPr>
      </w:pPr>
    </w:p>
    <w:p w:rsidR="007D05CD" w:rsidRPr="009638D2" w:rsidRDefault="007D05CD" w:rsidP="007E0F7D">
      <w:pPr>
        <w:widowControl/>
        <w:spacing w:line="360" w:lineRule="auto"/>
        <w:rPr>
          <w:szCs w:val="24"/>
          <w:lang w:val="en-GB" w:eastAsia="en-US"/>
        </w:rPr>
        <w:sectPr w:rsidR="007D05C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II PIELIKUMS</w:t>
      </w:r>
    </w:p>
    <w:p w:rsidR="007E0F7D" w:rsidRPr="009638D2" w:rsidRDefault="007E0F7D" w:rsidP="00C024A4">
      <w:pPr>
        <w:spacing w:before="120" w:after="120" w:line="360" w:lineRule="auto"/>
        <w:jc w:val="center"/>
        <w:rPr>
          <w:szCs w:val="24"/>
          <w:lang w:val="en-GB" w:eastAsia="en-US"/>
        </w:rPr>
      </w:pPr>
      <w:r w:rsidRPr="009638D2">
        <w:rPr>
          <w:szCs w:val="24"/>
          <w:lang w:val="en-GB" w:eastAsia="en-US"/>
        </w:rPr>
        <w:t>KATEGORIJAS “IEGUVES VIETA ZINĀMA” MRM RAŽOŠANAI PAREDZĒTA IEGUVES AVOTA APSTIPRINĀŠANAS PRASĪBAS</w:t>
      </w:r>
    </w:p>
    <w:p w:rsidR="00C024A4" w:rsidRPr="009638D2" w:rsidRDefault="00C024A4" w:rsidP="00C024A4">
      <w:pPr>
        <w:spacing w:before="120" w:after="120" w:line="360" w:lineRule="auto"/>
        <w:rPr>
          <w:szCs w:val="24"/>
          <w:lang w:val="en-GB" w:eastAsia="en-US"/>
        </w:rPr>
      </w:pPr>
    </w:p>
    <w:p w:rsidR="00C024A4" w:rsidRPr="009638D2" w:rsidRDefault="007E0F7D" w:rsidP="00C024A4">
      <w:pPr>
        <w:spacing w:before="120" w:after="120" w:line="360" w:lineRule="auto"/>
        <w:rPr>
          <w:szCs w:val="24"/>
          <w:lang w:val="en-GB" w:eastAsia="en-US"/>
        </w:rPr>
      </w:pPr>
      <w:r w:rsidRPr="009638D2">
        <w:rPr>
          <w:szCs w:val="24"/>
          <w:lang w:val="en-GB" w:eastAsia="en-US"/>
        </w:rPr>
        <w:t xml:space="preserve">A. Vispārīgā prasība. </w:t>
      </w:r>
    </w:p>
    <w:p w:rsidR="007E0F7D" w:rsidRPr="009638D2" w:rsidRDefault="007E0F7D" w:rsidP="00C024A4">
      <w:pPr>
        <w:spacing w:before="120" w:after="120" w:line="360" w:lineRule="auto"/>
        <w:rPr>
          <w:szCs w:val="24"/>
          <w:lang w:val="en-GB" w:eastAsia="en-US"/>
        </w:rPr>
      </w:pPr>
      <w:r w:rsidRPr="009638D2">
        <w:rPr>
          <w:szCs w:val="24"/>
          <w:lang w:val="en-GB" w:eastAsia="en-US"/>
        </w:rPr>
        <w:t>Sēklu avots vai mežaudze atbilst kompetento iestāžu noteiktajiem kritērijiem.</w:t>
      </w:r>
    </w:p>
    <w:p w:rsidR="007E0F7D" w:rsidRPr="009638D2" w:rsidRDefault="007E0F7D" w:rsidP="00C024A4">
      <w:pPr>
        <w:spacing w:before="120" w:after="120" w:line="360" w:lineRule="auto"/>
        <w:rPr>
          <w:szCs w:val="24"/>
          <w:lang w:val="en-GB" w:eastAsia="en-US"/>
        </w:rPr>
      </w:pPr>
      <w:r w:rsidRPr="009638D2">
        <w:rPr>
          <w:szCs w:val="24"/>
          <w:lang w:val="en-GB" w:eastAsia="en-US"/>
        </w:rPr>
        <w:t>B. Konkrētas prasības</w:t>
      </w:r>
    </w:p>
    <w:p w:rsidR="007E0F7D" w:rsidRPr="009638D2" w:rsidRDefault="00C024A4" w:rsidP="00C024A4">
      <w:pPr>
        <w:spacing w:before="120" w:after="120" w:line="360" w:lineRule="auto"/>
        <w:ind w:left="850" w:hanging="850"/>
        <w:rPr>
          <w:szCs w:val="24"/>
          <w:lang w:val="en-GB" w:eastAsia="en-US"/>
        </w:rPr>
      </w:pPr>
      <w:r w:rsidRPr="009638D2">
        <w:rPr>
          <w:szCs w:val="24"/>
          <w:lang w:val="en-GB" w:eastAsia="en-US"/>
        </w:rPr>
        <w:t>1.</w:t>
      </w:r>
      <w:r w:rsidRPr="009638D2">
        <w:rPr>
          <w:szCs w:val="24"/>
          <w:lang w:val="en-GB" w:eastAsia="en-US"/>
        </w:rPr>
        <w:tab/>
      </w:r>
      <w:r w:rsidR="007E0F7D" w:rsidRPr="009638D2">
        <w:rPr>
          <w:szCs w:val="24"/>
          <w:lang w:val="en-GB" w:eastAsia="en-US"/>
        </w:rPr>
        <w:t>Ieguves avota veids</w:t>
      </w:r>
    </w:p>
    <w:p w:rsidR="007E0F7D" w:rsidRPr="009638D2" w:rsidRDefault="007E0F7D" w:rsidP="00C024A4">
      <w:pPr>
        <w:spacing w:before="120" w:after="120" w:line="360" w:lineRule="auto"/>
        <w:ind w:left="851"/>
        <w:rPr>
          <w:szCs w:val="24"/>
          <w:lang w:val="en-GB" w:eastAsia="en-US"/>
        </w:rPr>
      </w:pPr>
      <w:r w:rsidRPr="009638D2">
        <w:rPr>
          <w:szCs w:val="24"/>
          <w:lang w:val="en-GB" w:eastAsia="en-US"/>
        </w:rPr>
        <w:t>Ieguves avots ir sēklu avots vai mežaudze, kas atrodas vienā proveniences reģionā.</w:t>
      </w:r>
    </w:p>
    <w:p w:rsidR="007E0F7D" w:rsidRPr="009638D2" w:rsidRDefault="007E0F7D" w:rsidP="00C024A4">
      <w:pPr>
        <w:spacing w:before="120" w:after="120" w:line="360" w:lineRule="auto"/>
        <w:ind w:left="850" w:hanging="850"/>
        <w:rPr>
          <w:szCs w:val="24"/>
          <w:lang w:val="en-GB" w:eastAsia="en-US"/>
        </w:rPr>
      </w:pPr>
      <w:r w:rsidRPr="009638D2">
        <w:rPr>
          <w:szCs w:val="24"/>
          <w:lang w:val="en-GB" w:eastAsia="en-US"/>
        </w:rPr>
        <w:t>2.</w:t>
      </w:r>
      <w:r w:rsidRPr="009638D2">
        <w:rPr>
          <w:szCs w:val="24"/>
          <w:lang w:val="en-GB" w:eastAsia="en-US"/>
        </w:rPr>
        <w:tab/>
        <w:t>Efektīvais populācijas lielums</w:t>
      </w:r>
    </w:p>
    <w:p w:rsidR="007E0F7D" w:rsidRPr="009638D2" w:rsidRDefault="007E0F7D" w:rsidP="00C024A4">
      <w:pPr>
        <w:spacing w:before="120" w:after="120" w:line="360" w:lineRule="auto"/>
        <w:ind w:left="851"/>
        <w:rPr>
          <w:b/>
          <w:szCs w:val="24"/>
          <w:lang w:val="en-GB" w:eastAsia="en-US"/>
        </w:rPr>
      </w:pPr>
      <w:r w:rsidRPr="009638D2">
        <w:rPr>
          <w:szCs w:val="24"/>
          <w:lang w:val="en-GB" w:eastAsia="en-US"/>
        </w:rPr>
        <w:t>Sēklu avots vai mežaudze sastāv no vienas vai vairākām koku grupām</w:t>
      </w:r>
      <w:r w:rsidRPr="009638D2">
        <w:rPr>
          <w:b/>
          <w:i/>
          <w:szCs w:val="24"/>
          <w:lang w:val="en-GB" w:eastAsia="en-US"/>
        </w:rPr>
        <w:t xml:space="preserve"> (mežaudzēm) vai atsevišķas mežaudzes. Šie sēklu ieguves vai mežaudzes</w:t>
      </w:r>
      <w:r w:rsidRPr="009638D2">
        <w:rPr>
          <w:strike/>
          <w:szCs w:val="24"/>
          <w:lang w:val="en-GB" w:eastAsia="en-US"/>
        </w:rPr>
        <w:t>. Šie</w:t>
      </w:r>
      <w:r w:rsidRPr="009638D2">
        <w:rPr>
          <w:szCs w:val="24"/>
          <w:lang w:val="en-GB" w:eastAsia="en-US"/>
        </w:rPr>
        <w:t xml:space="preserve"> koki ir labi izvietoti, </w:t>
      </w:r>
      <w:proofErr w:type="gramStart"/>
      <w:r w:rsidRPr="009638D2">
        <w:rPr>
          <w:szCs w:val="24"/>
          <w:lang w:val="en-GB" w:eastAsia="en-US"/>
        </w:rPr>
        <w:t>un</w:t>
      </w:r>
      <w:proofErr w:type="gramEnd"/>
      <w:r w:rsidRPr="009638D2">
        <w:rPr>
          <w:szCs w:val="24"/>
          <w:lang w:val="en-GB" w:eastAsia="en-US"/>
        </w:rPr>
        <w:t xml:space="preserve"> to ir pietiekami daudz, lai saglabātu ģenētisko daudzveidību un nodrošinātu minētajos sēklu avotos vai mežaudzēs augošo koku pienācīgu savstarpējo apputeksnēšanos.</w:t>
      </w:r>
      <w:r w:rsidR="00C024A4" w:rsidRPr="009638D2">
        <w:rPr>
          <w:b/>
          <w:szCs w:val="24"/>
          <w:lang w:val="en-GB" w:eastAsia="en-US"/>
        </w:rPr>
        <w:t xml:space="preserve"> [Gr. 85]</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lastRenderedPageBreak/>
        <w:t>3.</w:t>
      </w:r>
      <w:r w:rsidRPr="009638D2">
        <w:rPr>
          <w:szCs w:val="24"/>
          <w:lang w:val="en-GB" w:eastAsia="en-US"/>
        </w:rPr>
        <w:tab/>
        <w:t xml:space="preserve">Izcelsme </w:t>
      </w:r>
      <w:proofErr w:type="gramStart"/>
      <w:r w:rsidRPr="009638D2">
        <w:rPr>
          <w:szCs w:val="24"/>
          <w:lang w:val="en-GB" w:eastAsia="en-US"/>
        </w:rPr>
        <w:t>un</w:t>
      </w:r>
      <w:proofErr w:type="gramEnd"/>
      <w:r w:rsidRPr="009638D2">
        <w:rPr>
          <w:szCs w:val="24"/>
          <w:lang w:val="en-GB" w:eastAsia="en-US"/>
        </w:rPr>
        <w:t xml:space="preserve"> proveniences reģions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 xml:space="preserve">Izcelsmes sertifikātā norāda MRM ievākšanas vietas (vietu) proveniences reģionu, atrašanās vietu </w:t>
      </w:r>
      <w:proofErr w:type="gramStart"/>
      <w:r w:rsidRPr="009638D2">
        <w:rPr>
          <w:szCs w:val="24"/>
          <w:lang w:val="en-GB" w:eastAsia="en-US"/>
        </w:rPr>
        <w:t>un</w:t>
      </w:r>
      <w:proofErr w:type="gramEnd"/>
      <w:r w:rsidRPr="009638D2">
        <w:rPr>
          <w:szCs w:val="24"/>
          <w:lang w:val="en-GB" w:eastAsia="en-US"/>
        </w:rPr>
        <w:t xml:space="preserve"> ģeogrāfiskā platuma, ģeogrāfiskā garuma un augstuma v. j. l. diapazonu.</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b)</w:t>
      </w:r>
      <w:r w:rsidRPr="009638D2">
        <w:rPr>
          <w:szCs w:val="24"/>
          <w:lang w:val="en-GB" w:eastAsia="en-US"/>
        </w:rPr>
        <w:tab/>
        <w:t xml:space="preserve">Profesionālais </w:t>
      </w:r>
      <w:proofErr w:type="gramStart"/>
      <w:r w:rsidRPr="009638D2">
        <w:rPr>
          <w:szCs w:val="24"/>
          <w:lang w:val="en-GB" w:eastAsia="en-US"/>
        </w:rPr>
        <w:t>operators</w:t>
      </w:r>
      <w:proofErr w:type="gramEnd"/>
      <w:r w:rsidRPr="009638D2">
        <w:rPr>
          <w:szCs w:val="24"/>
          <w:lang w:val="en-GB" w:eastAsia="en-US"/>
        </w:rPr>
        <w:t xml:space="preserve"> vai nu ar vēsturiskiem pierādījumiem (bibliogrāfija, dokumentācija, ko kārto kompetentās iestādes, pētniecības institūti vai citas organizācijas), vai ar citiem piemērotiem līdzekļiem (proveniences izmēģinājumi), arī starptautiski atzītiem biomolekulāriem paņēmieniem, konstatē, vai ieguves avots ir:</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i)</w:t>
      </w:r>
      <w:r w:rsidRPr="009638D2">
        <w:rPr>
          <w:szCs w:val="24"/>
          <w:lang w:val="en-GB" w:eastAsia="en-US"/>
        </w:rPr>
        <w:tab/>
      </w:r>
      <w:proofErr w:type="gramStart"/>
      <w:r w:rsidRPr="009638D2">
        <w:rPr>
          <w:szCs w:val="24"/>
          <w:lang w:val="en-GB" w:eastAsia="en-US"/>
        </w:rPr>
        <w:t>autohtons</w:t>
      </w:r>
      <w:proofErr w:type="gramEnd"/>
      <w:r w:rsidRPr="009638D2">
        <w:rPr>
          <w:szCs w:val="24"/>
          <w:lang w:val="en-GB" w:eastAsia="en-US"/>
        </w:rPr>
        <w:t>,</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ii)</w:t>
      </w:r>
      <w:r w:rsidRPr="009638D2">
        <w:rPr>
          <w:szCs w:val="24"/>
          <w:lang w:val="en-GB" w:eastAsia="en-US"/>
        </w:rPr>
        <w:tab/>
      </w:r>
      <w:proofErr w:type="gramStart"/>
      <w:r w:rsidRPr="009638D2">
        <w:rPr>
          <w:szCs w:val="24"/>
          <w:lang w:val="en-GB" w:eastAsia="en-US"/>
        </w:rPr>
        <w:t>alohtons</w:t>
      </w:r>
      <w:proofErr w:type="gramEnd"/>
      <w:r w:rsidRPr="009638D2">
        <w:rPr>
          <w:szCs w:val="24"/>
          <w:lang w:val="en-GB" w:eastAsia="en-US"/>
        </w:rPr>
        <w:t>,</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iii)</w:t>
      </w:r>
      <w:r w:rsidRPr="009638D2">
        <w:rPr>
          <w:szCs w:val="24"/>
          <w:lang w:val="en-GB" w:eastAsia="en-US"/>
        </w:rPr>
        <w:tab/>
      </w:r>
      <w:proofErr w:type="gramStart"/>
      <w:r w:rsidRPr="009638D2">
        <w:rPr>
          <w:szCs w:val="24"/>
          <w:lang w:val="en-GB" w:eastAsia="en-US"/>
        </w:rPr>
        <w:t>vietējas</w:t>
      </w:r>
      <w:proofErr w:type="gramEnd"/>
      <w:r w:rsidRPr="009638D2">
        <w:rPr>
          <w:szCs w:val="24"/>
          <w:lang w:val="en-GB" w:eastAsia="en-US"/>
        </w:rPr>
        <w:t xml:space="preserve"> izcelsmes,</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iv)</w:t>
      </w:r>
      <w:r w:rsidRPr="009638D2">
        <w:rPr>
          <w:szCs w:val="24"/>
          <w:lang w:val="en-GB" w:eastAsia="en-US"/>
        </w:rPr>
        <w:tab/>
      </w:r>
      <w:proofErr w:type="gramStart"/>
      <w:r w:rsidRPr="009638D2">
        <w:rPr>
          <w:szCs w:val="24"/>
          <w:lang w:val="en-GB" w:eastAsia="en-US"/>
        </w:rPr>
        <w:t>svešas</w:t>
      </w:r>
      <w:proofErr w:type="gramEnd"/>
      <w:r w:rsidRPr="009638D2">
        <w:rPr>
          <w:szCs w:val="24"/>
          <w:lang w:val="en-GB" w:eastAsia="en-US"/>
        </w:rPr>
        <w:t xml:space="preserve"> izcelsmes,</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v)</w:t>
      </w:r>
      <w:r w:rsidRPr="009638D2">
        <w:rPr>
          <w:szCs w:val="24"/>
          <w:lang w:val="en-GB" w:eastAsia="en-US"/>
        </w:rPr>
        <w:tab/>
      </w:r>
      <w:proofErr w:type="gramStart"/>
      <w:r w:rsidRPr="009638D2">
        <w:rPr>
          <w:szCs w:val="24"/>
          <w:lang w:val="en-GB" w:eastAsia="en-US"/>
        </w:rPr>
        <w:t>nezināmas</w:t>
      </w:r>
      <w:proofErr w:type="gramEnd"/>
      <w:r w:rsidRPr="009638D2">
        <w:rPr>
          <w:szCs w:val="24"/>
          <w:lang w:val="en-GB" w:eastAsia="en-US"/>
        </w:rPr>
        <w:t xml:space="preserve"> izcelsmes.</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1416"/>
        <w:rPr>
          <w:szCs w:val="24"/>
          <w:lang w:val="en-GB" w:eastAsia="en-US"/>
        </w:rPr>
      </w:pPr>
      <w:r w:rsidRPr="009638D2">
        <w:rPr>
          <w:szCs w:val="24"/>
          <w:lang w:val="en-GB" w:eastAsia="en-US"/>
        </w:rPr>
        <w:lastRenderedPageBreak/>
        <w:t xml:space="preserve">Alohtonas vai svešas izcelsmes ieguves avota gadījumā norāda minētā ieguves avota izcelsmi, </w:t>
      </w:r>
      <w:proofErr w:type="gramStart"/>
      <w:r w:rsidRPr="009638D2">
        <w:rPr>
          <w:szCs w:val="24"/>
          <w:lang w:val="en-GB" w:eastAsia="en-US"/>
        </w:rPr>
        <w:t>ja</w:t>
      </w:r>
      <w:proofErr w:type="gramEnd"/>
      <w:r w:rsidRPr="009638D2">
        <w:rPr>
          <w:szCs w:val="24"/>
          <w:lang w:val="en-GB" w:eastAsia="en-US"/>
        </w:rPr>
        <w:t xml:space="preserve"> tā ir zināma.</w:t>
      </w:r>
    </w:p>
    <w:p w:rsidR="007E0F7D" w:rsidRPr="009638D2" w:rsidRDefault="007E0F7D" w:rsidP="007E0F7D">
      <w:pPr>
        <w:spacing w:before="120" w:after="120" w:line="360" w:lineRule="auto"/>
        <w:ind w:left="1416"/>
        <w:rPr>
          <w:szCs w:val="24"/>
          <w:lang w:val="en-GB" w:eastAsia="en-US"/>
        </w:rPr>
      </w:pPr>
      <w:r w:rsidRPr="009638D2">
        <w:rPr>
          <w:szCs w:val="24"/>
          <w:lang w:val="en-GB" w:eastAsia="en-US"/>
        </w:rPr>
        <w:t>Kompetentā iestāde verificē profesionālā operatora sniegto informāciju.</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4.</w:t>
      </w:r>
      <w:r w:rsidRPr="009638D2">
        <w:rPr>
          <w:szCs w:val="24"/>
          <w:lang w:val="en-GB" w:eastAsia="en-US"/>
        </w:rPr>
        <w:tab/>
        <w:t>Ilgtspējas pazīmes</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a)</w:t>
      </w:r>
      <w:r w:rsidRPr="009638D2">
        <w:rPr>
          <w:szCs w:val="24"/>
          <w:lang w:val="en-GB" w:eastAsia="en-US"/>
        </w:rPr>
        <w:tab/>
        <w:t xml:space="preserve">Koki ir labi pielāgojušies klimatiskajiem </w:t>
      </w:r>
      <w:proofErr w:type="gramStart"/>
      <w:r w:rsidRPr="009638D2">
        <w:rPr>
          <w:szCs w:val="24"/>
          <w:lang w:val="en-GB" w:eastAsia="en-US"/>
        </w:rPr>
        <w:t>un</w:t>
      </w:r>
      <w:proofErr w:type="gramEnd"/>
      <w:r w:rsidRPr="009638D2">
        <w:rPr>
          <w:szCs w:val="24"/>
          <w:lang w:val="en-GB" w:eastAsia="en-US"/>
        </w:rPr>
        <w:t xml:space="preserve"> ekoloģiskajiem apstākļiem, t. sk. biotiskajiem un abiotiskajiem faktoriem, kas dominē proveniences reģionā</w:t>
      </w:r>
      <w:r w:rsidRPr="009638D2">
        <w:rPr>
          <w:b/>
          <w:i/>
          <w:szCs w:val="24"/>
          <w:lang w:val="en-GB" w:eastAsia="en-US"/>
        </w:rPr>
        <w:t>, un arī nenozīmīgas populācijas liecina par vietēju pielāgotību ekstremālākiem biotiskajiem un abiotiskajiem faktoriem</w:t>
      </w:r>
      <w:r w:rsidRPr="009638D2">
        <w:rPr>
          <w:szCs w:val="24"/>
          <w:lang w:val="en-GB" w:eastAsia="en-US"/>
        </w:rPr>
        <w:t>.</w:t>
      </w:r>
      <w:r w:rsidR="00C024A4" w:rsidRPr="009638D2">
        <w:rPr>
          <w:b/>
          <w:szCs w:val="24"/>
          <w:lang w:val="en-GB" w:eastAsia="en-US"/>
        </w:rPr>
        <w:t xml:space="preserve"> [Gr. 86]</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b)</w:t>
      </w:r>
      <w:r w:rsidRPr="009638D2">
        <w:rPr>
          <w:szCs w:val="24"/>
          <w:lang w:val="en-GB" w:eastAsia="en-US"/>
        </w:rPr>
        <w:tab/>
        <w:t>Koki ir praktiski brīvi no</w:t>
      </w:r>
      <w:r w:rsidRPr="009638D2">
        <w:rPr>
          <w:b/>
          <w:i/>
          <w:szCs w:val="24"/>
          <w:lang w:val="en-GB" w:eastAsia="en-US"/>
        </w:rPr>
        <w:t xml:space="preserve"> kvalitāti ietekmējošiem</w:t>
      </w:r>
      <w:r w:rsidRPr="009638D2">
        <w:rPr>
          <w:szCs w:val="24"/>
          <w:lang w:val="en-GB" w:eastAsia="en-US"/>
        </w:rPr>
        <w:t xml:space="preserve"> kaitīgajiem organismiem </w:t>
      </w:r>
      <w:proofErr w:type="gramStart"/>
      <w:r w:rsidRPr="009638D2">
        <w:rPr>
          <w:szCs w:val="24"/>
          <w:lang w:val="en-GB" w:eastAsia="en-US"/>
        </w:rPr>
        <w:t>un</w:t>
      </w:r>
      <w:proofErr w:type="gramEnd"/>
      <w:r w:rsidRPr="009638D2">
        <w:rPr>
          <w:szCs w:val="24"/>
          <w:lang w:val="en-GB" w:eastAsia="en-US"/>
        </w:rPr>
        <w:t xml:space="preserve"> to simptomiem.</w:t>
      </w:r>
      <w:r w:rsidR="00C024A4" w:rsidRPr="009638D2">
        <w:rPr>
          <w:b/>
          <w:szCs w:val="24"/>
          <w:lang w:val="en-GB" w:eastAsia="en-US"/>
        </w:rPr>
        <w:t xml:space="preserve"> [Gr. 87]</w:t>
      </w:r>
    </w:p>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rPr>
          <w:szCs w:val="24"/>
          <w:lang w:val="en-GB" w:eastAsia="en-US"/>
        </w:rPr>
      </w:pPr>
    </w:p>
    <w:p w:rsidR="007E0F7D" w:rsidRPr="009638D2" w:rsidRDefault="007E0F7D" w:rsidP="007E0F7D">
      <w:pPr>
        <w:spacing w:before="120" w:after="120" w:line="360" w:lineRule="auto"/>
        <w:jc w:val="center"/>
        <w:rPr>
          <w:lang w:val="en-GB" w:eastAsia="en-US"/>
        </w:rPr>
      </w:pPr>
      <w:r w:rsidRPr="009638D2">
        <w:rPr>
          <w:lang w:val="en-GB" w:eastAsia="en-US"/>
        </w:rPr>
        <w:t>III PIELIKUMS</w:t>
      </w:r>
    </w:p>
    <w:p w:rsidR="007E0F7D" w:rsidRPr="009638D2" w:rsidRDefault="007E0F7D" w:rsidP="00C024A4">
      <w:pPr>
        <w:spacing w:before="120" w:after="120" w:line="360" w:lineRule="auto"/>
        <w:jc w:val="center"/>
        <w:rPr>
          <w:szCs w:val="24"/>
          <w:lang w:val="en-GB" w:eastAsia="en-US"/>
        </w:rPr>
      </w:pPr>
      <w:r w:rsidRPr="009638D2">
        <w:rPr>
          <w:szCs w:val="24"/>
          <w:lang w:val="en-GB" w:eastAsia="en-US"/>
        </w:rPr>
        <w:t>KATEGORIJAS “ATLASĪTS” MRM RAŽOŠANAI PAREDZĒTA IEGUVES AVOTA APSTIPRINĀŠANAS PRASĪBAS</w:t>
      </w:r>
    </w:p>
    <w:p w:rsidR="00C024A4" w:rsidRPr="009638D2" w:rsidRDefault="007E0F7D" w:rsidP="00C024A4">
      <w:pPr>
        <w:spacing w:before="120" w:after="120" w:line="360" w:lineRule="auto"/>
        <w:rPr>
          <w:szCs w:val="24"/>
          <w:lang w:val="en-GB" w:eastAsia="en-US"/>
        </w:rPr>
      </w:pPr>
      <w:r w:rsidRPr="009638D2">
        <w:rPr>
          <w:szCs w:val="24"/>
          <w:lang w:val="en-GB" w:eastAsia="en-US"/>
        </w:rPr>
        <w:t xml:space="preserve">A. Vispārīgā prasība. </w:t>
      </w:r>
    </w:p>
    <w:p w:rsidR="007E0F7D" w:rsidRPr="009638D2" w:rsidRDefault="007E0F7D" w:rsidP="00C024A4">
      <w:pPr>
        <w:spacing w:before="120" w:after="120" w:line="360" w:lineRule="auto"/>
        <w:rPr>
          <w:szCs w:val="24"/>
          <w:lang w:val="en-GB" w:eastAsia="en-US"/>
        </w:rPr>
      </w:pPr>
      <w:r w:rsidRPr="009638D2">
        <w:rPr>
          <w:szCs w:val="24"/>
          <w:lang w:val="en-GB" w:eastAsia="en-US"/>
        </w:rPr>
        <w:t xml:space="preserve">Kompetentā iestāde mežaudzi novērtē attiecībā uz konkrēto MRM izmantošanas mērķi </w:t>
      </w:r>
      <w:proofErr w:type="gramStart"/>
      <w:r w:rsidRPr="009638D2">
        <w:rPr>
          <w:szCs w:val="24"/>
          <w:lang w:val="en-GB" w:eastAsia="en-US"/>
        </w:rPr>
        <w:t>un</w:t>
      </w:r>
      <w:proofErr w:type="gramEnd"/>
      <w:r w:rsidRPr="009638D2">
        <w:rPr>
          <w:szCs w:val="24"/>
          <w:lang w:val="en-GB" w:eastAsia="en-US"/>
        </w:rPr>
        <w:t xml:space="preserve"> atkarībā no šā mērķa pienācīgi ņem vērā B iedaļā noteiktās prasības. Kompetentā iestāde nosaka atlases kritērijus, pamatojoties uz konkrēto MRM izmantošanas mērķi. Minēto mērķi norāda attiecīgās dalībvalsts valsts reģistrā.</w:t>
      </w:r>
    </w:p>
    <w:p w:rsidR="007E0F7D" w:rsidRPr="009638D2" w:rsidRDefault="007E0F7D" w:rsidP="00C024A4">
      <w:pPr>
        <w:spacing w:before="120" w:after="120" w:line="360" w:lineRule="auto"/>
        <w:rPr>
          <w:szCs w:val="24"/>
          <w:lang w:val="en-GB" w:eastAsia="en-US"/>
        </w:rPr>
      </w:pPr>
      <w:r w:rsidRPr="009638D2">
        <w:rPr>
          <w:szCs w:val="24"/>
          <w:lang w:val="en-GB" w:eastAsia="en-US"/>
        </w:rPr>
        <w:t>B. Konkrētas prasības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1.</w:t>
      </w:r>
      <w:r w:rsidRPr="009638D2">
        <w:rPr>
          <w:szCs w:val="24"/>
          <w:lang w:val="en-GB" w:eastAsia="en-US"/>
        </w:rPr>
        <w:tab/>
        <w:t xml:space="preserve">Izcelsme. Vai nu ar vēsturiskiem pierādījumiem (bibliogrāfija, dokumentācija, </w:t>
      </w:r>
      <w:proofErr w:type="gramStart"/>
      <w:r w:rsidRPr="009638D2">
        <w:rPr>
          <w:szCs w:val="24"/>
          <w:lang w:val="en-GB" w:eastAsia="en-US"/>
        </w:rPr>
        <w:t>ko</w:t>
      </w:r>
      <w:proofErr w:type="gramEnd"/>
      <w:r w:rsidRPr="009638D2">
        <w:rPr>
          <w:szCs w:val="24"/>
          <w:lang w:val="en-GB" w:eastAsia="en-US"/>
        </w:rPr>
        <w:t xml:space="preserve"> kārto kompetentās iestādes, pētniecības institūti vai citas organizācijas), vai ar citiem piemērotiem līdzekļiem (proveniences izmēģinājumi), arī starptautiski atzītiem biomolekulāriem paņēmieniem, konstatē, vai mežaudze ir autohtona/vietējas izcelsmes, alohtona/svešas izcelsmes vai nezināmas izcelsmes. Alohtona/svešas izcelsmes ieguves avota gadījumā norāda izcelsmi, </w:t>
      </w:r>
      <w:proofErr w:type="gramStart"/>
      <w:r w:rsidRPr="009638D2">
        <w:rPr>
          <w:szCs w:val="24"/>
          <w:lang w:val="en-GB" w:eastAsia="en-US"/>
        </w:rPr>
        <w:t>ja</w:t>
      </w:r>
      <w:proofErr w:type="gramEnd"/>
      <w:r w:rsidRPr="009638D2">
        <w:rPr>
          <w:szCs w:val="24"/>
          <w:lang w:val="en-GB" w:eastAsia="en-US"/>
        </w:rPr>
        <w:t xml:space="preserve"> tā ir zināma.</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b/>
          <w:szCs w:val="24"/>
          <w:lang w:val="en-GB" w:eastAsia="en-US"/>
        </w:rPr>
      </w:pPr>
      <w:r w:rsidRPr="009638D2">
        <w:rPr>
          <w:szCs w:val="24"/>
          <w:lang w:val="en-GB" w:eastAsia="en-US"/>
        </w:rPr>
        <w:lastRenderedPageBreak/>
        <w:t>2.</w:t>
      </w:r>
      <w:r w:rsidRPr="009638D2">
        <w:rPr>
          <w:szCs w:val="24"/>
          <w:lang w:val="en-GB" w:eastAsia="en-US"/>
        </w:rPr>
        <w:tab/>
        <w:t xml:space="preserve">Izolācija. Mežaudzes atrodas pietiekamā attālumā no </w:t>
      </w:r>
      <w:proofErr w:type="gramStart"/>
      <w:r w:rsidRPr="009638D2">
        <w:rPr>
          <w:szCs w:val="24"/>
          <w:lang w:val="en-GB" w:eastAsia="en-US"/>
        </w:rPr>
        <w:t>tās</w:t>
      </w:r>
      <w:proofErr w:type="gramEnd"/>
      <w:r w:rsidRPr="009638D2">
        <w:rPr>
          <w:szCs w:val="24"/>
          <w:lang w:val="en-GB" w:eastAsia="en-US"/>
        </w:rPr>
        <w:t xml:space="preserve"> pašas</w:t>
      </w:r>
      <w:r w:rsidRPr="009638D2">
        <w:rPr>
          <w:b/>
          <w:i/>
          <w:szCs w:val="24"/>
          <w:lang w:val="en-GB" w:eastAsia="en-US"/>
        </w:rPr>
        <w:t xml:space="preserve"> vai radniecīgas</w:t>
      </w:r>
      <w:r w:rsidRPr="009638D2">
        <w:rPr>
          <w:szCs w:val="24"/>
          <w:lang w:val="en-GB" w:eastAsia="en-US"/>
        </w:rPr>
        <w:t xml:space="preserve"> sugas zemas kvalitātes mežaudzēm vai no tādu radniecīgu sugu mežaudzēm, kas var veidot hibrīdus ar attiecīgo sugu. Īpašu uzmanību šai prasībai pievērš tad, </w:t>
      </w:r>
      <w:proofErr w:type="gramStart"/>
      <w:r w:rsidRPr="009638D2">
        <w:rPr>
          <w:szCs w:val="24"/>
          <w:lang w:val="en-GB" w:eastAsia="en-US"/>
        </w:rPr>
        <w:t>ja</w:t>
      </w:r>
      <w:proofErr w:type="gramEnd"/>
      <w:r w:rsidRPr="009638D2">
        <w:rPr>
          <w:szCs w:val="24"/>
          <w:lang w:val="en-GB" w:eastAsia="en-US"/>
        </w:rPr>
        <w:t xml:space="preserve"> mežaudzes, kas apņem autohtonās/vietējas izcelsmes mežaudzes, ir alohtonas/svešas izcelsmes mežaudzes vai mežaudzes, kuru izcelsme nav zināma.</w:t>
      </w:r>
      <w:r w:rsidR="00C024A4" w:rsidRPr="009638D2">
        <w:rPr>
          <w:b/>
          <w:szCs w:val="24"/>
          <w:lang w:val="en-GB" w:eastAsia="en-US"/>
        </w:rPr>
        <w:t xml:space="preserve"> [Gr. 88]</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3.</w:t>
      </w:r>
      <w:r w:rsidRPr="009638D2">
        <w:rPr>
          <w:szCs w:val="24"/>
          <w:lang w:val="en-GB" w:eastAsia="en-US"/>
        </w:rPr>
        <w:tab/>
        <w:t xml:space="preserve">Efektīvais populācijas lielums. Lai uzturētu ģenētisko daudzveidību </w:t>
      </w:r>
      <w:proofErr w:type="gramStart"/>
      <w:r w:rsidRPr="009638D2">
        <w:rPr>
          <w:szCs w:val="24"/>
          <w:lang w:val="en-GB" w:eastAsia="en-US"/>
        </w:rPr>
        <w:t>un</w:t>
      </w:r>
      <w:proofErr w:type="gramEnd"/>
      <w:r w:rsidRPr="009638D2">
        <w:rPr>
          <w:szCs w:val="24"/>
          <w:lang w:val="en-GB" w:eastAsia="en-US"/>
        </w:rPr>
        <w:t xml:space="preserve"> nodrošinātu pienācīgu savstarpējo apputeksnēšanos, mežaudzes sastāv no vienas vai vairākām koku grupām. Šie koki ir labi izvietoti </w:t>
      </w:r>
      <w:proofErr w:type="gramStart"/>
      <w:r w:rsidRPr="009638D2">
        <w:rPr>
          <w:szCs w:val="24"/>
          <w:lang w:val="en-GB" w:eastAsia="en-US"/>
        </w:rPr>
        <w:t>un</w:t>
      </w:r>
      <w:proofErr w:type="gramEnd"/>
      <w:r w:rsidRPr="009638D2">
        <w:rPr>
          <w:szCs w:val="24"/>
          <w:lang w:val="en-GB" w:eastAsia="en-US"/>
        </w:rPr>
        <w:t xml:space="preserve"> attiecīgajā teritorijā to ir pietiekami daudz, lai uzturētu ģenētisko daudzveidību, nepieļautu tuvradnieciskas krustošanās nelabvēlīgās sekas un nodrošinātu minēto koku pienācīgu savstarpējo apputeksnēšanos.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4.</w:t>
      </w:r>
      <w:r w:rsidRPr="009638D2">
        <w:rPr>
          <w:szCs w:val="24"/>
          <w:lang w:val="en-GB" w:eastAsia="en-US"/>
        </w:rPr>
        <w:tab/>
        <w:t xml:space="preserve">Vecums </w:t>
      </w:r>
      <w:proofErr w:type="gramStart"/>
      <w:r w:rsidRPr="009638D2">
        <w:rPr>
          <w:szCs w:val="24"/>
          <w:lang w:val="en-GB" w:eastAsia="en-US"/>
        </w:rPr>
        <w:t>un</w:t>
      </w:r>
      <w:proofErr w:type="gramEnd"/>
      <w:r w:rsidRPr="009638D2">
        <w:rPr>
          <w:szCs w:val="24"/>
          <w:lang w:val="en-GB" w:eastAsia="en-US"/>
        </w:rPr>
        <w:t xml:space="preserve"> attīstība. Koku vecums vai attīstības stadija mežaudzēs ir tāda, lai varētu skaidri novērtēt minēto koku atlasei noteiktos kritērijus.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5.</w:t>
      </w:r>
      <w:r w:rsidRPr="009638D2">
        <w:rPr>
          <w:szCs w:val="24"/>
          <w:lang w:val="en-GB" w:eastAsia="en-US"/>
        </w:rPr>
        <w:tab/>
        <w:t>Viendabīgums. Mežaudzes uzrāda normālas individuālas morfoloģisko pazīmju variācijas. Vajadzības gadījumā mazvērtīgos kokus izcērt.</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lastRenderedPageBreak/>
        <w:t>6.</w:t>
      </w:r>
      <w:r w:rsidRPr="009638D2">
        <w:rPr>
          <w:szCs w:val="24"/>
          <w:lang w:val="en-GB" w:eastAsia="en-US"/>
        </w:rPr>
        <w:tab/>
        <w:t>Ilgtspējas pazīmes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 xml:space="preserve">Mežaudzes ir labi pielāgojušās klimatiskajiem </w:t>
      </w:r>
      <w:proofErr w:type="gramStart"/>
      <w:r w:rsidRPr="009638D2">
        <w:rPr>
          <w:szCs w:val="24"/>
          <w:lang w:val="en-GB" w:eastAsia="en-US"/>
        </w:rPr>
        <w:t>un</w:t>
      </w:r>
      <w:proofErr w:type="gramEnd"/>
      <w:r w:rsidRPr="009638D2">
        <w:rPr>
          <w:szCs w:val="24"/>
          <w:lang w:val="en-GB" w:eastAsia="en-US"/>
        </w:rPr>
        <w:t xml:space="preserve"> ekoloģiskajiem apstākļiem, t. sk. biotiskajiem un abiotiskajiem faktoriem, kas dominē proveniences reģionā.</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b)</w:t>
      </w:r>
      <w:r w:rsidRPr="009638D2">
        <w:rPr>
          <w:szCs w:val="24"/>
          <w:lang w:val="en-GB" w:eastAsia="en-US"/>
        </w:rPr>
        <w:tab/>
        <w:t>Koki ir praktiski brīvi no</w:t>
      </w:r>
      <w:r w:rsidRPr="009638D2">
        <w:rPr>
          <w:b/>
          <w:i/>
          <w:szCs w:val="24"/>
          <w:lang w:val="en-GB" w:eastAsia="en-US"/>
        </w:rPr>
        <w:t xml:space="preserve"> kvalitātei</w:t>
      </w:r>
      <w:r w:rsidRPr="009638D2">
        <w:rPr>
          <w:szCs w:val="24"/>
          <w:lang w:val="en-GB" w:eastAsia="en-US"/>
        </w:rPr>
        <w:t xml:space="preserve"> kaitīgajiem organismiem </w:t>
      </w:r>
      <w:proofErr w:type="gramStart"/>
      <w:r w:rsidRPr="009638D2">
        <w:rPr>
          <w:szCs w:val="24"/>
          <w:lang w:val="en-GB" w:eastAsia="en-US"/>
        </w:rPr>
        <w:t>un</w:t>
      </w:r>
      <w:proofErr w:type="gramEnd"/>
      <w:r w:rsidRPr="009638D2">
        <w:rPr>
          <w:szCs w:val="24"/>
          <w:lang w:val="en-GB" w:eastAsia="en-US"/>
        </w:rPr>
        <w:t xml:space="preserve"> to simptomiem, un tie ir noturīgi pret nelabvēlīgiem </w:t>
      </w:r>
      <w:r w:rsidRPr="009638D2">
        <w:rPr>
          <w:b/>
          <w:i/>
          <w:szCs w:val="24"/>
          <w:lang w:val="en-GB" w:eastAsia="en-US"/>
        </w:rPr>
        <w:t xml:space="preserve">klimata un konkrētajai vietai specifiskajiem </w:t>
      </w:r>
      <w:r w:rsidRPr="009638D2">
        <w:rPr>
          <w:szCs w:val="24"/>
          <w:lang w:val="en-GB" w:eastAsia="en-US"/>
        </w:rPr>
        <w:t>augšanas vietas apstākļiem.</w:t>
      </w:r>
      <w:r w:rsidR="00C024A4" w:rsidRPr="009638D2">
        <w:rPr>
          <w:b/>
          <w:szCs w:val="24"/>
          <w:lang w:val="en-GB" w:eastAsia="en-US"/>
        </w:rPr>
        <w:t xml:space="preserve"> [Gr. 89]</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7.</w:t>
      </w:r>
      <w:r w:rsidRPr="009638D2">
        <w:rPr>
          <w:szCs w:val="24"/>
          <w:lang w:val="en-GB" w:eastAsia="en-US"/>
        </w:rPr>
        <w:tab/>
        <w:t xml:space="preserve">Krājas producēšana. Lai atlasītās mežaudzes tiktu apstiprinātas, to producētajam koksnes apjomam jābūt lielākam par apjomu, </w:t>
      </w:r>
      <w:proofErr w:type="gramStart"/>
      <w:r w:rsidRPr="009638D2">
        <w:rPr>
          <w:szCs w:val="24"/>
          <w:lang w:val="en-GB" w:eastAsia="en-US"/>
        </w:rPr>
        <w:t>ko</w:t>
      </w:r>
      <w:proofErr w:type="gramEnd"/>
      <w:r w:rsidRPr="009638D2">
        <w:rPr>
          <w:szCs w:val="24"/>
          <w:lang w:val="en-GB" w:eastAsia="en-US"/>
        </w:rPr>
        <w:t xml:space="preserve"> pieņem par līdzīgos ekoloģiskajos un apsaimniekošanas apstākļos producēto vidējo apjomu.</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8.</w:t>
      </w:r>
      <w:r w:rsidRPr="009638D2">
        <w:rPr>
          <w:szCs w:val="24"/>
          <w:lang w:val="en-GB" w:eastAsia="en-US"/>
        </w:rPr>
        <w:tab/>
        <w:t xml:space="preserve">Koksnes kvalitāte. Ņem </w:t>
      </w:r>
      <w:proofErr w:type="gramStart"/>
      <w:r w:rsidRPr="009638D2">
        <w:rPr>
          <w:szCs w:val="24"/>
          <w:lang w:val="en-GB" w:eastAsia="en-US"/>
        </w:rPr>
        <w:t>vērā</w:t>
      </w:r>
      <w:proofErr w:type="gramEnd"/>
      <w:r w:rsidRPr="009638D2">
        <w:rPr>
          <w:szCs w:val="24"/>
          <w:lang w:val="en-GB" w:eastAsia="en-US"/>
        </w:rPr>
        <w:t xml:space="preserve"> koksnes kvalitāti. Koksnes kvalitāte ir būtisks kritērijs, </w:t>
      </w:r>
      <w:proofErr w:type="gramStart"/>
      <w:r w:rsidRPr="009638D2">
        <w:rPr>
          <w:szCs w:val="24"/>
          <w:lang w:val="en-GB" w:eastAsia="en-US"/>
        </w:rPr>
        <w:t>ja</w:t>
      </w:r>
      <w:proofErr w:type="gramEnd"/>
      <w:r w:rsidRPr="009638D2">
        <w:rPr>
          <w:szCs w:val="24"/>
          <w:lang w:val="en-GB" w:eastAsia="en-US"/>
        </w:rPr>
        <w:t xml:space="preserve"> MRM izmantos meža nozares vajadzībām, proti, kokmateriālu, mēbeļu vai papīrmasas ražošanai. Šādā gadījumā kompetentā iestāde šim kritērijam piešķir lielāku svaru.</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9.</w:t>
      </w:r>
      <w:r w:rsidRPr="009638D2">
        <w:rPr>
          <w:szCs w:val="24"/>
          <w:lang w:val="en-GB" w:eastAsia="en-US"/>
        </w:rPr>
        <w:tab/>
        <w:t xml:space="preserve">Forma jeb habituss. Mežaudzēs augošie koki uzrāda sevišķi labas morfoloģiskās pazīmes, īpaši tādos aspektos kā stumbra taisnums </w:t>
      </w:r>
      <w:proofErr w:type="gramStart"/>
      <w:r w:rsidRPr="009638D2">
        <w:rPr>
          <w:szCs w:val="24"/>
          <w:lang w:val="en-GB" w:eastAsia="en-US"/>
        </w:rPr>
        <w:t>un</w:t>
      </w:r>
      <w:proofErr w:type="gramEnd"/>
      <w:r w:rsidRPr="009638D2">
        <w:rPr>
          <w:szCs w:val="24"/>
          <w:lang w:val="en-GB" w:eastAsia="en-US"/>
        </w:rPr>
        <w:t xml:space="preserve"> cilindriskums, labvēlīga zarošanās, maza izmēra zari un laba dabiskā atzarošanās. Turklāt ir proporcionāli maz koku ar dubultgalotni </w:t>
      </w:r>
      <w:proofErr w:type="gramStart"/>
      <w:r w:rsidRPr="009638D2">
        <w:rPr>
          <w:szCs w:val="24"/>
          <w:lang w:val="en-GB" w:eastAsia="en-US"/>
        </w:rPr>
        <w:t>un</w:t>
      </w:r>
      <w:proofErr w:type="gramEnd"/>
      <w:r w:rsidRPr="009638D2">
        <w:rPr>
          <w:szCs w:val="24"/>
          <w:lang w:val="en-GB" w:eastAsia="en-US"/>
        </w:rPr>
        <w:t xml:space="preserve"> greizšķiedrainu koku.</w:t>
      </w:r>
    </w:p>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IV PIELIKUMS</w:t>
      </w:r>
    </w:p>
    <w:p w:rsidR="007E0F7D" w:rsidRPr="009638D2" w:rsidRDefault="007E0F7D" w:rsidP="00C024A4">
      <w:pPr>
        <w:spacing w:before="120" w:after="120" w:line="360" w:lineRule="auto"/>
        <w:jc w:val="center"/>
        <w:rPr>
          <w:szCs w:val="24"/>
          <w:lang w:val="en-GB" w:eastAsia="en-US"/>
        </w:rPr>
      </w:pPr>
      <w:r w:rsidRPr="009638D2">
        <w:rPr>
          <w:szCs w:val="24"/>
          <w:lang w:val="en-GB" w:eastAsia="en-US"/>
        </w:rPr>
        <w:t>KATEGORIJAS “UZLABOTS” MRM RAŽOŠANAI PAREDZĒTA IEGUVES AVOTA APSTIPRINĀŠANAS PRASĪBAS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1.</w:t>
      </w:r>
      <w:r w:rsidRPr="009638D2">
        <w:rPr>
          <w:szCs w:val="24"/>
          <w:lang w:val="en-GB" w:eastAsia="en-US"/>
        </w:rPr>
        <w:tab/>
        <w:t>Sēklu ieguves plantācijas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Kompetentā iestāde apstiprina un reģistrē krustošanas shēmas veidu un mērķi, sastāvdaļu – klonu vai ģimeņu – krustošanas shēmu un lauka izkārtojumu, sastāvdaļas – klonus vai ģimenes, izolāciju un atrašanās vietu, un visas minēto elementu izmaiņas.</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(b)</w:t>
      </w:r>
      <w:r w:rsidRPr="009638D2">
        <w:rPr>
          <w:szCs w:val="24"/>
          <w:lang w:val="en-GB" w:eastAsia="en-US"/>
        </w:rPr>
        <w:tab/>
      </w:r>
      <w:r w:rsidRPr="009638D2">
        <w:rPr>
          <w:strike/>
          <w:szCs w:val="24"/>
          <w:lang w:val="en-GB" w:eastAsia="en-US"/>
        </w:rPr>
        <w:t xml:space="preserve">Profesionālais operators </w:t>
      </w:r>
      <w:r w:rsidRPr="009638D2">
        <w:rPr>
          <w:szCs w:val="24"/>
          <w:lang w:val="en-GB" w:eastAsia="en-US"/>
        </w:rPr>
        <w:t xml:space="preserve">Sastāvdaļas – klonus vai ģimenes </w:t>
      </w:r>
      <w:r w:rsidRPr="009638D2">
        <w:rPr>
          <w:strike/>
          <w:szCs w:val="24"/>
          <w:lang w:val="en-GB" w:eastAsia="en-US"/>
        </w:rPr>
        <w:t xml:space="preserve">– </w:t>
      </w:r>
      <w:r w:rsidRPr="009638D2">
        <w:rPr>
          <w:szCs w:val="24"/>
          <w:lang w:val="en-GB" w:eastAsia="en-US"/>
        </w:rPr>
        <w:t>atlasa pēc to izcilajām pazīmēm</w:t>
      </w:r>
      <w:r w:rsidRPr="009638D2">
        <w:rPr>
          <w:b/>
          <w:i/>
          <w:szCs w:val="24"/>
          <w:lang w:val="en-GB" w:eastAsia="en-US"/>
        </w:rPr>
        <w:t>,</w:t>
      </w:r>
      <w:r w:rsidRPr="009638D2">
        <w:rPr>
          <w:szCs w:val="24"/>
          <w:lang w:val="en-GB" w:eastAsia="en-US"/>
        </w:rPr>
        <w:t xml:space="preserve"> </w:t>
      </w:r>
      <w:proofErr w:type="gramStart"/>
      <w:r w:rsidRPr="009638D2">
        <w:rPr>
          <w:szCs w:val="24"/>
          <w:lang w:val="en-GB" w:eastAsia="en-US"/>
        </w:rPr>
        <w:t>un</w:t>
      </w:r>
      <w:proofErr w:type="gramEnd"/>
      <w:r w:rsidRPr="009638D2">
        <w:rPr>
          <w:szCs w:val="24"/>
          <w:lang w:val="en-GB" w:eastAsia="en-US"/>
        </w:rPr>
        <w:t xml:space="preserve"> pienācīgi rēķinās ar III pielikuma B iedaļas 4. </w:t>
      </w:r>
      <w:proofErr w:type="gramStart"/>
      <w:r w:rsidRPr="009638D2">
        <w:rPr>
          <w:szCs w:val="24"/>
          <w:lang w:val="en-GB" w:eastAsia="en-US"/>
        </w:rPr>
        <w:t>un</w:t>
      </w:r>
      <w:proofErr w:type="gramEnd"/>
      <w:r w:rsidRPr="009638D2">
        <w:rPr>
          <w:szCs w:val="24"/>
          <w:lang w:val="en-GB" w:eastAsia="en-US"/>
        </w:rPr>
        <w:t xml:space="preserve"> 6.–9. </w:t>
      </w:r>
      <w:proofErr w:type="gramStart"/>
      <w:r w:rsidRPr="009638D2">
        <w:rPr>
          <w:szCs w:val="24"/>
          <w:lang w:val="en-GB" w:eastAsia="en-US"/>
        </w:rPr>
        <w:t>punktā</w:t>
      </w:r>
      <w:proofErr w:type="gramEnd"/>
      <w:r w:rsidRPr="009638D2">
        <w:rPr>
          <w:szCs w:val="24"/>
          <w:lang w:val="en-GB" w:eastAsia="en-US"/>
        </w:rPr>
        <w:t xml:space="preserve"> izklāstītajām prasībām, ņemot vērā konkrēto mērķi, kādam iegūto MRM izmantos.</w:t>
      </w:r>
      <w:r w:rsidR="00C024A4" w:rsidRPr="009638D2">
        <w:rPr>
          <w:b/>
          <w:szCs w:val="24"/>
          <w:lang w:val="en-GB" w:eastAsia="en-US"/>
        </w:rPr>
        <w:t xml:space="preserve"> [Gr. 90]</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(c)</w:t>
      </w:r>
      <w:r w:rsidRPr="009638D2">
        <w:rPr>
          <w:szCs w:val="24"/>
          <w:lang w:val="en-GB" w:eastAsia="en-US"/>
        </w:rPr>
        <w:tab/>
        <w:t xml:space="preserve">Sastāvdaļas – kloni vai ģimenes – tiek stādītas vai ir tikušas stādītas saskaņā ar plānu, kuru apstiprinājusi kompetentā iestāde </w:t>
      </w:r>
      <w:proofErr w:type="gramStart"/>
      <w:r w:rsidRPr="009638D2">
        <w:rPr>
          <w:szCs w:val="24"/>
          <w:lang w:val="en-GB" w:eastAsia="en-US"/>
        </w:rPr>
        <w:t>un</w:t>
      </w:r>
      <w:proofErr w:type="gramEnd"/>
      <w:r w:rsidRPr="009638D2">
        <w:rPr>
          <w:szCs w:val="24"/>
          <w:lang w:val="en-GB" w:eastAsia="en-US"/>
        </w:rPr>
        <w:t xml:space="preserve"> kurš izveidots tā, lai ikvienu sastāvdaļu varētu identificēt.</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lastRenderedPageBreak/>
        <w:t>(d)</w:t>
      </w:r>
      <w:r w:rsidRPr="009638D2">
        <w:rPr>
          <w:szCs w:val="24"/>
          <w:lang w:val="en-GB" w:eastAsia="en-US"/>
        </w:rPr>
        <w:tab/>
        <w:t xml:space="preserve">Sēklu ieguves plantācijās veikto retināšanu apraksta kopā ar šādā retināšanā izmantotajiem izlases kritērijiem </w:t>
      </w:r>
      <w:proofErr w:type="gramStart"/>
      <w:r w:rsidRPr="009638D2">
        <w:rPr>
          <w:szCs w:val="24"/>
          <w:lang w:val="en-GB" w:eastAsia="en-US"/>
        </w:rPr>
        <w:t>un</w:t>
      </w:r>
      <w:proofErr w:type="gramEnd"/>
      <w:r w:rsidRPr="009638D2">
        <w:rPr>
          <w:szCs w:val="24"/>
          <w:lang w:val="en-GB" w:eastAsia="en-US"/>
        </w:rPr>
        <w:t xml:space="preserve"> reģistrē kompetentajā iestādē.</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(e)</w:t>
      </w:r>
      <w:r w:rsidRPr="009638D2">
        <w:rPr>
          <w:szCs w:val="24"/>
          <w:lang w:val="en-GB" w:eastAsia="en-US"/>
        </w:rPr>
        <w:tab/>
      </w:r>
      <w:r w:rsidRPr="009638D2">
        <w:rPr>
          <w:strike/>
          <w:szCs w:val="24"/>
          <w:lang w:val="en-GB" w:eastAsia="en-US"/>
        </w:rPr>
        <w:t xml:space="preserve">Profesionālais operators </w:t>
      </w:r>
      <w:r w:rsidRPr="009638D2">
        <w:rPr>
          <w:szCs w:val="24"/>
          <w:lang w:val="en-GB" w:eastAsia="en-US"/>
        </w:rPr>
        <w:t xml:space="preserve">Sēklu ieguves plantācijas apsaimnieko </w:t>
      </w:r>
      <w:proofErr w:type="gramStart"/>
      <w:r w:rsidRPr="009638D2">
        <w:rPr>
          <w:szCs w:val="24"/>
          <w:lang w:val="en-GB" w:eastAsia="en-US"/>
        </w:rPr>
        <w:t>un</w:t>
      </w:r>
      <w:proofErr w:type="gramEnd"/>
      <w:r w:rsidRPr="009638D2">
        <w:rPr>
          <w:szCs w:val="24"/>
          <w:lang w:val="en-GB" w:eastAsia="en-US"/>
        </w:rPr>
        <w:t xml:space="preserve"> </w:t>
      </w:r>
      <w:r w:rsidRPr="009638D2">
        <w:rPr>
          <w:strike/>
          <w:szCs w:val="24"/>
          <w:lang w:val="en-GB" w:eastAsia="en-US"/>
        </w:rPr>
        <w:t>sēklu ražu</w:t>
      </w:r>
      <w:r w:rsidRPr="009638D2">
        <w:rPr>
          <w:b/>
          <w:i/>
          <w:szCs w:val="24"/>
          <w:lang w:val="en-GB" w:eastAsia="en-US"/>
        </w:rPr>
        <w:t>sēklas</w:t>
      </w:r>
      <w:r w:rsidRPr="009638D2">
        <w:rPr>
          <w:szCs w:val="24"/>
          <w:lang w:val="en-GB" w:eastAsia="en-US"/>
        </w:rPr>
        <w:t xml:space="preserve"> novāc tā, lai tiktu sasniegti ieguves plantāciju mērķi. </w:t>
      </w:r>
      <w:proofErr w:type="gramStart"/>
      <w:r w:rsidRPr="009638D2">
        <w:rPr>
          <w:szCs w:val="24"/>
          <w:lang w:val="en-GB" w:eastAsia="en-US"/>
        </w:rPr>
        <w:t>Ja</w:t>
      </w:r>
      <w:proofErr w:type="gramEnd"/>
      <w:r w:rsidRPr="009638D2">
        <w:rPr>
          <w:szCs w:val="24"/>
          <w:lang w:val="en-GB" w:eastAsia="en-US"/>
        </w:rPr>
        <w:t xml:space="preserve"> sēklu ieguves plantācija ir paredzēta mākslīga hibrīda ražošanai, hibrīdu proporciju MRM nosaka ar verifikācijas testu.</w:t>
      </w:r>
      <w:r w:rsidR="00C024A4" w:rsidRPr="009638D2">
        <w:rPr>
          <w:b/>
          <w:szCs w:val="24"/>
          <w:lang w:val="en-GB" w:eastAsia="en-US"/>
        </w:rPr>
        <w:t xml:space="preserve"> [Gr. 91]</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2.</w:t>
      </w:r>
      <w:r w:rsidRPr="009638D2">
        <w:rPr>
          <w:szCs w:val="24"/>
          <w:lang w:val="en-GB" w:eastAsia="en-US"/>
        </w:rPr>
        <w:tab/>
        <w:t>Ģimenes (ģimeņu) vecāki</w:t>
      </w:r>
    </w:p>
    <w:p w:rsidR="007E0F7D" w:rsidRPr="009638D2" w:rsidRDefault="007E0F7D" w:rsidP="007E0F7D">
      <w:pPr>
        <w:spacing w:before="120" w:after="120" w:line="360" w:lineRule="auto"/>
        <w:ind w:left="1416" w:hanging="566"/>
        <w:rPr>
          <w:b/>
          <w:szCs w:val="24"/>
          <w:lang w:val="en-GB" w:eastAsia="en-US"/>
        </w:rPr>
      </w:pPr>
      <w:r w:rsidRPr="009638D2">
        <w:rPr>
          <w:szCs w:val="24"/>
          <w:lang w:val="en-GB" w:eastAsia="en-US"/>
        </w:rPr>
        <w:t>(a)</w:t>
      </w:r>
      <w:r w:rsidRPr="009638D2">
        <w:rPr>
          <w:szCs w:val="24"/>
          <w:lang w:val="en-GB" w:eastAsia="en-US"/>
        </w:rPr>
        <w:tab/>
      </w:r>
      <w:r w:rsidRPr="009638D2">
        <w:rPr>
          <w:strike/>
          <w:szCs w:val="24"/>
          <w:lang w:val="en-GB" w:eastAsia="en-US"/>
        </w:rPr>
        <w:t xml:space="preserve">Profesionālais operators </w:t>
      </w:r>
      <w:r w:rsidRPr="009638D2">
        <w:rPr>
          <w:szCs w:val="24"/>
          <w:lang w:val="en-GB" w:eastAsia="en-US"/>
        </w:rPr>
        <w:t xml:space="preserve">Vecākus atlasa pēc to izcilajām pazīmēm vai kombinatīvās spējas. </w:t>
      </w:r>
      <w:proofErr w:type="gramStart"/>
      <w:r w:rsidRPr="009638D2">
        <w:rPr>
          <w:szCs w:val="24"/>
          <w:lang w:val="en-GB" w:eastAsia="en-US"/>
        </w:rPr>
        <w:t>Ja</w:t>
      </w:r>
      <w:proofErr w:type="gramEnd"/>
      <w:r w:rsidRPr="009638D2">
        <w:rPr>
          <w:szCs w:val="24"/>
          <w:lang w:val="en-GB" w:eastAsia="en-US"/>
        </w:rPr>
        <w:t xml:space="preserve"> atlasi veic uz izcilu pazīmju pamata, pienācīgi rēķinās ar III pielikuma B iedaļas 4. </w:t>
      </w:r>
      <w:proofErr w:type="gramStart"/>
      <w:r w:rsidRPr="009638D2">
        <w:rPr>
          <w:szCs w:val="24"/>
          <w:lang w:val="en-GB" w:eastAsia="en-US"/>
        </w:rPr>
        <w:t>un</w:t>
      </w:r>
      <w:proofErr w:type="gramEnd"/>
      <w:r w:rsidRPr="009638D2">
        <w:rPr>
          <w:szCs w:val="24"/>
          <w:lang w:val="en-GB" w:eastAsia="en-US"/>
        </w:rPr>
        <w:t xml:space="preserve"> 6.–9. </w:t>
      </w:r>
      <w:proofErr w:type="gramStart"/>
      <w:r w:rsidRPr="009638D2">
        <w:rPr>
          <w:szCs w:val="24"/>
          <w:lang w:val="en-GB" w:eastAsia="en-US"/>
        </w:rPr>
        <w:t>punktā</w:t>
      </w:r>
      <w:proofErr w:type="gramEnd"/>
      <w:r w:rsidRPr="009638D2">
        <w:rPr>
          <w:szCs w:val="24"/>
          <w:lang w:val="en-GB" w:eastAsia="en-US"/>
        </w:rPr>
        <w:t xml:space="preserve"> izklāstītajām prasībām, ņemot vērā konkrēto mērķi, kādam iegūto MRM izmantos.</w:t>
      </w:r>
      <w:r w:rsidR="00C024A4" w:rsidRPr="009638D2">
        <w:rPr>
          <w:b/>
          <w:szCs w:val="24"/>
          <w:lang w:val="en-GB" w:eastAsia="en-US"/>
        </w:rPr>
        <w:t xml:space="preserve"> [Gr. 92]</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lastRenderedPageBreak/>
        <w:t>(b)</w:t>
      </w:r>
      <w:r w:rsidRPr="009638D2">
        <w:rPr>
          <w:szCs w:val="24"/>
          <w:lang w:val="en-GB" w:eastAsia="en-US"/>
        </w:rPr>
        <w:tab/>
        <w:t xml:space="preserve">Kompetentā iestāde apstiprina </w:t>
      </w:r>
      <w:proofErr w:type="gramStart"/>
      <w:r w:rsidRPr="009638D2">
        <w:rPr>
          <w:szCs w:val="24"/>
          <w:lang w:val="en-GB" w:eastAsia="en-US"/>
        </w:rPr>
        <w:t>un</w:t>
      </w:r>
      <w:proofErr w:type="gramEnd"/>
      <w:r w:rsidRPr="009638D2">
        <w:rPr>
          <w:szCs w:val="24"/>
          <w:lang w:val="en-GB" w:eastAsia="en-US"/>
        </w:rPr>
        <w:t xml:space="preserve"> reģistrē mērķi, krustošanas shēmu un apputeksnēšanas sistēmu, sastāvdaļas, izolāciju un atrašanās vietu un visas būtiskās minēto elementu izmaiņas.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(c)</w:t>
      </w:r>
      <w:r w:rsidRPr="009638D2">
        <w:rPr>
          <w:szCs w:val="24"/>
          <w:lang w:val="en-GB" w:eastAsia="en-US"/>
        </w:rPr>
        <w:tab/>
        <w:t xml:space="preserve">Kompetentā iestāde apstiprina </w:t>
      </w:r>
      <w:proofErr w:type="gramStart"/>
      <w:r w:rsidRPr="009638D2">
        <w:rPr>
          <w:szCs w:val="24"/>
          <w:lang w:val="en-GB" w:eastAsia="en-US"/>
        </w:rPr>
        <w:t>un</w:t>
      </w:r>
      <w:proofErr w:type="gramEnd"/>
      <w:r w:rsidRPr="009638D2">
        <w:rPr>
          <w:szCs w:val="24"/>
          <w:lang w:val="en-GB" w:eastAsia="en-US"/>
        </w:rPr>
        <w:t xml:space="preserve"> reģistrē maisījumā ietilpstošo vecāku identitāti, skaitu un proporciju.</w:t>
      </w:r>
    </w:p>
    <w:p w:rsidR="007E0F7D" w:rsidRPr="009638D2" w:rsidRDefault="007E0F7D" w:rsidP="007E0F7D">
      <w:pPr>
        <w:spacing w:before="120" w:after="120" w:line="360" w:lineRule="auto"/>
        <w:ind w:left="1416" w:hanging="566"/>
        <w:rPr>
          <w:szCs w:val="24"/>
          <w:lang w:val="en-GB" w:eastAsia="en-US"/>
        </w:rPr>
      </w:pPr>
      <w:proofErr w:type="gramStart"/>
      <w:r w:rsidRPr="009638D2">
        <w:rPr>
          <w:szCs w:val="24"/>
          <w:lang w:val="en-GB" w:eastAsia="en-US"/>
        </w:rPr>
        <w:t>(d)</w:t>
      </w:r>
      <w:r w:rsidRPr="009638D2">
        <w:rPr>
          <w:szCs w:val="24"/>
          <w:lang w:val="en-GB" w:eastAsia="en-US"/>
        </w:rPr>
        <w:tab/>
        <w:t>Ja</w:t>
      </w:r>
      <w:proofErr w:type="gramEnd"/>
      <w:r w:rsidRPr="009638D2">
        <w:rPr>
          <w:szCs w:val="24"/>
          <w:lang w:val="en-GB" w:eastAsia="en-US"/>
        </w:rPr>
        <w:t xml:space="preserve"> vecāki ir paredzēti mākslīga hibrīda ražošanai, hibrīdu proporciju MRM nosaka ar verifikācijas testu.</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3.</w:t>
      </w:r>
      <w:r w:rsidRPr="009638D2">
        <w:rPr>
          <w:szCs w:val="24"/>
          <w:lang w:val="en-GB" w:eastAsia="en-US"/>
        </w:rPr>
        <w:tab/>
        <w:t>Kloni</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 xml:space="preserve">Kloni ir identificējami pēc atšķirīgām pazīmēm, kuras ir apstiprinājusi </w:t>
      </w:r>
      <w:proofErr w:type="gramStart"/>
      <w:r w:rsidRPr="009638D2">
        <w:rPr>
          <w:szCs w:val="24"/>
          <w:lang w:val="en-GB" w:eastAsia="en-US"/>
        </w:rPr>
        <w:t>un</w:t>
      </w:r>
      <w:proofErr w:type="gramEnd"/>
      <w:r w:rsidRPr="009638D2">
        <w:rPr>
          <w:szCs w:val="24"/>
          <w:lang w:val="en-GB" w:eastAsia="en-US"/>
        </w:rPr>
        <w:t xml:space="preserve"> reģistrējusi kompetentā iestāde.</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(b)</w:t>
      </w:r>
      <w:r w:rsidRPr="009638D2">
        <w:rPr>
          <w:szCs w:val="24"/>
          <w:lang w:val="en-GB" w:eastAsia="en-US"/>
        </w:rPr>
        <w:tab/>
        <w:t xml:space="preserve">Individuālu klonu vērtību nosaka, novērojot </w:t>
      </w:r>
      <w:proofErr w:type="gramStart"/>
      <w:r w:rsidRPr="009638D2">
        <w:rPr>
          <w:szCs w:val="24"/>
          <w:lang w:val="en-GB" w:eastAsia="en-US"/>
        </w:rPr>
        <w:t>un</w:t>
      </w:r>
      <w:proofErr w:type="gramEnd"/>
      <w:r w:rsidRPr="009638D2">
        <w:rPr>
          <w:szCs w:val="24"/>
          <w:lang w:val="en-GB" w:eastAsia="en-US"/>
        </w:rPr>
        <w:t xml:space="preserve"> kvalitatīvi novērtējot minēto klonu pazīmes, vai arī tā ir pierādīta pietiekami ilgstošas eksperimentēšanas ceļā.</w:t>
      </w:r>
    </w:p>
    <w:p w:rsidR="00C024A4" w:rsidRPr="009638D2" w:rsidRDefault="00C024A4">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lastRenderedPageBreak/>
        <w:t>(c)</w:t>
      </w:r>
      <w:r w:rsidRPr="009638D2">
        <w:rPr>
          <w:szCs w:val="24"/>
          <w:lang w:val="en-GB" w:eastAsia="en-US"/>
        </w:rPr>
        <w:tab/>
        <w:t xml:space="preserve">Klonu ražošanai izmantotos ortetus atlasa pēc to izcilajām pazīmēm, </w:t>
      </w:r>
      <w:proofErr w:type="gramStart"/>
      <w:r w:rsidRPr="009638D2">
        <w:rPr>
          <w:szCs w:val="24"/>
          <w:lang w:val="en-GB" w:eastAsia="en-US"/>
        </w:rPr>
        <w:t>un</w:t>
      </w:r>
      <w:proofErr w:type="gramEnd"/>
      <w:r w:rsidRPr="009638D2">
        <w:rPr>
          <w:szCs w:val="24"/>
          <w:lang w:val="en-GB" w:eastAsia="en-US"/>
        </w:rPr>
        <w:t xml:space="preserve"> pienācīgi rēķinās ar III pielikuma B iedaļas 4. </w:t>
      </w:r>
      <w:proofErr w:type="gramStart"/>
      <w:r w:rsidRPr="009638D2">
        <w:rPr>
          <w:szCs w:val="24"/>
          <w:lang w:val="en-GB" w:eastAsia="en-US"/>
        </w:rPr>
        <w:t>un</w:t>
      </w:r>
      <w:proofErr w:type="gramEnd"/>
      <w:r w:rsidRPr="009638D2">
        <w:rPr>
          <w:szCs w:val="24"/>
          <w:lang w:val="en-GB" w:eastAsia="en-US"/>
        </w:rPr>
        <w:t xml:space="preserve"> 6.–9. </w:t>
      </w:r>
      <w:proofErr w:type="gramStart"/>
      <w:r w:rsidRPr="009638D2">
        <w:rPr>
          <w:szCs w:val="24"/>
          <w:lang w:val="en-GB" w:eastAsia="en-US"/>
        </w:rPr>
        <w:t>punktā</w:t>
      </w:r>
      <w:proofErr w:type="gramEnd"/>
      <w:r w:rsidRPr="009638D2">
        <w:rPr>
          <w:szCs w:val="24"/>
          <w:lang w:val="en-GB" w:eastAsia="en-US"/>
        </w:rPr>
        <w:t xml:space="preserve"> izklāstītajām prasībām, ņemot vērā konkrēto mērķi, kādam iegūto MRM izmantos.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(d)</w:t>
      </w:r>
      <w:r w:rsidRPr="009638D2">
        <w:rPr>
          <w:szCs w:val="24"/>
          <w:lang w:val="en-GB" w:eastAsia="en-US"/>
        </w:rPr>
        <w:tab/>
        <w:t>Kompetentā iestāde apstiprinājumu ierobežo, nosakot maksimālo gadu skaitu vai maksimālo saražoto rametu skaitu.</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4.</w:t>
      </w:r>
      <w:r w:rsidRPr="009638D2">
        <w:rPr>
          <w:szCs w:val="24"/>
          <w:lang w:val="en-GB" w:eastAsia="en-US"/>
        </w:rPr>
        <w:tab/>
        <w:t>Klonu maisījumi</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 xml:space="preserve">Klonu maisījumi atbilst 3. </w:t>
      </w:r>
      <w:proofErr w:type="gramStart"/>
      <w:r w:rsidRPr="009638D2">
        <w:rPr>
          <w:szCs w:val="24"/>
          <w:lang w:val="en-GB" w:eastAsia="en-US"/>
        </w:rPr>
        <w:t>punkta</w:t>
      </w:r>
      <w:proofErr w:type="gramEnd"/>
      <w:r w:rsidRPr="009638D2">
        <w:rPr>
          <w:szCs w:val="24"/>
          <w:lang w:val="en-GB" w:eastAsia="en-US"/>
        </w:rPr>
        <w:t xml:space="preserve"> a), b) un c) apakšpunktā noteiktajām prasībām.</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(b)</w:t>
      </w:r>
      <w:r w:rsidRPr="009638D2">
        <w:rPr>
          <w:szCs w:val="24"/>
          <w:lang w:val="en-GB" w:eastAsia="en-US"/>
        </w:rPr>
        <w:tab/>
        <w:t xml:space="preserve">Kompetentā iestāde apstiprina </w:t>
      </w:r>
      <w:proofErr w:type="gramStart"/>
      <w:r w:rsidRPr="009638D2">
        <w:rPr>
          <w:szCs w:val="24"/>
          <w:lang w:val="en-GB" w:eastAsia="en-US"/>
        </w:rPr>
        <w:t>un</w:t>
      </w:r>
      <w:proofErr w:type="gramEnd"/>
      <w:r w:rsidRPr="009638D2">
        <w:rPr>
          <w:szCs w:val="24"/>
          <w:lang w:val="en-GB" w:eastAsia="en-US"/>
        </w:rPr>
        <w:t xml:space="preserve"> reģistrē maisījumā ietilpstošo klonu identitāti, skaitu un proporciju, atlases metodi un izejas materiālu. Katrā maisījumā nodrošina pietiekamu ģenētisko daudzveidību.</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(c)</w:t>
      </w:r>
      <w:r w:rsidRPr="009638D2">
        <w:rPr>
          <w:szCs w:val="24"/>
          <w:lang w:val="en-GB" w:eastAsia="en-US"/>
        </w:rPr>
        <w:tab/>
        <w:t>Kompetentā iestāde apstiprinājumu ierobežo, nosakot maksimālo gadu skaitu vai maksimālo saražoto rametu skaitu.</w:t>
      </w:r>
    </w:p>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V PIELIKUMS</w:t>
      </w:r>
    </w:p>
    <w:p w:rsidR="007E0F7D" w:rsidRPr="009638D2" w:rsidRDefault="007E0F7D" w:rsidP="00C024A4">
      <w:pPr>
        <w:spacing w:before="120" w:after="120" w:line="360" w:lineRule="auto"/>
        <w:jc w:val="center"/>
        <w:rPr>
          <w:szCs w:val="24"/>
          <w:lang w:val="en-GB" w:eastAsia="en-US"/>
        </w:rPr>
      </w:pPr>
      <w:r w:rsidRPr="009638D2">
        <w:rPr>
          <w:szCs w:val="24"/>
          <w:lang w:val="en-GB" w:eastAsia="en-US"/>
        </w:rPr>
        <w:t>KATEGORIJAS “PĀRĀKS” MRM RAŽOŠANAI PAREDZĒTA IEGUVES AVOTA APSTIPRINĀŠANAS PRASĪBAS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1.</w:t>
      </w:r>
      <w:r w:rsidRPr="009638D2">
        <w:rPr>
          <w:szCs w:val="24"/>
          <w:lang w:val="en-GB" w:eastAsia="en-US"/>
        </w:rPr>
        <w:tab/>
        <w:t>VISĀM PĀRBAUDĒM PIEMĒROJAMĀS PRASĪBAS</w:t>
      </w:r>
    </w:p>
    <w:p w:rsidR="007E0F7D" w:rsidRPr="009638D2" w:rsidRDefault="00C024A4" w:rsidP="00C024A4">
      <w:pPr>
        <w:spacing w:before="120" w:after="120" w:line="360" w:lineRule="auto"/>
        <w:ind w:left="851"/>
        <w:rPr>
          <w:szCs w:val="24"/>
          <w:lang w:val="en-GB" w:eastAsia="en-US"/>
        </w:rPr>
      </w:pPr>
      <w:r w:rsidRPr="009638D2">
        <w:rPr>
          <w:szCs w:val="24"/>
          <w:lang w:val="en-GB" w:eastAsia="en-US"/>
        </w:rPr>
        <w:t>a)</w:t>
      </w:r>
      <w:r w:rsidRPr="009638D2">
        <w:rPr>
          <w:szCs w:val="24"/>
          <w:lang w:val="en-GB" w:eastAsia="en-US"/>
        </w:rPr>
        <w:tab/>
      </w:r>
      <w:r w:rsidR="007E0F7D" w:rsidRPr="009638D2">
        <w:rPr>
          <w:szCs w:val="24"/>
          <w:lang w:val="en-GB" w:eastAsia="en-US"/>
        </w:rPr>
        <w:t>Vispārīgās prasības</w:t>
      </w:r>
    </w:p>
    <w:p w:rsidR="007E0F7D" w:rsidRPr="009638D2" w:rsidRDefault="007E0F7D" w:rsidP="00C024A4">
      <w:pPr>
        <w:spacing w:before="120" w:after="120" w:line="360" w:lineRule="auto"/>
        <w:ind w:left="851"/>
        <w:rPr>
          <w:szCs w:val="24"/>
          <w:lang w:val="en-GB" w:eastAsia="en-US"/>
        </w:rPr>
      </w:pPr>
      <w:proofErr w:type="gramStart"/>
      <w:r w:rsidRPr="009638D2">
        <w:rPr>
          <w:szCs w:val="24"/>
          <w:lang w:val="en-GB" w:eastAsia="en-US"/>
        </w:rPr>
        <w:t>Ja</w:t>
      </w:r>
      <w:proofErr w:type="gramEnd"/>
      <w:r w:rsidRPr="009638D2">
        <w:rPr>
          <w:szCs w:val="24"/>
          <w:lang w:val="en-GB" w:eastAsia="en-US"/>
        </w:rPr>
        <w:t xml:space="preserve"> ieguves avots ir mežaudze, tā atbilst attiecīgajām prasībām, kas izklāstītas III pielikumā. </w:t>
      </w:r>
      <w:proofErr w:type="gramStart"/>
      <w:r w:rsidRPr="009638D2">
        <w:rPr>
          <w:szCs w:val="24"/>
          <w:lang w:val="en-GB" w:eastAsia="en-US"/>
        </w:rPr>
        <w:t>Ja</w:t>
      </w:r>
      <w:proofErr w:type="gramEnd"/>
      <w:r w:rsidRPr="009638D2">
        <w:rPr>
          <w:szCs w:val="24"/>
          <w:lang w:val="en-GB" w:eastAsia="en-US"/>
        </w:rPr>
        <w:t xml:space="preserve"> ieguves avots ir sēklu ieguves plantācija (plantācijas), ģimenes (ģimeņu) vecāki, kloni vai klonu maisījumi, tie atbilst attiecīgajām prasībām, kas izklāstītas IV pielikumā. Kompetentā iestāde nosaka atlases kritērijus, pamatojoties uz plānoto MRM izmantošanas mērķi.</w:t>
      </w:r>
    </w:p>
    <w:p w:rsidR="007E0F7D" w:rsidRPr="009638D2" w:rsidRDefault="007E0F7D" w:rsidP="00C024A4">
      <w:pPr>
        <w:spacing w:before="120" w:after="120" w:line="360" w:lineRule="auto"/>
        <w:ind w:left="851"/>
        <w:rPr>
          <w:b/>
          <w:szCs w:val="24"/>
          <w:lang w:val="en-GB" w:eastAsia="en-US"/>
        </w:rPr>
      </w:pPr>
      <w:r w:rsidRPr="009638D2">
        <w:rPr>
          <w:szCs w:val="24"/>
          <w:lang w:val="en-GB" w:eastAsia="en-US"/>
        </w:rPr>
        <w:t xml:space="preserve">Profesionālie operatori </w:t>
      </w:r>
      <w:r w:rsidRPr="009638D2">
        <w:rPr>
          <w:strike/>
          <w:szCs w:val="24"/>
          <w:lang w:val="en-GB" w:eastAsia="en-US"/>
        </w:rPr>
        <w:t xml:space="preserve">sagatavo, iekārto </w:t>
      </w:r>
      <w:proofErr w:type="gramStart"/>
      <w:r w:rsidRPr="009638D2">
        <w:rPr>
          <w:strike/>
          <w:szCs w:val="24"/>
          <w:lang w:val="en-GB" w:eastAsia="en-US"/>
        </w:rPr>
        <w:t>un</w:t>
      </w:r>
      <w:proofErr w:type="gramEnd"/>
      <w:r w:rsidRPr="009638D2">
        <w:rPr>
          <w:strike/>
          <w:szCs w:val="24"/>
          <w:lang w:val="en-GB" w:eastAsia="en-US"/>
        </w:rPr>
        <w:t xml:space="preserve"> veic pārbaudes, kas domātas</w:t>
      </w:r>
      <w:r w:rsidRPr="009638D2">
        <w:rPr>
          <w:b/>
          <w:i/>
          <w:szCs w:val="24"/>
          <w:lang w:val="en-GB" w:eastAsia="en-US"/>
        </w:rPr>
        <w:t>par pārbaužu materiālu, metodēm un rezultātiem ziņo kompetentajai iestādei, kas atbild par</w:t>
      </w:r>
      <w:r w:rsidRPr="009638D2">
        <w:rPr>
          <w:szCs w:val="24"/>
          <w:lang w:val="en-GB" w:eastAsia="en-US"/>
        </w:rPr>
        <w:t xml:space="preserve"> ieguves avota </w:t>
      </w:r>
      <w:r w:rsidRPr="009638D2">
        <w:rPr>
          <w:strike/>
          <w:szCs w:val="24"/>
          <w:lang w:val="en-GB" w:eastAsia="en-US"/>
        </w:rPr>
        <w:t>apstiprināšanai. Šo pārbaužu</w:t>
      </w:r>
      <w:r w:rsidRPr="009638D2">
        <w:rPr>
          <w:b/>
          <w:i/>
          <w:szCs w:val="24"/>
          <w:lang w:val="en-GB" w:eastAsia="en-US"/>
        </w:rPr>
        <w:t>apstiprināšanu. Iesniegtos</w:t>
      </w:r>
      <w:r w:rsidRPr="009638D2">
        <w:rPr>
          <w:szCs w:val="24"/>
          <w:lang w:val="en-GB" w:eastAsia="en-US"/>
        </w:rPr>
        <w:t xml:space="preserve"> rezultātus </w:t>
      </w:r>
      <w:r w:rsidRPr="009638D2">
        <w:rPr>
          <w:strike/>
          <w:szCs w:val="24"/>
          <w:lang w:val="en-GB" w:eastAsia="en-US"/>
        </w:rPr>
        <w:t>viņi interpretē</w:t>
      </w:r>
      <w:r w:rsidRPr="009638D2">
        <w:rPr>
          <w:b/>
          <w:i/>
          <w:szCs w:val="24"/>
          <w:lang w:val="en-GB" w:eastAsia="en-US"/>
        </w:rPr>
        <w:t>analizē</w:t>
      </w:r>
      <w:r w:rsidRPr="009638D2">
        <w:rPr>
          <w:szCs w:val="24"/>
          <w:lang w:val="en-GB" w:eastAsia="en-US"/>
        </w:rPr>
        <w:t xml:space="preserve"> saskaņā ar starptautiski atzītām procedūrām. </w:t>
      </w:r>
      <w:r w:rsidRPr="009638D2">
        <w:rPr>
          <w:strike/>
          <w:szCs w:val="24"/>
          <w:lang w:val="en-GB" w:eastAsia="en-US"/>
        </w:rPr>
        <w:t>Salīdzinošo pārbaužu gadījumā profesionālais operators pārbaudāmo MRM salīdzina ar</w:t>
      </w:r>
      <w:r w:rsidRPr="009638D2">
        <w:rPr>
          <w:b/>
          <w:i/>
          <w:szCs w:val="24"/>
          <w:lang w:val="en-GB" w:eastAsia="en-US"/>
        </w:rPr>
        <w:t>Salīdzinošajās pārbaudēs izmanto</w:t>
      </w:r>
      <w:r w:rsidRPr="009638D2">
        <w:rPr>
          <w:szCs w:val="24"/>
          <w:lang w:val="en-GB" w:eastAsia="en-US"/>
        </w:rPr>
        <w:t xml:space="preserve"> vienu vai, vēlams, </w:t>
      </w:r>
      <w:r w:rsidRPr="009638D2">
        <w:rPr>
          <w:strike/>
          <w:szCs w:val="24"/>
          <w:lang w:val="en-GB" w:eastAsia="en-US"/>
        </w:rPr>
        <w:t>vairākiem apstiprinātiem</w:t>
      </w:r>
      <w:r w:rsidRPr="009638D2">
        <w:rPr>
          <w:b/>
          <w:i/>
          <w:szCs w:val="24"/>
          <w:lang w:val="en-GB" w:eastAsia="en-US"/>
        </w:rPr>
        <w:t>vairākus apstiprinātus</w:t>
      </w:r>
      <w:r w:rsidRPr="009638D2">
        <w:rPr>
          <w:szCs w:val="24"/>
          <w:lang w:val="en-GB" w:eastAsia="en-US"/>
        </w:rPr>
        <w:t xml:space="preserve"> vai iepriekš </w:t>
      </w:r>
      <w:r w:rsidRPr="009638D2">
        <w:rPr>
          <w:strike/>
          <w:szCs w:val="24"/>
          <w:lang w:val="en-GB" w:eastAsia="en-US"/>
        </w:rPr>
        <w:t>izvēlētiem standartmateriāliem</w:t>
      </w:r>
      <w:r w:rsidRPr="009638D2">
        <w:rPr>
          <w:b/>
          <w:i/>
          <w:szCs w:val="24"/>
          <w:lang w:val="en-GB" w:eastAsia="en-US"/>
        </w:rPr>
        <w:t>izvēlētus standartmateriālus</w:t>
      </w:r>
      <w:r w:rsidRPr="009638D2">
        <w:rPr>
          <w:szCs w:val="24"/>
          <w:lang w:val="en-GB" w:eastAsia="en-US"/>
        </w:rPr>
        <w:t>, kā aprakstīts 3.punkta b</w:t>
      </w:r>
      <w:proofErr w:type="gramStart"/>
      <w:r w:rsidRPr="009638D2">
        <w:rPr>
          <w:szCs w:val="24"/>
          <w:lang w:val="en-GB" w:eastAsia="en-US"/>
        </w:rPr>
        <w:t>)apakšpunktā</w:t>
      </w:r>
      <w:proofErr w:type="gramEnd"/>
      <w:r w:rsidRPr="009638D2">
        <w:rPr>
          <w:szCs w:val="24"/>
          <w:lang w:val="en-GB" w:eastAsia="en-US"/>
        </w:rPr>
        <w:t>.</w:t>
      </w:r>
      <w:r w:rsidR="00C024A4" w:rsidRPr="009638D2">
        <w:rPr>
          <w:b/>
          <w:szCs w:val="24"/>
          <w:lang w:val="en-GB" w:eastAsia="en-US"/>
        </w:rPr>
        <w:t xml:space="preserve"> [Gr. 93]</w:t>
      </w:r>
    </w:p>
    <w:p w:rsidR="00C024A4" w:rsidRPr="009638D2" w:rsidRDefault="00C024A4">
      <w:pPr>
        <w:widowControl/>
        <w:rPr>
          <w:b/>
          <w:i/>
          <w:szCs w:val="24"/>
          <w:lang w:val="en-GB" w:eastAsia="en-US"/>
        </w:rPr>
      </w:pPr>
      <w:r w:rsidRPr="009638D2">
        <w:rPr>
          <w:b/>
          <w:i/>
          <w:szCs w:val="24"/>
          <w:lang w:val="en-GB" w:eastAsia="en-US"/>
        </w:rPr>
        <w:br w:type="page"/>
      </w:r>
    </w:p>
    <w:p w:rsidR="007E0F7D" w:rsidRPr="009638D2" w:rsidRDefault="009866D7" w:rsidP="009866D7">
      <w:pPr>
        <w:spacing w:before="120" w:after="120" w:line="360" w:lineRule="auto"/>
        <w:ind w:left="1418" w:hanging="567"/>
        <w:rPr>
          <w:b/>
          <w:szCs w:val="24"/>
          <w:lang w:val="en-GB" w:eastAsia="en-US"/>
        </w:rPr>
      </w:pPr>
      <w:r>
        <w:rPr>
          <w:b/>
          <w:i/>
          <w:szCs w:val="24"/>
          <w:lang w:val="en-GB" w:eastAsia="en-US"/>
        </w:rPr>
        <w:lastRenderedPageBreak/>
        <w:t>(</w:t>
      </w:r>
      <w:proofErr w:type="gramStart"/>
      <w:r>
        <w:rPr>
          <w:b/>
          <w:i/>
          <w:szCs w:val="24"/>
          <w:lang w:val="en-GB" w:eastAsia="en-US"/>
        </w:rPr>
        <w:t>aa</w:t>
      </w:r>
      <w:proofErr w:type="gramEnd"/>
      <w:r>
        <w:rPr>
          <w:b/>
          <w:i/>
          <w:szCs w:val="24"/>
          <w:lang w:val="en-GB" w:eastAsia="en-US"/>
        </w:rPr>
        <w:t xml:space="preserve">) </w:t>
      </w:r>
      <w:r>
        <w:rPr>
          <w:b/>
          <w:i/>
          <w:szCs w:val="24"/>
          <w:lang w:val="en-GB" w:eastAsia="en-US"/>
        </w:rPr>
        <w:tab/>
      </w:r>
      <w:bookmarkStart w:id="8" w:name="_GoBack"/>
      <w:bookmarkEnd w:id="8"/>
      <w:r w:rsidR="007E0F7D" w:rsidRPr="009638D2">
        <w:rPr>
          <w:b/>
          <w:i/>
          <w:szCs w:val="24"/>
          <w:lang w:val="en-GB" w:eastAsia="en-US"/>
        </w:rPr>
        <w:t>Aizpilda minimālo skaitu minimālā lieluma testēšanas platību katrai koku sugai, kas minēta I pielikumā.</w:t>
      </w:r>
      <w:r w:rsidR="00C024A4" w:rsidRPr="009638D2">
        <w:rPr>
          <w:b/>
          <w:szCs w:val="24"/>
          <w:lang w:val="en-GB" w:eastAsia="en-US"/>
        </w:rPr>
        <w:t xml:space="preserve"> [Gr. 94]</w:t>
      </w:r>
    </w:p>
    <w:p w:rsidR="007E0F7D" w:rsidRPr="009638D2" w:rsidRDefault="007E0F7D" w:rsidP="007D05CD">
      <w:pPr>
        <w:spacing w:before="120" w:after="120" w:line="360" w:lineRule="auto"/>
        <w:ind w:left="851"/>
        <w:rPr>
          <w:szCs w:val="24"/>
          <w:lang w:val="en-GB" w:eastAsia="en-US"/>
        </w:rPr>
      </w:pPr>
      <w:r w:rsidRPr="009638D2">
        <w:rPr>
          <w:szCs w:val="24"/>
          <w:lang w:val="en-GB" w:eastAsia="en-US"/>
        </w:rPr>
        <w:t>(b)</w:t>
      </w:r>
      <w:r w:rsidRPr="009638D2">
        <w:rPr>
          <w:szCs w:val="24"/>
          <w:lang w:val="en-GB" w:eastAsia="en-US"/>
        </w:rPr>
        <w:tab/>
        <w:t>Pārbaudāmās pazīmes</w:t>
      </w:r>
    </w:p>
    <w:p w:rsidR="007E0F7D" w:rsidRPr="009638D2" w:rsidRDefault="007E0F7D" w:rsidP="007D05CD">
      <w:pPr>
        <w:spacing w:before="120" w:after="120" w:line="360" w:lineRule="auto"/>
        <w:ind w:left="1985" w:hanging="567"/>
        <w:rPr>
          <w:b/>
          <w:szCs w:val="24"/>
          <w:lang w:val="en-GB" w:eastAsia="en-US"/>
        </w:rPr>
      </w:pPr>
      <w:r w:rsidRPr="009638D2">
        <w:rPr>
          <w:szCs w:val="24"/>
          <w:lang w:val="en-GB" w:eastAsia="en-US"/>
        </w:rPr>
        <w:t>(i)</w:t>
      </w:r>
      <w:r w:rsidRPr="009638D2">
        <w:rPr>
          <w:szCs w:val="24"/>
          <w:lang w:val="en-GB" w:eastAsia="en-US"/>
        </w:rPr>
        <w:tab/>
      </w:r>
      <w:r w:rsidRPr="009638D2">
        <w:rPr>
          <w:strike/>
          <w:szCs w:val="24"/>
          <w:lang w:val="en-GB" w:eastAsia="en-US"/>
        </w:rPr>
        <w:t xml:space="preserve">Profesionālais operators </w:t>
      </w:r>
      <w:r w:rsidRPr="009638D2">
        <w:rPr>
          <w:szCs w:val="24"/>
          <w:lang w:val="en-GB" w:eastAsia="en-US"/>
        </w:rPr>
        <w:t xml:space="preserve">Izstrādā pārbaudes, kurās novērtē attiecīgās pazīmes, kas noteiktas ii) punktā, </w:t>
      </w:r>
      <w:proofErr w:type="gramStart"/>
      <w:r w:rsidRPr="009638D2">
        <w:rPr>
          <w:szCs w:val="24"/>
          <w:lang w:val="en-GB" w:eastAsia="en-US"/>
        </w:rPr>
        <w:t>un</w:t>
      </w:r>
      <w:proofErr w:type="gramEnd"/>
      <w:r w:rsidRPr="009638D2">
        <w:rPr>
          <w:szCs w:val="24"/>
          <w:lang w:val="en-GB" w:eastAsia="en-US"/>
        </w:rPr>
        <w:t xml:space="preserve"> katrai pārbaudei tās norāda pārbaudes pierakstos.</w:t>
      </w:r>
      <w:r w:rsidR="00C024A4" w:rsidRPr="009638D2">
        <w:rPr>
          <w:b/>
          <w:szCs w:val="24"/>
          <w:lang w:val="en-GB" w:eastAsia="en-US"/>
        </w:rPr>
        <w:t xml:space="preserve"> [Gr. 95]</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t xml:space="preserve">Novērtē pielāgotību, augšanas gaitu, svarīgus biotiskos </w:t>
      </w:r>
      <w:proofErr w:type="gramStart"/>
      <w:r w:rsidRPr="009638D2">
        <w:rPr>
          <w:szCs w:val="24"/>
          <w:lang w:val="en-GB" w:eastAsia="en-US"/>
        </w:rPr>
        <w:t>un</w:t>
      </w:r>
      <w:proofErr w:type="gramEnd"/>
      <w:r w:rsidRPr="009638D2">
        <w:rPr>
          <w:szCs w:val="24"/>
          <w:lang w:val="en-GB" w:eastAsia="en-US"/>
        </w:rPr>
        <w:t xml:space="preserve"> abiotiskos faktorus. Turklāt citas </w:t>
      </w:r>
      <w:proofErr w:type="gramStart"/>
      <w:r w:rsidRPr="009638D2">
        <w:rPr>
          <w:szCs w:val="24"/>
          <w:lang w:val="en-GB" w:eastAsia="en-US"/>
        </w:rPr>
        <w:t>pazīmes,</w:t>
      </w:r>
      <w:proofErr w:type="gramEnd"/>
      <w:r w:rsidRPr="009638D2">
        <w:rPr>
          <w:szCs w:val="24"/>
          <w:lang w:val="en-GB" w:eastAsia="en-US"/>
        </w:rPr>
        <w:t xml:space="preserve"> ko iecerētā konkrētā mērķa sakarā uzskata par svarīgām, novērtē attiecībā uz tā reģiona ekoloģiskajiem apstākļiem, kurā pārbaude tiek veikta, arī attiecībā uz pašreizējiem un nākotnē prognozētajiem klimatiskajiem apstākļiem.</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851"/>
        <w:rPr>
          <w:szCs w:val="24"/>
          <w:lang w:val="en-GB" w:eastAsia="en-US"/>
        </w:rPr>
      </w:pPr>
      <w:r w:rsidRPr="009638D2">
        <w:rPr>
          <w:szCs w:val="24"/>
          <w:lang w:val="en-GB" w:eastAsia="en-US"/>
        </w:rPr>
        <w:lastRenderedPageBreak/>
        <w:t>(c)</w:t>
      </w:r>
      <w:r w:rsidRPr="009638D2">
        <w:rPr>
          <w:szCs w:val="24"/>
          <w:lang w:val="en-GB" w:eastAsia="en-US"/>
        </w:rPr>
        <w:tab/>
        <w:t>Dokumentācija</w:t>
      </w:r>
    </w:p>
    <w:p w:rsidR="007E0F7D" w:rsidRPr="009638D2" w:rsidRDefault="007E0F7D" w:rsidP="007D05CD">
      <w:pPr>
        <w:spacing w:before="120" w:after="120" w:line="360" w:lineRule="auto"/>
        <w:ind w:left="1418"/>
        <w:rPr>
          <w:b/>
          <w:szCs w:val="24"/>
          <w:lang w:val="en-GB" w:eastAsia="en-US"/>
        </w:rPr>
      </w:pPr>
      <w:r w:rsidRPr="009638D2">
        <w:rPr>
          <w:szCs w:val="24"/>
          <w:lang w:val="en-GB" w:eastAsia="en-US"/>
        </w:rPr>
        <w:t xml:space="preserve">Profesionālais operators </w:t>
      </w:r>
      <w:r w:rsidRPr="009638D2">
        <w:rPr>
          <w:strike/>
          <w:szCs w:val="24"/>
          <w:lang w:val="en-GB" w:eastAsia="en-US"/>
        </w:rPr>
        <w:t>kārto pierakstus, kuros apraksta pārbaudes vietas, proti,</w:t>
      </w:r>
      <w:r w:rsidRPr="009638D2">
        <w:rPr>
          <w:b/>
          <w:i/>
          <w:szCs w:val="24"/>
          <w:lang w:val="en-GB" w:eastAsia="en-US"/>
        </w:rPr>
        <w:t>sniedz visu pārbaužu rezultātu novērtēšanai nepieciešamo informāciju, tostarp par</w:t>
      </w:r>
      <w:r w:rsidRPr="009638D2">
        <w:rPr>
          <w:szCs w:val="24"/>
          <w:lang w:val="en-GB" w:eastAsia="en-US"/>
        </w:rPr>
        <w:t xml:space="preserve"> atrašanās vietu, klimatu, augsni, iepriekšējo izmantojumu, ierīkošanu, apsaimniekošanu un ikvienu kaitējumu, kas radies abiotisku/biotisku faktoru dēļ. Šos pierakstus </w:t>
      </w:r>
      <w:r w:rsidRPr="009638D2">
        <w:rPr>
          <w:strike/>
          <w:szCs w:val="24"/>
          <w:lang w:val="en-GB" w:eastAsia="en-US"/>
        </w:rPr>
        <w:t>viņš pēc pieprasījuma</w:t>
      </w:r>
      <w:r w:rsidRPr="009638D2">
        <w:rPr>
          <w:b/>
          <w:i/>
          <w:szCs w:val="24"/>
          <w:lang w:val="en-GB" w:eastAsia="en-US"/>
        </w:rPr>
        <w:t xml:space="preserve">profesionālais </w:t>
      </w:r>
      <w:proofErr w:type="gramStart"/>
      <w:r w:rsidRPr="009638D2">
        <w:rPr>
          <w:b/>
          <w:i/>
          <w:szCs w:val="24"/>
          <w:lang w:val="en-GB" w:eastAsia="en-US"/>
        </w:rPr>
        <w:t>operators</w:t>
      </w:r>
      <w:proofErr w:type="gramEnd"/>
      <w:r w:rsidRPr="009638D2">
        <w:rPr>
          <w:szCs w:val="24"/>
          <w:lang w:val="en-GB" w:eastAsia="en-US"/>
        </w:rPr>
        <w:t xml:space="preserve"> dara pieejamus kompetentajai iestādei. Kompetentā iestāde reģistrē ieguves avota </w:t>
      </w:r>
      <w:proofErr w:type="gramStart"/>
      <w:r w:rsidRPr="009638D2">
        <w:rPr>
          <w:szCs w:val="24"/>
          <w:lang w:val="en-GB" w:eastAsia="en-US"/>
        </w:rPr>
        <w:t>un</w:t>
      </w:r>
      <w:proofErr w:type="gramEnd"/>
      <w:r w:rsidRPr="009638D2">
        <w:rPr>
          <w:szCs w:val="24"/>
          <w:lang w:val="en-GB" w:eastAsia="en-US"/>
        </w:rPr>
        <w:t xml:space="preserve"> MRM vecumu un rezultātus novērtēšanas laikā.</w:t>
      </w:r>
      <w:r w:rsidR="007D05CD" w:rsidRPr="009638D2">
        <w:rPr>
          <w:b/>
          <w:szCs w:val="24"/>
          <w:lang w:val="en-GB" w:eastAsia="en-US"/>
        </w:rPr>
        <w:t xml:space="preserve"> [Gr. 96]</w:t>
      </w:r>
    </w:p>
    <w:p w:rsidR="007E0F7D" w:rsidRPr="009638D2" w:rsidRDefault="007E0F7D" w:rsidP="007D05CD">
      <w:pPr>
        <w:spacing w:before="120" w:after="120" w:line="360" w:lineRule="auto"/>
        <w:ind w:left="851"/>
        <w:rPr>
          <w:szCs w:val="24"/>
          <w:lang w:val="en-GB" w:eastAsia="en-US"/>
        </w:rPr>
      </w:pPr>
      <w:r w:rsidRPr="009638D2">
        <w:rPr>
          <w:szCs w:val="24"/>
          <w:lang w:val="en-GB" w:eastAsia="en-US"/>
        </w:rPr>
        <w:t>(d)</w:t>
      </w:r>
      <w:r w:rsidRPr="009638D2">
        <w:rPr>
          <w:szCs w:val="24"/>
          <w:lang w:val="en-GB" w:eastAsia="en-US"/>
        </w:rPr>
        <w:tab/>
        <w:t>Pārbaužu iekārtošana</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r>
      <w:r w:rsidRPr="009638D2">
        <w:rPr>
          <w:strike/>
          <w:szCs w:val="24"/>
          <w:lang w:val="en-GB" w:eastAsia="en-US"/>
        </w:rPr>
        <w:t>Profesionālais operators visus MRM paraugus</w:t>
      </w:r>
      <w:r w:rsidRPr="009638D2">
        <w:rPr>
          <w:b/>
          <w:i/>
          <w:szCs w:val="24"/>
          <w:lang w:val="en-GB" w:eastAsia="en-US"/>
        </w:rPr>
        <w:t>Katru MRM paraugu</w:t>
      </w:r>
      <w:r w:rsidRPr="009638D2">
        <w:rPr>
          <w:szCs w:val="24"/>
          <w:lang w:val="en-GB" w:eastAsia="en-US"/>
        </w:rPr>
        <w:t xml:space="preserve"> audzē, stāda </w:t>
      </w:r>
      <w:proofErr w:type="gramStart"/>
      <w:r w:rsidRPr="009638D2">
        <w:rPr>
          <w:szCs w:val="24"/>
          <w:lang w:val="en-GB" w:eastAsia="en-US"/>
        </w:rPr>
        <w:t>un</w:t>
      </w:r>
      <w:proofErr w:type="gramEnd"/>
      <w:r w:rsidRPr="009638D2">
        <w:rPr>
          <w:szCs w:val="24"/>
          <w:lang w:val="en-GB" w:eastAsia="en-US"/>
        </w:rPr>
        <w:t xml:space="preserve"> apsaimnieko identiski, ciktāl to atļauj augu materiāla veids.</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r>
      <w:r w:rsidRPr="009638D2">
        <w:rPr>
          <w:strike/>
          <w:szCs w:val="24"/>
          <w:lang w:val="en-GB" w:eastAsia="en-US"/>
        </w:rPr>
        <w:t xml:space="preserve">Profesionālais operators </w:t>
      </w:r>
      <w:r w:rsidRPr="009638D2">
        <w:rPr>
          <w:szCs w:val="24"/>
          <w:lang w:val="en-GB" w:eastAsia="en-US"/>
        </w:rPr>
        <w:t>Katru eksperimentu iekārto saskaņā ar statistiski pamatotu plānojumu</w:t>
      </w:r>
      <w:r w:rsidRPr="009638D2">
        <w:rPr>
          <w:strike/>
          <w:szCs w:val="24"/>
          <w:lang w:val="en-GB" w:eastAsia="en-US"/>
        </w:rPr>
        <w:t xml:space="preserve"> ar pietiekamu skaitu koku</w:t>
      </w:r>
      <w:r w:rsidRPr="009638D2">
        <w:rPr>
          <w:szCs w:val="24"/>
          <w:lang w:val="en-GB" w:eastAsia="en-US"/>
        </w:rPr>
        <w:t>, lai varētu novērtēt katras pārbaudāmās sastāvdaļas individuālās pazīmes.</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851"/>
        <w:rPr>
          <w:szCs w:val="24"/>
          <w:lang w:val="en-GB" w:eastAsia="en-US"/>
        </w:rPr>
      </w:pPr>
      <w:r w:rsidRPr="009638D2">
        <w:rPr>
          <w:szCs w:val="24"/>
          <w:lang w:val="en-GB" w:eastAsia="en-US"/>
        </w:rPr>
        <w:lastRenderedPageBreak/>
        <w:t>(e)</w:t>
      </w:r>
      <w:r w:rsidRPr="009638D2">
        <w:rPr>
          <w:szCs w:val="24"/>
          <w:lang w:val="en-GB" w:eastAsia="en-US"/>
        </w:rPr>
        <w:tab/>
        <w:t xml:space="preserve">Rezultātu analīze </w:t>
      </w:r>
      <w:proofErr w:type="gramStart"/>
      <w:r w:rsidRPr="009638D2">
        <w:rPr>
          <w:szCs w:val="24"/>
          <w:lang w:val="en-GB" w:eastAsia="en-US"/>
        </w:rPr>
        <w:t>un</w:t>
      </w:r>
      <w:proofErr w:type="gramEnd"/>
      <w:r w:rsidRPr="009638D2">
        <w:rPr>
          <w:szCs w:val="24"/>
          <w:lang w:val="en-GB" w:eastAsia="en-US"/>
        </w:rPr>
        <w:t xml:space="preserve"> derīgums</w:t>
      </w:r>
    </w:p>
    <w:p w:rsidR="007E0F7D" w:rsidRPr="009638D2" w:rsidRDefault="007E0F7D" w:rsidP="007D05CD">
      <w:pPr>
        <w:spacing w:before="120" w:after="120" w:line="360" w:lineRule="auto"/>
        <w:ind w:left="1985" w:hanging="567"/>
        <w:rPr>
          <w:b/>
          <w:szCs w:val="24"/>
          <w:lang w:val="en-GB" w:eastAsia="en-US"/>
        </w:rPr>
      </w:pPr>
      <w:r w:rsidRPr="009638D2">
        <w:rPr>
          <w:szCs w:val="24"/>
          <w:lang w:val="en-GB" w:eastAsia="en-US"/>
        </w:rPr>
        <w:t>(i)</w:t>
      </w:r>
      <w:r w:rsidRPr="009638D2">
        <w:rPr>
          <w:szCs w:val="24"/>
          <w:lang w:val="en-GB" w:eastAsia="en-US"/>
        </w:rPr>
        <w:tab/>
      </w:r>
      <w:r w:rsidRPr="009638D2">
        <w:rPr>
          <w:strike/>
          <w:szCs w:val="24"/>
          <w:lang w:val="en-GB" w:eastAsia="en-US"/>
        </w:rPr>
        <w:t>Profesionālais operators</w:t>
      </w:r>
      <w:r w:rsidRPr="009638D2">
        <w:rPr>
          <w:b/>
          <w:i/>
          <w:szCs w:val="24"/>
          <w:lang w:val="en-GB" w:eastAsia="en-US"/>
        </w:rPr>
        <w:t>Katru</w:t>
      </w:r>
      <w:r w:rsidRPr="009638D2">
        <w:rPr>
          <w:szCs w:val="24"/>
          <w:lang w:val="en-GB" w:eastAsia="en-US"/>
        </w:rPr>
        <w:t xml:space="preserve"> eksperimentu </w:t>
      </w:r>
      <w:r w:rsidRPr="009638D2">
        <w:rPr>
          <w:strike/>
          <w:szCs w:val="24"/>
          <w:lang w:val="en-GB" w:eastAsia="en-US"/>
        </w:rPr>
        <w:t xml:space="preserve">datus analizē ar starptautiski atzītām statistikas metodēm </w:t>
      </w:r>
      <w:proofErr w:type="gramStart"/>
      <w:r w:rsidRPr="009638D2">
        <w:rPr>
          <w:strike/>
          <w:szCs w:val="24"/>
          <w:lang w:val="en-GB" w:eastAsia="en-US"/>
        </w:rPr>
        <w:t>un</w:t>
      </w:r>
      <w:proofErr w:type="gramEnd"/>
      <w:r w:rsidRPr="009638D2">
        <w:rPr>
          <w:strike/>
          <w:szCs w:val="24"/>
          <w:lang w:val="en-GB" w:eastAsia="en-US"/>
        </w:rPr>
        <w:t xml:space="preserve"> uzrāda rezultātus par katru pārbaudīto pazīmi</w:t>
      </w:r>
      <w:r w:rsidRPr="009638D2">
        <w:rPr>
          <w:b/>
          <w:i/>
          <w:szCs w:val="24"/>
          <w:lang w:val="en-GB" w:eastAsia="en-US"/>
        </w:rPr>
        <w:t>iekārto saskaņā ar statistiski pamatotu plānojumu, lai varētu novērtēt katras pārbaudāmās sastāvdaļas individuālās pazīmes</w:t>
      </w:r>
      <w:r w:rsidRPr="009638D2">
        <w:rPr>
          <w:szCs w:val="24"/>
          <w:lang w:val="en-GB" w:eastAsia="en-US"/>
        </w:rPr>
        <w:t>.</w:t>
      </w:r>
      <w:r w:rsidR="007D05CD" w:rsidRPr="009638D2">
        <w:rPr>
          <w:b/>
          <w:szCs w:val="24"/>
          <w:lang w:val="en-GB" w:eastAsia="en-US"/>
        </w:rPr>
        <w:t xml:space="preserve"> [Gr. 99]</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t xml:space="preserve">Pārbaudei izmantotā metodika </w:t>
      </w:r>
      <w:proofErr w:type="gramStart"/>
      <w:r w:rsidRPr="009638D2">
        <w:rPr>
          <w:szCs w:val="24"/>
          <w:lang w:val="en-GB" w:eastAsia="en-US"/>
        </w:rPr>
        <w:t>un</w:t>
      </w:r>
      <w:proofErr w:type="gramEnd"/>
      <w:r w:rsidRPr="009638D2">
        <w:rPr>
          <w:szCs w:val="24"/>
          <w:lang w:val="en-GB" w:eastAsia="en-US"/>
        </w:rPr>
        <w:t xml:space="preserve"> detalizēti iegūtie rezultāti tiek darīti brīvi pieejami.</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(iii)</w:t>
      </w:r>
      <w:r w:rsidRPr="009638D2">
        <w:rPr>
          <w:szCs w:val="24"/>
          <w:lang w:val="en-GB" w:eastAsia="en-US"/>
        </w:rPr>
        <w:tab/>
        <w:t xml:space="preserve">Tās dalībvalsts kompetentā iestāde, </w:t>
      </w:r>
      <w:proofErr w:type="gramStart"/>
      <w:r w:rsidRPr="009638D2">
        <w:rPr>
          <w:szCs w:val="24"/>
          <w:lang w:val="en-GB" w:eastAsia="en-US"/>
        </w:rPr>
        <w:t>kurā</w:t>
      </w:r>
      <w:proofErr w:type="gramEnd"/>
      <w:r w:rsidRPr="009638D2">
        <w:rPr>
          <w:szCs w:val="24"/>
          <w:lang w:val="en-GB" w:eastAsia="en-US"/>
        </w:rPr>
        <w:t xml:space="preserve"> pārbaude ir veikta, norāda ierosināto izmantošanas apgabalu un informē par visām MRM pazīmēm, kas tā derīgumu varētu ierobežot.</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(iv)</w:t>
      </w:r>
      <w:r w:rsidRPr="009638D2">
        <w:rPr>
          <w:szCs w:val="24"/>
          <w:lang w:val="en-GB" w:eastAsia="en-US"/>
        </w:rPr>
        <w:tab/>
        <w:t xml:space="preserve">Ja pārbaužu laikā pierādās, ka MRM nepiemīt vismaz tā ieguves avota pazīmes, no </w:t>
      </w:r>
      <w:proofErr w:type="gramStart"/>
      <w:r w:rsidRPr="009638D2">
        <w:rPr>
          <w:szCs w:val="24"/>
          <w:lang w:val="en-GB" w:eastAsia="en-US"/>
        </w:rPr>
        <w:t>kura</w:t>
      </w:r>
      <w:proofErr w:type="gramEnd"/>
      <w:r w:rsidRPr="009638D2">
        <w:rPr>
          <w:szCs w:val="24"/>
          <w:lang w:val="en-GB" w:eastAsia="en-US"/>
        </w:rPr>
        <w:t xml:space="preserve"> MRM ražots, jo īpaši rezistence/noturība pret ekonomiski nozīmīgiem augu kaitīgajiem organismiem, šādu MRM nesertificē kategorijā “pārāks”.</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lastRenderedPageBreak/>
        <w:t>2.</w:t>
      </w:r>
      <w:r w:rsidRPr="009638D2">
        <w:rPr>
          <w:szCs w:val="24"/>
          <w:lang w:val="en-GB" w:eastAsia="en-US"/>
        </w:rPr>
        <w:tab/>
        <w:t>IEGUVES AVOTA SASTĀVDAĻU ĢENĒTISKĀS NOVĒRTĒŠANAS PRASĪBAS</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 xml:space="preserve">Ģenētiski var novērtēt šādu ieguves avotu sastāvdaļas: sēklu ieguves plantācijas, ģimenes (ģimeņu) vecāki, kloni </w:t>
      </w:r>
      <w:proofErr w:type="gramStart"/>
      <w:r w:rsidRPr="009638D2">
        <w:rPr>
          <w:szCs w:val="24"/>
          <w:lang w:val="en-GB" w:eastAsia="en-US"/>
        </w:rPr>
        <w:t>un</w:t>
      </w:r>
      <w:proofErr w:type="gramEnd"/>
      <w:r w:rsidRPr="009638D2">
        <w:rPr>
          <w:szCs w:val="24"/>
          <w:lang w:val="en-GB" w:eastAsia="en-US"/>
        </w:rPr>
        <w:t xml:space="preserve"> klonu maisījumi.</w:t>
      </w:r>
    </w:p>
    <w:p w:rsidR="007E0F7D" w:rsidRPr="009638D2" w:rsidRDefault="007D05CD" w:rsidP="007D05CD">
      <w:pPr>
        <w:spacing w:before="120" w:after="120" w:line="360" w:lineRule="auto"/>
        <w:ind w:left="1416" w:hanging="566"/>
        <w:rPr>
          <w:szCs w:val="24"/>
          <w:lang w:val="en-GB" w:eastAsia="en-US"/>
        </w:rPr>
      </w:pPr>
      <w:r w:rsidRPr="009638D2">
        <w:rPr>
          <w:szCs w:val="24"/>
          <w:lang w:val="en-GB" w:eastAsia="en-US"/>
        </w:rPr>
        <w:t>(b)</w:t>
      </w:r>
      <w:r w:rsidRPr="009638D2">
        <w:rPr>
          <w:szCs w:val="24"/>
          <w:lang w:val="en-GB" w:eastAsia="en-US"/>
        </w:rPr>
        <w:tab/>
      </w:r>
      <w:r w:rsidR="007E0F7D" w:rsidRPr="009638D2">
        <w:rPr>
          <w:szCs w:val="24"/>
          <w:lang w:val="en-GB" w:eastAsia="en-US"/>
        </w:rPr>
        <w:t>Dokumentācija</w:t>
      </w:r>
    </w:p>
    <w:p w:rsidR="007E0F7D" w:rsidRPr="009638D2" w:rsidRDefault="007E0F7D" w:rsidP="007D05CD">
      <w:pPr>
        <w:spacing w:before="120" w:after="120" w:line="360" w:lineRule="auto"/>
        <w:ind w:left="1418"/>
        <w:rPr>
          <w:szCs w:val="24"/>
          <w:lang w:val="en-GB" w:eastAsia="en-US"/>
        </w:rPr>
      </w:pPr>
      <w:r w:rsidRPr="009638D2">
        <w:rPr>
          <w:szCs w:val="24"/>
          <w:lang w:val="en-GB" w:eastAsia="en-US"/>
        </w:rPr>
        <w:t>Lai ieguves avotu apstiprinātu, ir vajadzīga papildu dokumentācija, kas sniedz informāciju par:</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r>
      <w:proofErr w:type="gramStart"/>
      <w:r w:rsidRPr="009638D2">
        <w:rPr>
          <w:szCs w:val="24"/>
          <w:lang w:val="en-GB" w:eastAsia="en-US"/>
        </w:rPr>
        <w:t>novērtēto</w:t>
      </w:r>
      <w:proofErr w:type="gramEnd"/>
      <w:r w:rsidRPr="009638D2">
        <w:rPr>
          <w:szCs w:val="24"/>
          <w:lang w:val="en-GB" w:eastAsia="en-US"/>
        </w:rPr>
        <w:t xml:space="preserve"> sastāvdaļu identitāti, izcelsmi un ģenealoģiju;</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r>
      <w:proofErr w:type="gramStart"/>
      <w:r w:rsidRPr="009638D2">
        <w:rPr>
          <w:szCs w:val="24"/>
          <w:lang w:val="en-GB" w:eastAsia="en-US"/>
        </w:rPr>
        <w:t>krustošanas</w:t>
      </w:r>
      <w:proofErr w:type="gramEnd"/>
      <w:r w:rsidRPr="009638D2">
        <w:rPr>
          <w:szCs w:val="24"/>
          <w:lang w:val="en-GB" w:eastAsia="en-US"/>
        </w:rPr>
        <w:t xml:space="preserve"> shēmu, kas izmantota, lai saražotu novērtēšanas pārbaudēs izmantoto MRM.</w:t>
      </w:r>
    </w:p>
    <w:p w:rsidR="007E0F7D" w:rsidRPr="009638D2" w:rsidRDefault="007E0F7D" w:rsidP="007D05CD">
      <w:pPr>
        <w:spacing w:before="120" w:after="120" w:line="360" w:lineRule="auto"/>
        <w:ind w:left="1416" w:hanging="566"/>
        <w:rPr>
          <w:szCs w:val="24"/>
          <w:lang w:val="en-GB" w:eastAsia="en-US"/>
        </w:rPr>
      </w:pPr>
      <w:r w:rsidRPr="009638D2">
        <w:rPr>
          <w:szCs w:val="24"/>
          <w:lang w:val="en-GB" w:eastAsia="en-US"/>
        </w:rPr>
        <w:t>(c)</w:t>
      </w:r>
      <w:r w:rsidRPr="009638D2">
        <w:rPr>
          <w:szCs w:val="24"/>
          <w:lang w:val="en-GB" w:eastAsia="en-US"/>
        </w:rPr>
        <w:tab/>
        <w:t>Pārbaudes procedūras</w:t>
      </w:r>
    </w:p>
    <w:p w:rsidR="007E0F7D" w:rsidRPr="009638D2" w:rsidRDefault="007E0F7D" w:rsidP="007D05CD">
      <w:pPr>
        <w:spacing w:before="120" w:after="120" w:line="360" w:lineRule="auto"/>
        <w:ind w:left="1418"/>
        <w:rPr>
          <w:szCs w:val="24"/>
          <w:lang w:val="en-GB" w:eastAsia="en-US"/>
        </w:rPr>
      </w:pPr>
      <w:r w:rsidRPr="009638D2">
        <w:rPr>
          <w:szCs w:val="24"/>
          <w:lang w:val="en-GB" w:eastAsia="en-US"/>
        </w:rPr>
        <w:t>Jāizpilda tālāk norādītās prasības.</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t xml:space="preserve">Katras sastāvdaļas ģenētisko vērtību aplēš divās vai vairākās novērtēšanas pārbaužu vietās, no kurām vismaz viena atrodas </w:t>
      </w:r>
      <w:proofErr w:type="gramStart"/>
      <w:r w:rsidRPr="009638D2">
        <w:rPr>
          <w:szCs w:val="24"/>
          <w:lang w:val="en-GB" w:eastAsia="en-US"/>
        </w:rPr>
        <w:t>vidē,</w:t>
      </w:r>
      <w:proofErr w:type="gramEnd"/>
      <w:r w:rsidRPr="009638D2">
        <w:rPr>
          <w:szCs w:val="24"/>
          <w:lang w:val="en-GB" w:eastAsia="en-US"/>
        </w:rPr>
        <w:t xml:space="preserve"> kas ir plānotajam MRM izmantošanas apgabalam relevanta.</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lastRenderedPageBreak/>
        <w:t>(ii)</w:t>
      </w:r>
      <w:r w:rsidRPr="009638D2">
        <w:rPr>
          <w:szCs w:val="24"/>
          <w:lang w:val="en-GB" w:eastAsia="en-US"/>
        </w:rPr>
        <w:tab/>
        <w:t>Pārbaudes periods ir pietiekami ilgs, lai pārbaudāmās pazīmes varētu izpausties.</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(iii)</w:t>
      </w:r>
      <w:r w:rsidRPr="009638D2">
        <w:rPr>
          <w:szCs w:val="24"/>
          <w:lang w:val="en-GB" w:eastAsia="en-US"/>
        </w:rPr>
        <w:tab/>
        <w:t xml:space="preserve">Paredzamo tirgojamā MRM pārākumu aprēķina, pamatojoties uz noteiktajām ģenētiskajām vērtībām </w:t>
      </w:r>
      <w:proofErr w:type="gramStart"/>
      <w:r w:rsidRPr="009638D2">
        <w:rPr>
          <w:szCs w:val="24"/>
          <w:lang w:val="en-GB" w:eastAsia="en-US"/>
        </w:rPr>
        <w:t>un</w:t>
      </w:r>
      <w:proofErr w:type="gramEnd"/>
      <w:r w:rsidRPr="009638D2">
        <w:rPr>
          <w:szCs w:val="24"/>
          <w:lang w:val="en-GB" w:eastAsia="en-US"/>
        </w:rPr>
        <w:t xml:space="preserve"> konkrēto krustošanas shēmu.</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(iv)</w:t>
      </w:r>
      <w:r w:rsidRPr="009638D2">
        <w:rPr>
          <w:szCs w:val="24"/>
          <w:lang w:val="en-GB" w:eastAsia="en-US"/>
        </w:rPr>
        <w:tab/>
        <w:t xml:space="preserve">Novērtēšanas pārbaudes </w:t>
      </w:r>
      <w:proofErr w:type="gramStart"/>
      <w:r w:rsidRPr="009638D2">
        <w:rPr>
          <w:szCs w:val="24"/>
          <w:lang w:val="en-GB" w:eastAsia="en-US"/>
        </w:rPr>
        <w:t>un</w:t>
      </w:r>
      <w:proofErr w:type="gramEnd"/>
      <w:r w:rsidRPr="009638D2">
        <w:rPr>
          <w:szCs w:val="24"/>
          <w:lang w:val="en-GB" w:eastAsia="en-US"/>
        </w:rPr>
        <w:t xml:space="preserve"> ģenētiskos aprēķinus apstiprina kompetentā iestāde.</w:t>
      </w:r>
    </w:p>
    <w:p w:rsidR="007E0F7D" w:rsidRPr="009638D2" w:rsidRDefault="007E0F7D" w:rsidP="007D05CD">
      <w:pPr>
        <w:spacing w:before="120" w:after="120" w:line="360" w:lineRule="auto"/>
        <w:ind w:left="1416" w:hanging="566"/>
        <w:rPr>
          <w:szCs w:val="24"/>
          <w:lang w:val="en-GB" w:eastAsia="en-US"/>
        </w:rPr>
      </w:pPr>
      <w:r w:rsidRPr="009638D2">
        <w:rPr>
          <w:szCs w:val="24"/>
          <w:lang w:val="en-GB" w:eastAsia="en-US"/>
        </w:rPr>
        <w:t>(d)</w:t>
      </w:r>
      <w:r w:rsidRPr="009638D2">
        <w:rPr>
          <w:szCs w:val="24"/>
          <w:lang w:val="en-GB" w:eastAsia="en-US"/>
        </w:rPr>
        <w:tab/>
        <w:t>Interpretācija</w:t>
      </w:r>
    </w:p>
    <w:p w:rsidR="007E0F7D" w:rsidRPr="009638D2" w:rsidRDefault="007E0F7D" w:rsidP="007D05CD">
      <w:pPr>
        <w:spacing w:before="120" w:after="120" w:line="360" w:lineRule="auto"/>
        <w:ind w:left="1985" w:hanging="567"/>
        <w:rPr>
          <w:b/>
          <w:szCs w:val="24"/>
          <w:lang w:val="en-GB" w:eastAsia="en-US"/>
        </w:rPr>
      </w:pPr>
      <w:r w:rsidRPr="009638D2">
        <w:rPr>
          <w:szCs w:val="24"/>
          <w:lang w:val="en-GB" w:eastAsia="en-US"/>
        </w:rPr>
        <w:t>(i)</w:t>
      </w:r>
      <w:r w:rsidRPr="009638D2">
        <w:rPr>
          <w:szCs w:val="24"/>
          <w:lang w:val="en-GB" w:eastAsia="en-US"/>
        </w:rPr>
        <w:tab/>
        <w:t xml:space="preserve">Paredzamo MRM pārākumu aprēķina, katru pazīmi vai pazīmju kopumu salīdzinot ar atsauces populāciju. </w:t>
      </w:r>
      <w:r w:rsidRPr="009638D2">
        <w:rPr>
          <w:strike/>
          <w:szCs w:val="24"/>
          <w:lang w:val="en-GB" w:eastAsia="en-US"/>
        </w:rPr>
        <w:t xml:space="preserve">Profesionālais operators definē </w:t>
      </w:r>
      <w:r w:rsidRPr="009638D2">
        <w:rPr>
          <w:szCs w:val="24"/>
          <w:lang w:val="en-GB" w:eastAsia="en-US"/>
        </w:rPr>
        <w:t xml:space="preserve">Atsauces populāciju </w:t>
      </w:r>
      <w:r w:rsidRPr="009638D2">
        <w:rPr>
          <w:strike/>
          <w:szCs w:val="24"/>
          <w:lang w:val="en-GB" w:eastAsia="en-US"/>
        </w:rPr>
        <w:t xml:space="preserve">selekcijas programmā </w:t>
      </w:r>
      <w:proofErr w:type="gramStart"/>
      <w:r w:rsidRPr="009638D2">
        <w:rPr>
          <w:strike/>
          <w:szCs w:val="24"/>
          <w:lang w:val="en-GB" w:eastAsia="en-US"/>
        </w:rPr>
        <w:t>un</w:t>
      </w:r>
      <w:proofErr w:type="gramEnd"/>
      <w:r w:rsidRPr="009638D2">
        <w:rPr>
          <w:strike/>
          <w:szCs w:val="24"/>
          <w:lang w:val="en-GB" w:eastAsia="en-US"/>
        </w:rPr>
        <w:t xml:space="preserve"> šo atsauces populāciju</w:t>
      </w:r>
      <w:r w:rsidRPr="009638D2">
        <w:rPr>
          <w:b/>
          <w:i/>
          <w:szCs w:val="24"/>
          <w:lang w:val="en-GB" w:eastAsia="en-US"/>
        </w:rPr>
        <w:t>definē un</w:t>
      </w:r>
      <w:r w:rsidRPr="009638D2">
        <w:rPr>
          <w:szCs w:val="24"/>
          <w:lang w:val="en-GB" w:eastAsia="en-US"/>
        </w:rPr>
        <w:t xml:space="preserve"> apraksta pārbaudes pārskatos.</w:t>
      </w:r>
      <w:r w:rsidR="007D05CD" w:rsidRPr="009638D2">
        <w:rPr>
          <w:b/>
          <w:szCs w:val="24"/>
          <w:lang w:val="en-GB" w:eastAsia="en-US"/>
        </w:rPr>
        <w:t xml:space="preserve"> [Gr. 100]</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t>Norāda, vai kādas svarīgas MRM pazīmes paredzamā ģenētiskā vērtība ir zemāka par attiecīgās pazīmes vērtību atsauces populācijā.</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lastRenderedPageBreak/>
        <w:t>3.</w:t>
      </w:r>
      <w:r w:rsidRPr="009638D2">
        <w:rPr>
          <w:szCs w:val="24"/>
          <w:lang w:val="en-GB" w:eastAsia="en-US"/>
        </w:rPr>
        <w:tab/>
        <w:t>PRASĪBAS MRM SALĪDZINOŠO PĀRBAUŽU VEIKŠANAI</w:t>
      </w:r>
    </w:p>
    <w:p w:rsidR="007E0F7D" w:rsidRPr="009638D2" w:rsidRDefault="007E0F7D" w:rsidP="007E0F7D">
      <w:pPr>
        <w:spacing w:before="120" w:after="120" w:line="360" w:lineRule="auto"/>
        <w:ind w:left="1416" w:hanging="566"/>
        <w:rPr>
          <w:szCs w:val="24"/>
          <w:lang w:val="en-GB" w:eastAsia="en-US"/>
        </w:rPr>
      </w:pPr>
      <w:r w:rsidRPr="009638D2">
        <w:rPr>
          <w:szCs w:val="24"/>
          <w:lang w:val="en-GB" w:eastAsia="en-US"/>
        </w:rPr>
        <w:t>(a)</w:t>
      </w:r>
      <w:r w:rsidRPr="009638D2">
        <w:rPr>
          <w:szCs w:val="24"/>
          <w:lang w:val="en-GB" w:eastAsia="en-US"/>
        </w:rPr>
        <w:tab/>
        <w:t>MRM paraugu ņemšana</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t>Salīdzinošo pārbaužu vajadzībām paņemtais MRM paraugs ir patiesi reprezentatīvs MRM, kas iegūts no apstiprināmā ieguves avota.</w:t>
      </w:r>
    </w:p>
    <w:p w:rsidR="007E0F7D" w:rsidRPr="009638D2" w:rsidRDefault="007E0F7D" w:rsidP="007E0F7D">
      <w:pPr>
        <w:spacing w:before="120" w:after="120" w:line="360" w:lineRule="auto"/>
        <w:ind w:left="1982" w:hanging="566"/>
        <w:rPr>
          <w:szCs w:val="24"/>
          <w:lang w:val="en-GB" w:eastAsia="en-US"/>
        </w:rPr>
      </w:pPr>
      <w:r w:rsidRPr="009638D2">
        <w:rPr>
          <w:szCs w:val="24"/>
          <w:lang w:val="en-GB" w:eastAsia="en-US"/>
        </w:rPr>
        <w:t>(ii)</w:t>
      </w:r>
      <w:r w:rsidRPr="009638D2">
        <w:rPr>
          <w:szCs w:val="24"/>
          <w:lang w:val="en-GB" w:eastAsia="en-US"/>
        </w:rPr>
        <w:tab/>
        <w:t xml:space="preserve">Dzimumvairošanās ceļā saražotais </w:t>
      </w:r>
      <w:proofErr w:type="gramStart"/>
      <w:r w:rsidRPr="009638D2">
        <w:rPr>
          <w:szCs w:val="24"/>
          <w:lang w:val="en-GB" w:eastAsia="en-US"/>
        </w:rPr>
        <w:t>MRM,</w:t>
      </w:r>
      <w:proofErr w:type="gramEnd"/>
      <w:r w:rsidRPr="009638D2">
        <w:rPr>
          <w:szCs w:val="24"/>
          <w:lang w:val="en-GB" w:eastAsia="en-US"/>
        </w:rPr>
        <w:t xml:space="preserve"> ko izmanto salīdzinošo pārbaužu vajadzībām, ir:</w:t>
      </w:r>
    </w:p>
    <w:p w:rsidR="007E0F7D" w:rsidRPr="009638D2" w:rsidRDefault="007E0F7D" w:rsidP="007D05CD">
      <w:pPr>
        <w:spacing w:before="120" w:after="120" w:line="360" w:lineRule="auto"/>
        <w:ind w:left="2552" w:hanging="567"/>
        <w:rPr>
          <w:szCs w:val="24"/>
          <w:lang w:val="en-GB" w:eastAsia="en-US"/>
        </w:rPr>
      </w:pPr>
      <w:r w:rsidRPr="009638D2">
        <w:rPr>
          <w:szCs w:val="24"/>
          <w:lang w:val="en-GB" w:eastAsia="en-US"/>
        </w:rPr>
        <w:t>-</w:t>
      </w:r>
      <w:r w:rsidRPr="009638D2">
        <w:rPr>
          <w:szCs w:val="24"/>
          <w:lang w:val="en-GB" w:eastAsia="en-US"/>
        </w:rPr>
        <w:tab/>
      </w:r>
      <w:proofErr w:type="gramStart"/>
      <w:r w:rsidRPr="009638D2">
        <w:rPr>
          <w:szCs w:val="24"/>
          <w:lang w:val="en-GB" w:eastAsia="en-US"/>
        </w:rPr>
        <w:t>novākts</w:t>
      </w:r>
      <w:proofErr w:type="gramEnd"/>
      <w:r w:rsidRPr="009638D2">
        <w:rPr>
          <w:szCs w:val="24"/>
          <w:lang w:val="en-GB" w:eastAsia="en-US"/>
        </w:rPr>
        <w:t xml:space="preserve"> labas ziedēšanas un labas augļu/sēklu ražošanas gados un</w:t>
      </w:r>
    </w:p>
    <w:p w:rsidR="007E0F7D" w:rsidRPr="009638D2" w:rsidRDefault="007E0F7D" w:rsidP="007D05CD">
      <w:pPr>
        <w:spacing w:before="120" w:after="120" w:line="360" w:lineRule="auto"/>
        <w:ind w:left="2552" w:hanging="567"/>
        <w:rPr>
          <w:szCs w:val="24"/>
          <w:lang w:val="en-GB" w:eastAsia="en-US"/>
        </w:rPr>
      </w:pPr>
      <w:r w:rsidRPr="009638D2">
        <w:rPr>
          <w:szCs w:val="24"/>
          <w:lang w:val="en-GB" w:eastAsia="en-US"/>
        </w:rPr>
        <w:t>-</w:t>
      </w:r>
      <w:r w:rsidRPr="009638D2">
        <w:rPr>
          <w:szCs w:val="24"/>
          <w:lang w:val="en-GB" w:eastAsia="en-US"/>
        </w:rPr>
        <w:tab/>
      </w:r>
      <w:proofErr w:type="gramStart"/>
      <w:r w:rsidRPr="009638D2">
        <w:rPr>
          <w:szCs w:val="24"/>
          <w:lang w:val="en-GB" w:eastAsia="en-US"/>
        </w:rPr>
        <w:t>novākts</w:t>
      </w:r>
      <w:proofErr w:type="gramEnd"/>
      <w:r w:rsidRPr="009638D2">
        <w:rPr>
          <w:szCs w:val="24"/>
          <w:lang w:val="en-GB" w:eastAsia="en-US"/>
        </w:rPr>
        <w:t xml:space="preserve"> ar metodēm, kas nodrošina, ka paņemtie paraugi ir reprezentatīvi.</w:t>
      </w:r>
    </w:p>
    <w:p w:rsidR="007E0F7D" w:rsidRPr="009638D2" w:rsidRDefault="007E0F7D" w:rsidP="007D05CD">
      <w:pPr>
        <w:spacing w:before="120" w:after="120" w:line="360" w:lineRule="auto"/>
        <w:ind w:firstLine="1418"/>
        <w:rPr>
          <w:szCs w:val="24"/>
          <w:lang w:val="en-GB" w:eastAsia="en-US"/>
        </w:rPr>
      </w:pPr>
      <w:r w:rsidRPr="009638D2">
        <w:rPr>
          <w:szCs w:val="24"/>
          <w:lang w:val="en-GB" w:eastAsia="en-US"/>
        </w:rPr>
        <w:t>Šāda MRM ražošanai drīkst izmantot mākslīgo apputeksnēšanu.</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1416" w:hanging="566"/>
        <w:rPr>
          <w:szCs w:val="24"/>
          <w:lang w:val="en-GB" w:eastAsia="en-US"/>
        </w:rPr>
      </w:pPr>
      <w:r w:rsidRPr="009638D2">
        <w:rPr>
          <w:szCs w:val="24"/>
          <w:lang w:val="en-GB" w:eastAsia="en-US"/>
        </w:rPr>
        <w:lastRenderedPageBreak/>
        <w:t>(b)</w:t>
      </w:r>
      <w:r w:rsidRPr="009638D2">
        <w:rPr>
          <w:szCs w:val="24"/>
          <w:lang w:val="en-GB" w:eastAsia="en-US"/>
        </w:rPr>
        <w:tab/>
        <w:t>Standartmateriāli</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t xml:space="preserve">Salīdzināšanas vajadzībām pārbaudēs izmanto standartmateriālus, kuru sniegums, </w:t>
      </w:r>
      <w:proofErr w:type="gramStart"/>
      <w:r w:rsidRPr="009638D2">
        <w:rPr>
          <w:szCs w:val="24"/>
          <w:lang w:val="en-GB" w:eastAsia="en-US"/>
        </w:rPr>
        <w:t>ja</w:t>
      </w:r>
      <w:proofErr w:type="gramEnd"/>
      <w:r w:rsidRPr="009638D2">
        <w:rPr>
          <w:szCs w:val="24"/>
          <w:lang w:val="en-GB" w:eastAsia="en-US"/>
        </w:rPr>
        <w:t xml:space="preserve"> iespējams, pietiekami ilgu laiku bijis zināms reģionā, kurā pārbaude veicama. Standartmateriāli principā pārstāv ieguves avotu, kas laikā, kad pārbaude sākas, ir atzīts par lietderīgu plānotajam mežsaimniecības mērķim </w:t>
      </w:r>
      <w:proofErr w:type="gramStart"/>
      <w:r w:rsidRPr="009638D2">
        <w:rPr>
          <w:szCs w:val="24"/>
          <w:lang w:val="en-GB" w:eastAsia="en-US"/>
        </w:rPr>
        <w:t>un</w:t>
      </w:r>
      <w:proofErr w:type="gramEnd"/>
      <w:r w:rsidRPr="009638D2">
        <w:rPr>
          <w:szCs w:val="24"/>
          <w:lang w:val="en-GB" w:eastAsia="en-US"/>
        </w:rPr>
        <w:t xml:space="preserve"> iederīgu ekoloģiskajos apstākļos, kādiem ierosināts sertificēt MRM. Standartmateriāli, kurus pārbaudēs izmanto salīdzināšanas vajadzībām, iespēju robežās ir:</w:t>
      </w:r>
    </w:p>
    <w:p w:rsidR="007E0F7D" w:rsidRPr="009638D2" w:rsidRDefault="007E0F7D" w:rsidP="007D05CD">
      <w:pPr>
        <w:spacing w:before="120" w:after="120" w:line="360" w:lineRule="auto"/>
        <w:ind w:left="2552" w:hanging="567"/>
        <w:rPr>
          <w:szCs w:val="24"/>
          <w:lang w:val="en-GB" w:eastAsia="en-US"/>
        </w:rPr>
      </w:pPr>
      <w:r w:rsidRPr="009638D2">
        <w:rPr>
          <w:szCs w:val="24"/>
          <w:lang w:val="en-GB" w:eastAsia="en-US"/>
        </w:rPr>
        <w:t>-</w:t>
      </w:r>
      <w:r w:rsidRPr="009638D2">
        <w:rPr>
          <w:szCs w:val="24"/>
          <w:lang w:val="en-GB" w:eastAsia="en-US"/>
        </w:rPr>
        <w:tab/>
      </w:r>
      <w:proofErr w:type="gramStart"/>
      <w:r w:rsidRPr="009638D2">
        <w:rPr>
          <w:szCs w:val="24"/>
          <w:lang w:val="en-GB" w:eastAsia="en-US"/>
        </w:rPr>
        <w:t>mežaudzes</w:t>
      </w:r>
      <w:proofErr w:type="gramEnd"/>
      <w:r w:rsidRPr="009638D2">
        <w:rPr>
          <w:szCs w:val="24"/>
          <w:lang w:val="en-GB" w:eastAsia="en-US"/>
        </w:rPr>
        <w:t>, kas atlasītas saskaņā ar III pielikuma kritērijiem, vai</w:t>
      </w:r>
    </w:p>
    <w:p w:rsidR="007E0F7D" w:rsidRPr="009638D2" w:rsidRDefault="007E0F7D" w:rsidP="007D05CD">
      <w:pPr>
        <w:spacing w:before="120" w:after="120" w:line="360" w:lineRule="auto"/>
        <w:ind w:left="2552" w:hanging="567"/>
        <w:rPr>
          <w:szCs w:val="24"/>
          <w:lang w:val="en-GB" w:eastAsia="en-US"/>
        </w:rPr>
      </w:pPr>
      <w:r w:rsidRPr="009638D2">
        <w:rPr>
          <w:szCs w:val="24"/>
          <w:lang w:val="en-GB" w:eastAsia="en-US"/>
        </w:rPr>
        <w:t>-</w:t>
      </w:r>
      <w:r w:rsidRPr="009638D2">
        <w:rPr>
          <w:szCs w:val="24"/>
          <w:lang w:val="en-GB" w:eastAsia="en-US"/>
        </w:rPr>
        <w:tab/>
      </w:r>
      <w:proofErr w:type="gramStart"/>
      <w:r w:rsidRPr="009638D2">
        <w:rPr>
          <w:szCs w:val="24"/>
          <w:lang w:val="en-GB" w:eastAsia="en-US"/>
        </w:rPr>
        <w:t>ieguves</w:t>
      </w:r>
      <w:proofErr w:type="gramEnd"/>
      <w:r w:rsidRPr="009638D2">
        <w:rPr>
          <w:szCs w:val="24"/>
          <w:lang w:val="en-GB" w:eastAsia="en-US"/>
        </w:rPr>
        <w:t xml:space="preserve"> avoti, kas oficiāli apstiprināti kategorijas “pārāks” MRM ražošanai.</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(ii)</w:t>
      </w:r>
      <w:r w:rsidRPr="009638D2">
        <w:rPr>
          <w:szCs w:val="24"/>
          <w:lang w:val="en-GB" w:eastAsia="en-US"/>
        </w:rPr>
        <w:tab/>
        <w:t xml:space="preserve">Mākslīgo hibrīdu salīdzinošajām pārbaudēm izmantotie standartmateriāli, </w:t>
      </w:r>
      <w:proofErr w:type="gramStart"/>
      <w:r w:rsidRPr="009638D2">
        <w:rPr>
          <w:szCs w:val="24"/>
          <w:lang w:val="en-GB" w:eastAsia="en-US"/>
        </w:rPr>
        <w:t>ja</w:t>
      </w:r>
      <w:proofErr w:type="gramEnd"/>
      <w:r w:rsidRPr="009638D2">
        <w:rPr>
          <w:szCs w:val="24"/>
          <w:lang w:val="en-GB" w:eastAsia="en-US"/>
        </w:rPr>
        <w:t xml:space="preserve"> iespējams, ietver abu vecākkoku sugas.</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lastRenderedPageBreak/>
        <w:t>(iii)</w:t>
      </w:r>
      <w:r w:rsidRPr="009638D2">
        <w:rPr>
          <w:szCs w:val="24"/>
          <w:lang w:val="en-GB" w:eastAsia="en-US"/>
        </w:rPr>
        <w:tab/>
        <w:t xml:space="preserve">Kad vien iespējams, izmanto vairākus standartmateriālus. </w:t>
      </w:r>
      <w:proofErr w:type="gramStart"/>
      <w:r w:rsidRPr="009638D2">
        <w:rPr>
          <w:szCs w:val="24"/>
          <w:lang w:val="en-GB" w:eastAsia="en-US"/>
        </w:rPr>
        <w:t>Ja</w:t>
      </w:r>
      <w:proofErr w:type="gramEnd"/>
      <w:r w:rsidRPr="009638D2">
        <w:rPr>
          <w:szCs w:val="24"/>
          <w:lang w:val="en-GB" w:eastAsia="en-US"/>
        </w:rPr>
        <w:t xml:space="preserve"> tas ir pamatoti, standartmateriālus var aizstāt ar vispiemērotāko pārbaudāmo MRM vai ar vidējo pārbaudāmo sastāvdaļu.</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(iv)</w:t>
      </w:r>
      <w:r w:rsidRPr="009638D2">
        <w:rPr>
          <w:szCs w:val="24"/>
          <w:lang w:val="en-GB" w:eastAsia="en-US"/>
        </w:rPr>
        <w:tab/>
        <w:t xml:space="preserve">Vienus </w:t>
      </w:r>
      <w:proofErr w:type="gramStart"/>
      <w:r w:rsidRPr="009638D2">
        <w:rPr>
          <w:szCs w:val="24"/>
          <w:lang w:val="en-GB" w:eastAsia="en-US"/>
        </w:rPr>
        <w:t>un</w:t>
      </w:r>
      <w:proofErr w:type="gramEnd"/>
      <w:r w:rsidRPr="009638D2">
        <w:rPr>
          <w:szCs w:val="24"/>
          <w:lang w:val="en-GB" w:eastAsia="en-US"/>
        </w:rPr>
        <w:t xml:space="preserve"> tos pašus standartmateriālus izmanto visās pārbaudēs pēc iespējas plašākā augšanas apstākļu diapazonā.</w:t>
      </w:r>
    </w:p>
    <w:p w:rsidR="007E0F7D" w:rsidRPr="009638D2" w:rsidRDefault="007E0F7D" w:rsidP="007D05CD">
      <w:pPr>
        <w:spacing w:before="120" w:after="120" w:line="360" w:lineRule="auto"/>
        <w:ind w:left="1416" w:hanging="566"/>
        <w:rPr>
          <w:szCs w:val="24"/>
          <w:lang w:val="en-GB" w:eastAsia="en-US"/>
        </w:rPr>
      </w:pPr>
      <w:r w:rsidRPr="009638D2">
        <w:rPr>
          <w:szCs w:val="24"/>
          <w:lang w:val="en-GB" w:eastAsia="en-US"/>
        </w:rPr>
        <w:t>(c)</w:t>
      </w:r>
      <w:r w:rsidRPr="009638D2">
        <w:rPr>
          <w:szCs w:val="24"/>
          <w:lang w:val="en-GB" w:eastAsia="en-US"/>
        </w:rPr>
        <w:tab/>
        <w:t>Interpretācija</w:t>
      </w:r>
    </w:p>
    <w:p w:rsidR="007E0F7D" w:rsidRPr="009638D2" w:rsidRDefault="007E0F7D" w:rsidP="007D05CD">
      <w:pPr>
        <w:spacing w:before="120" w:after="120" w:line="360" w:lineRule="auto"/>
        <w:ind w:left="1985" w:hanging="567"/>
        <w:rPr>
          <w:szCs w:val="24"/>
          <w:lang w:val="en-GB" w:eastAsia="en-US"/>
        </w:rPr>
      </w:pPr>
      <w:r w:rsidRPr="009638D2">
        <w:rPr>
          <w:szCs w:val="24"/>
          <w:lang w:val="en-GB" w:eastAsia="en-US"/>
        </w:rPr>
        <w:t>(i)</w:t>
      </w:r>
      <w:r w:rsidRPr="009638D2">
        <w:rPr>
          <w:szCs w:val="24"/>
          <w:lang w:val="en-GB" w:eastAsia="en-US"/>
        </w:rPr>
        <w:tab/>
        <w:t>Jāparāda vismaz vienas būtiskas pazīmes statistiski nozīmīgs pārākums salīdzinājumā ar standartmateriāliem.</w:t>
      </w:r>
    </w:p>
    <w:p w:rsidR="007E0F7D" w:rsidRPr="009638D2" w:rsidRDefault="007E0F7D" w:rsidP="007D05CD">
      <w:pPr>
        <w:spacing w:before="120" w:after="120" w:line="360" w:lineRule="auto"/>
        <w:ind w:left="1985" w:hanging="567"/>
        <w:rPr>
          <w:b/>
          <w:szCs w:val="24"/>
          <w:lang w:val="en-GB" w:eastAsia="en-US"/>
        </w:rPr>
      </w:pPr>
      <w:r w:rsidRPr="009638D2">
        <w:rPr>
          <w:szCs w:val="24"/>
          <w:lang w:val="en-GB" w:eastAsia="en-US"/>
        </w:rPr>
        <w:t>(ii)</w:t>
      </w:r>
      <w:r w:rsidRPr="009638D2">
        <w:rPr>
          <w:szCs w:val="24"/>
          <w:lang w:val="en-GB" w:eastAsia="en-US"/>
        </w:rPr>
        <w:tab/>
      </w:r>
      <w:r w:rsidRPr="009638D2">
        <w:rPr>
          <w:strike/>
          <w:szCs w:val="24"/>
          <w:lang w:val="en-GB" w:eastAsia="en-US"/>
        </w:rPr>
        <w:t xml:space="preserve">Profesionālais </w:t>
      </w:r>
      <w:proofErr w:type="gramStart"/>
      <w:r w:rsidRPr="009638D2">
        <w:rPr>
          <w:strike/>
          <w:szCs w:val="24"/>
          <w:lang w:val="en-GB" w:eastAsia="en-US"/>
        </w:rPr>
        <w:t>operators</w:t>
      </w:r>
      <w:proofErr w:type="gramEnd"/>
      <w:r w:rsidRPr="009638D2">
        <w:rPr>
          <w:strike/>
          <w:szCs w:val="24"/>
          <w:lang w:val="en-GB" w:eastAsia="en-US"/>
        </w:rPr>
        <w:t xml:space="preserve"> ziņo</w:t>
      </w:r>
      <w:r w:rsidRPr="009638D2">
        <w:rPr>
          <w:b/>
          <w:i/>
          <w:szCs w:val="24"/>
          <w:lang w:val="en-GB" w:eastAsia="en-US"/>
        </w:rPr>
        <w:t>Tiek ziņots par to</w:t>
      </w:r>
      <w:r w:rsidRPr="009638D2">
        <w:rPr>
          <w:szCs w:val="24"/>
          <w:lang w:val="en-GB" w:eastAsia="en-US"/>
        </w:rPr>
        <w:t>, vai ir tādas ekonomiski vai vidiski būtiskas pazīmes, kas uzrāda ievērojami sliktākus rezultātus salīdzinājumā ar standartmateriālu; šis efekts jākompensē ar pozitīvām pazīmēm.</w:t>
      </w:r>
      <w:r w:rsidR="007D05CD" w:rsidRPr="009638D2">
        <w:rPr>
          <w:b/>
          <w:szCs w:val="24"/>
          <w:lang w:val="en-GB" w:eastAsia="en-US"/>
        </w:rPr>
        <w:t xml:space="preserve"> [Gr. 101]</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lastRenderedPageBreak/>
        <w:t>4.</w:t>
      </w:r>
      <w:r w:rsidRPr="009638D2">
        <w:rPr>
          <w:szCs w:val="24"/>
          <w:lang w:val="en-GB" w:eastAsia="en-US"/>
        </w:rPr>
        <w:tab/>
        <w:t>PROVIZORISKS APSTIPRINĀJUMS</w:t>
      </w:r>
    </w:p>
    <w:p w:rsidR="007E0F7D" w:rsidRPr="009638D2" w:rsidRDefault="007E0F7D" w:rsidP="007E0F7D">
      <w:pPr>
        <w:spacing w:before="120" w:after="120" w:line="360" w:lineRule="auto"/>
        <w:ind w:left="850"/>
        <w:rPr>
          <w:szCs w:val="24"/>
          <w:lang w:val="en-GB" w:eastAsia="en-US"/>
        </w:rPr>
      </w:pPr>
      <w:r w:rsidRPr="009638D2">
        <w:rPr>
          <w:szCs w:val="24"/>
          <w:lang w:val="en-GB" w:eastAsia="en-US"/>
        </w:rPr>
        <w:t>Provizoriska apstiprinājuma pamats var būt jaunu izmēģinājumu sākotnējais novērtējums. Apgalvojumus par pārākumu, kuri balstās uz agrīnu novērtējumu, atkārtoti pārbauda ne retāk kā reizi desmit gados.</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5.</w:t>
      </w:r>
      <w:r w:rsidRPr="009638D2">
        <w:rPr>
          <w:szCs w:val="24"/>
          <w:lang w:val="en-GB" w:eastAsia="en-US"/>
        </w:rPr>
        <w:tab/>
        <w:t>AGRĪNAS PĀRBAUDES</w:t>
      </w:r>
    </w:p>
    <w:p w:rsidR="007E0F7D" w:rsidRPr="009638D2" w:rsidRDefault="007E0F7D" w:rsidP="007E0F7D">
      <w:pPr>
        <w:spacing w:before="120" w:after="120" w:line="360" w:lineRule="auto"/>
        <w:ind w:left="850"/>
        <w:rPr>
          <w:szCs w:val="24"/>
          <w:lang w:val="en-GB" w:eastAsia="en-US"/>
        </w:rPr>
      </w:pPr>
      <w:r w:rsidRPr="009638D2">
        <w:rPr>
          <w:szCs w:val="24"/>
          <w:lang w:val="en-GB" w:eastAsia="en-US"/>
        </w:rPr>
        <w:t xml:space="preserve">Provizoriska apstiprinājuma vai galīgā apstiprinājuma vajadzībām kompetentā iestāde var akceptēt kokaudzētavā, siltumnīcā </w:t>
      </w:r>
      <w:proofErr w:type="gramStart"/>
      <w:r w:rsidRPr="009638D2">
        <w:rPr>
          <w:szCs w:val="24"/>
          <w:lang w:val="en-GB" w:eastAsia="en-US"/>
        </w:rPr>
        <w:t>un</w:t>
      </w:r>
      <w:proofErr w:type="gramEnd"/>
      <w:r w:rsidRPr="009638D2">
        <w:rPr>
          <w:szCs w:val="24"/>
          <w:lang w:val="en-GB" w:eastAsia="en-US"/>
        </w:rPr>
        <w:t xml:space="preserve"> laboratorijā veiktas pārbaudes, ja iespējams parādīt, ka pastāv cieša korelācija starp mērīto pazīmi un pazīmēm, kuras parasti novērtē lauka pārbaudēs. Citas pārbaudāmās pazīmes atbilst 3. </w:t>
      </w:r>
      <w:proofErr w:type="gramStart"/>
      <w:r w:rsidRPr="009638D2">
        <w:rPr>
          <w:szCs w:val="24"/>
          <w:lang w:val="en-GB" w:eastAsia="en-US"/>
        </w:rPr>
        <w:t>punktā</w:t>
      </w:r>
      <w:proofErr w:type="gramEnd"/>
      <w:r w:rsidRPr="009638D2">
        <w:rPr>
          <w:szCs w:val="24"/>
          <w:lang w:val="en-GB" w:eastAsia="en-US"/>
        </w:rPr>
        <w:t xml:space="preserve"> noteiktajām prasībām.</w:t>
      </w:r>
    </w:p>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VI PIELIKUMS</w:t>
      </w:r>
    </w:p>
    <w:p w:rsidR="007E0F7D" w:rsidRPr="009638D2" w:rsidRDefault="007E0F7D" w:rsidP="007D05CD">
      <w:pPr>
        <w:spacing w:before="120" w:after="120" w:line="360" w:lineRule="auto"/>
        <w:jc w:val="center"/>
        <w:rPr>
          <w:szCs w:val="24"/>
          <w:lang w:val="en-GB" w:eastAsia="en-US"/>
        </w:rPr>
      </w:pPr>
      <w:r w:rsidRPr="009638D2">
        <w:rPr>
          <w:szCs w:val="24"/>
          <w:lang w:val="en-GB" w:eastAsia="en-US"/>
        </w:rPr>
        <w:t>KATEGORIJAS, KĀDĀS VAR TIRGOT NO DAŽĀDA VEIDA IEGUVES AVOTIEM IEGŪTU MRM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2"/>
        <w:gridCol w:w="1987"/>
        <w:gridCol w:w="1718"/>
        <w:gridCol w:w="1849"/>
        <w:gridCol w:w="1619"/>
      </w:tblGrid>
      <w:tr w:rsidR="007E0F7D" w:rsidRPr="009638D2" w:rsidTr="007E0F7D">
        <w:trPr>
          <w:tblHeader/>
        </w:trPr>
        <w:tc>
          <w:tcPr>
            <w:tcW w:w="0" w:type="auto"/>
            <w:vMerge w:val="restart"/>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Ieguves avots</w:t>
            </w:r>
          </w:p>
        </w:tc>
        <w:tc>
          <w:tcPr>
            <w:tcW w:w="0" w:type="auto"/>
            <w:gridSpan w:val="4"/>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MRM kategorija (Etiķetes krāsa, ja izmanto krāsainu oficiālo etiķeti)</w:t>
            </w:r>
          </w:p>
        </w:tc>
      </w:tr>
      <w:tr w:rsidR="007E0F7D" w:rsidRPr="009638D2" w:rsidTr="007E0F7D">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E0F7D" w:rsidRPr="009638D2" w:rsidRDefault="007E0F7D" w:rsidP="007E0F7D">
            <w:pPr>
              <w:widowControl/>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“Ieguves vieta zināma” (dzeltena)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“Atlasīts” (zaļa)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“Uzlabots” (sārta)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“Pārāks” (zila)</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Sēklu avots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Mežaudze</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Sēklu ieguves plantācija</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Ģimenes (ģimeņu) vecāki</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Klons</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Klonu maisījums</w:t>
            </w: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7E0F7D" w:rsidRPr="009638D2" w:rsidRDefault="007E0F7D" w:rsidP="007E0F7D">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x</w:t>
            </w:r>
          </w:p>
        </w:tc>
      </w:tr>
    </w:tbl>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VII PIELIKUMS</w:t>
      </w:r>
    </w:p>
    <w:p w:rsidR="007E0F7D" w:rsidRPr="009638D2" w:rsidRDefault="007E0F7D" w:rsidP="007D05CD">
      <w:pPr>
        <w:spacing w:before="120" w:after="120" w:line="360" w:lineRule="auto"/>
        <w:jc w:val="center"/>
        <w:rPr>
          <w:szCs w:val="24"/>
          <w:lang w:val="en-GB" w:eastAsia="en-US"/>
        </w:rPr>
      </w:pPr>
      <w:r w:rsidRPr="009638D2">
        <w:rPr>
          <w:szCs w:val="24"/>
          <w:lang w:val="en-GB" w:eastAsia="en-US"/>
        </w:rPr>
        <w:t>Grozījums Regulas (ES) 2016/2031 VII pielikumā</w:t>
      </w:r>
    </w:p>
    <w:p w:rsidR="007E0F7D" w:rsidRPr="009638D2" w:rsidRDefault="007E0F7D" w:rsidP="007E0F7D">
      <w:pPr>
        <w:spacing w:before="120" w:after="120" w:line="360" w:lineRule="auto"/>
        <w:ind w:left="850" w:hanging="850"/>
        <w:rPr>
          <w:szCs w:val="24"/>
          <w:lang w:val="en-GB" w:eastAsia="en-US"/>
        </w:rPr>
      </w:pPr>
      <w:r w:rsidRPr="009638D2">
        <w:rPr>
          <w:szCs w:val="24"/>
          <w:lang w:val="en-GB" w:eastAsia="en-US"/>
        </w:rPr>
        <w:t>Regulas (ES) 2016/2031 VII pielikumam pievieno šādas daļas:</w:t>
      </w:r>
    </w:p>
    <w:p w:rsidR="007E0F7D" w:rsidRPr="009638D2" w:rsidRDefault="007E0F7D" w:rsidP="007D05CD">
      <w:pPr>
        <w:spacing w:before="120" w:after="120" w:line="360" w:lineRule="auto"/>
        <w:ind w:left="850" w:hanging="850"/>
        <w:rPr>
          <w:szCs w:val="24"/>
          <w:lang w:val="en-GB" w:eastAsia="en-US"/>
        </w:rPr>
      </w:pPr>
      <w:r w:rsidRPr="009638D2">
        <w:rPr>
          <w:szCs w:val="24"/>
          <w:lang w:val="en-GB" w:eastAsia="en-US"/>
        </w:rPr>
        <w:t>“G DAĻA</w:t>
      </w:r>
    </w:p>
    <w:p w:rsidR="007E0F7D" w:rsidRPr="009638D2" w:rsidRDefault="007E0F7D" w:rsidP="007D05CD">
      <w:pPr>
        <w:spacing w:before="120" w:after="120" w:line="360" w:lineRule="auto"/>
        <w:rPr>
          <w:szCs w:val="24"/>
          <w:lang w:val="en-GB" w:eastAsia="en-US"/>
        </w:rPr>
      </w:pPr>
      <w:r w:rsidRPr="009638D2">
        <w:rPr>
          <w:szCs w:val="24"/>
          <w:lang w:val="en-GB" w:eastAsia="en-US"/>
        </w:rPr>
        <w:t xml:space="preserve">Regulas 83.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punkta</w:t>
      </w:r>
      <w:proofErr w:type="gramEnd"/>
      <w:r w:rsidRPr="009638D2">
        <w:rPr>
          <w:szCs w:val="24"/>
          <w:lang w:val="en-GB" w:eastAsia="en-US"/>
        </w:rPr>
        <w:t xml:space="preserve"> otrajā daļā minētās augu pases, kas nepieciešamas pārvietošanai Savienības teritorijā, apvienojumā ar oficiālo etiķeti</w:t>
      </w:r>
    </w:p>
    <w:p w:rsidR="007E0F7D" w:rsidRPr="009638D2" w:rsidRDefault="007E0F7D" w:rsidP="007D05CD">
      <w:pPr>
        <w:spacing w:before="120" w:after="120" w:line="360" w:lineRule="auto"/>
        <w:ind w:left="851" w:hanging="851"/>
        <w:rPr>
          <w:szCs w:val="24"/>
          <w:lang w:val="en-GB" w:eastAsia="en-US"/>
        </w:rPr>
      </w:pPr>
      <w:r w:rsidRPr="009638D2">
        <w:rPr>
          <w:szCs w:val="24"/>
          <w:lang w:val="en-GB" w:eastAsia="en-US"/>
        </w:rPr>
        <w:t>1)</w:t>
      </w:r>
      <w:r w:rsidRPr="009638D2">
        <w:rPr>
          <w:szCs w:val="24"/>
          <w:lang w:val="en-GB" w:eastAsia="en-US"/>
        </w:rPr>
        <w:tab/>
        <w:t xml:space="preserve">Augu pasē, kas nepieciešama pārvietošanai Savienības teritorijā </w:t>
      </w:r>
      <w:proofErr w:type="gramStart"/>
      <w:r w:rsidRPr="009638D2">
        <w:rPr>
          <w:szCs w:val="24"/>
          <w:lang w:val="en-GB" w:eastAsia="en-US"/>
        </w:rPr>
        <w:t>un</w:t>
      </w:r>
      <w:proofErr w:type="gramEnd"/>
      <w:r w:rsidRPr="009638D2">
        <w:rPr>
          <w:szCs w:val="24"/>
          <w:lang w:val="en-GB" w:eastAsia="en-US"/>
        </w:rPr>
        <w:t xml:space="preserve"> kas apvienota vienotā etiķetē ar 83.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punktā</w:t>
      </w:r>
      <w:proofErr w:type="gramEnd"/>
      <w:r w:rsidRPr="009638D2">
        <w:rPr>
          <w:szCs w:val="24"/>
          <w:lang w:val="en-GB" w:eastAsia="en-US"/>
        </w:rPr>
        <w:t xml:space="preserve"> minēto oficiālo etiķeti, ir ietverti šādi elementi:</w:t>
      </w:r>
    </w:p>
    <w:p w:rsidR="007E0F7D" w:rsidRPr="009638D2" w:rsidRDefault="007E0F7D" w:rsidP="007D05CD">
      <w:pPr>
        <w:spacing w:before="120" w:after="120" w:line="360" w:lineRule="auto"/>
        <w:ind w:left="1418" w:hanging="567"/>
        <w:rPr>
          <w:szCs w:val="24"/>
          <w:lang w:val="en-GB" w:eastAsia="en-US"/>
        </w:rPr>
      </w:pPr>
      <w:r w:rsidRPr="009638D2">
        <w:rPr>
          <w:szCs w:val="24"/>
          <w:lang w:val="en-GB" w:eastAsia="en-US"/>
        </w:rPr>
        <w:t>a)</w:t>
      </w:r>
      <w:r w:rsidRPr="009638D2">
        <w:rPr>
          <w:szCs w:val="24"/>
          <w:lang w:val="en-GB" w:eastAsia="en-US"/>
        </w:rPr>
        <w:tab/>
      </w:r>
      <w:proofErr w:type="gramStart"/>
      <w:r w:rsidRPr="009638D2">
        <w:rPr>
          <w:szCs w:val="24"/>
          <w:lang w:val="en-GB" w:eastAsia="en-US"/>
        </w:rPr>
        <w:t>vienotās</w:t>
      </w:r>
      <w:proofErr w:type="gramEnd"/>
      <w:r w:rsidRPr="009638D2">
        <w:rPr>
          <w:szCs w:val="24"/>
          <w:lang w:val="en-GB" w:eastAsia="en-US"/>
        </w:rPr>
        <w:t xml:space="preserve"> etiķetes augšējā labajā stūrī vārdi “Augu pase” vienā no Savienības oficiālajām valodām un angļu valodā (ja atšķiras), atdalīti ar slīpsvītru;</w:t>
      </w:r>
    </w:p>
    <w:p w:rsidR="007E0F7D" w:rsidRPr="009638D2" w:rsidRDefault="007E0F7D" w:rsidP="007D05CD">
      <w:pPr>
        <w:spacing w:before="120" w:after="120" w:line="360" w:lineRule="auto"/>
        <w:ind w:left="1418" w:hanging="567"/>
        <w:rPr>
          <w:szCs w:val="24"/>
          <w:lang w:val="en-GB" w:eastAsia="en-US"/>
        </w:rPr>
      </w:pPr>
      <w:r w:rsidRPr="009638D2">
        <w:rPr>
          <w:szCs w:val="24"/>
          <w:lang w:val="en-GB" w:eastAsia="en-US"/>
        </w:rPr>
        <w:t>b)</w:t>
      </w:r>
      <w:r w:rsidRPr="009638D2">
        <w:rPr>
          <w:szCs w:val="24"/>
          <w:lang w:val="en-GB" w:eastAsia="en-US"/>
        </w:rPr>
        <w:tab/>
      </w:r>
      <w:proofErr w:type="gramStart"/>
      <w:r w:rsidRPr="009638D2">
        <w:rPr>
          <w:szCs w:val="24"/>
          <w:lang w:val="en-GB" w:eastAsia="en-US"/>
        </w:rPr>
        <w:t>vienotās</w:t>
      </w:r>
      <w:proofErr w:type="gramEnd"/>
      <w:r w:rsidRPr="009638D2">
        <w:rPr>
          <w:szCs w:val="24"/>
          <w:lang w:val="en-GB" w:eastAsia="en-US"/>
        </w:rPr>
        <w:t xml:space="preserve"> etiķetes augšējā kreisajā stūrī Savienības karogs krāsainā vai melnbaltā drukā. Augu pasi vienotajā etiķetē novieto tieši virs minētās oficiālās etiķetes, </w:t>
      </w:r>
      <w:proofErr w:type="gramStart"/>
      <w:r w:rsidRPr="009638D2">
        <w:rPr>
          <w:szCs w:val="24"/>
          <w:lang w:val="en-GB" w:eastAsia="en-US"/>
        </w:rPr>
        <w:t>un</w:t>
      </w:r>
      <w:proofErr w:type="gramEnd"/>
      <w:r w:rsidRPr="009638D2">
        <w:rPr>
          <w:szCs w:val="24"/>
          <w:lang w:val="en-GB" w:eastAsia="en-US"/>
        </w:rPr>
        <w:t xml:space="preserve"> augu pase ir tikpat plata kā minētā oficiālā etiķete.</w:t>
      </w:r>
    </w:p>
    <w:p w:rsidR="007D05CD" w:rsidRPr="009638D2" w:rsidRDefault="007D05CD">
      <w:pPr>
        <w:widowControl/>
        <w:rPr>
          <w:szCs w:val="24"/>
          <w:lang w:val="en-GB" w:eastAsia="en-US"/>
        </w:rPr>
      </w:pPr>
      <w:r w:rsidRPr="009638D2">
        <w:rPr>
          <w:szCs w:val="24"/>
          <w:lang w:val="en-GB" w:eastAsia="en-US"/>
        </w:rPr>
        <w:br w:type="page"/>
      </w:r>
    </w:p>
    <w:p w:rsidR="007E0F7D" w:rsidRPr="009638D2" w:rsidRDefault="007E0F7D" w:rsidP="007D05CD">
      <w:pPr>
        <w:spacing w:before="120" w:after="120" w:line="360" w:lineRule="auto"/>
        <w:ind w:left="851" w:hanging="851"/>
        <w:rPr>
          <w:szCs w:val="24"/>
          <w:lang w:val="en-GB" w:eastAsia="en-US"/>
        </w:rPr>
      </w:pPr>
      <w:r w:rsidRPr="009638D2">
        <w:rPr>
          <w:szCs w:val="24"/>
          <w:lang w:val="en-GB" w:eastAsia="en-US"/>
        </w:rPr>
        <w:lastRenderedPageBreak/>
        <w:t>2)</w:t>
      </w:r>
      <w:r w:rsidRPr="009638D2">
        <w:rPr>
          <w:szCs w:val="24"/>
          <w:lang w:val="en-GB" w:eastAsia="en-US"/>
        </w:rPr>
        <w:tab/>
        <w:t xml:space="preserve">Attiecīgi piemēro </w:t>
      </w:r>
      <w:proofErr w:type="gramStart"/>
      <w:r w:rsidRPr="009638D2">
        <w:rPr>
          <w:szCs w:val="24"/>
          <w:lang w:val="en-GB" w:eastAsia="en-US"/>
        </w:rPr>
        <w:t>A</w:t>
      </w:r>
      <w:proofErr w:type="gramEnd"/>
      <w:r w:rsidRPr="009638D2">
        <w:rPr>
          <w:szCs w:val="24"/>
          <w:lang w:val="en-GB" w:eastAsia="en-US"/>
        </w:rPr>
        <w:t xml:space="preserve"> daļas 2. </w:t>
      </w:r>
      <w:proofErr w:type="gramStart"/>
      <w:r w:rsidRPr="009638D2">
        <w:rPr>
          <w:szCs w:val="24"/>
          <w:lang w:val="en-GB" w:eastAsia="en-US"/>
        </w:rPr>
        <w:t>punktu</w:t>
      </w:r>
      <w:proofErr w:type="gramEnd"/>
      <w:r w:rsidRPr="009638D2">
        <w:rPr>
          <w:szCs w:val="24"/>
          <w:lang w:val="en-GB" w:eastAsia="en-US"/>
        </w:rPr>
        <w:t>.</w:t>
      </w:r>
    </w:p>
    <w:p w:rsidR="007E0F7D" w:rsidRPr="009638D2" w:rsidRDefault="007E0F7D" w:rsidP="007D05CD">
      <w:pPr>
        <w:spacing w:before="120" w:after="120" w:line="360" w:lineRule="auto"/>
        <w:ind w:left="850" w:hanging="850"/>
        <w:rPr>
          <w:szCs w:val="24"/>
          <w:lang w:val="en-GB" w:eastAsia="en-US"/>
        </w:rPr>
      </w:pPr>
      <w:r w:rsidRPr="009638D2">
        <w:rPr>
          <w:szCs w:val="24"/>
          <w:lang w:val="en-GB" w:eastAsia="en-US"/>
        </w:rPr>
        <w:t>H DAĻA</w:t>
      </w:r>
    </w:p>
    <w:p w:rsidR="007E0F7D" w:rsidRPr="009638D2" w:rsidRDefault="007E0F7D" w:rsidP="007D05CD">
      <w:pPr>
        <w:spacing w:before="120" w:after="120" w:line="360" w:lineRule="auto"/>
        <w:rPr>
          <w:szCs w:val="24"/>
          <w:lang w:val="en-GB" w:eastAsia="en-US"/>
        </w:rPr>
      </w:pPr>
      <w:r w:rsidRPr="009638D2">
        <w:rPr>
          <w:szCs w:val="24"/>
          <w:lang w:val="en-GB" w:eastAsia="en-US"/>
        </w:rPr>
        <w:t xml:space="preserve">Regulas 83.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punkta</w:t>
      </w:r>
      <w:proofErr w:type="gramEnd"/>
      <w:r w:rsidRPr="009638D2">
        <w:rPr>
          <w:szCs w:val="24"/>
          <w:lang w:val="en-GB" w:eastAsia="en-US"/>
        </w:rPr>
        <w:t xml:space="preserve"> trešajā daļā minētās augu pases, kas nepieciešamas ievešanai un pārvietošanai aizsargājamās zonās, apvienojumā ar oficiālo etiķeti</w:t>
      </w:r>
    </w:p>
    <w:p w:rsidR="007E0F7D" w:rsidRPr="009638D2" w:rsidRDefault="007E0F7D" w:rsidP="007D05CD">
      <w:pPr>
        <w:spacing w:before="120" w:after="120" w:line="360" w:lineRule="auto"/>
        <w:ind w:left="851" w:hanging="851"/>
        <w:rPr>
          <w:szCs w:val="24"/>
          <w:lang w:val="en-GB" w:eastAsia="en-US"/>
        </w:rPr>
      </w:pPr>
      <w:r w:rsidRPr="009638D2">
        <w:rPr>
          <w:szCs w:val="24"/>
          <w:lang w:val="en-GB" w:eastAsia="en-US"/>
        </w:rPr>
        <w:t>1)</w:t>
      </w:r>
      <w:r w:rsidRPr="009638D2">
        <w:rPr>
          <w:szCs w:val="24"/>
          <w:lang w:val="en-GB" w:eastAsia="en-US"/>
        </w:rPr>
        <w:tab/>
        <w:t xml:space="preserve">Augu pasē, kas nepieciešama ievešanai </w:t>
      </w:r>
      <w:proofErr w:type="gramStart"/>
      <w:r w:rsidRPr="009638D2">
        <w:rPr>
          <w:szCs w:val="24"/>
          <w:lang w:val="en-GB" w:eastAsia="en-US"/>
        </w:rPr>
        <w:t>un</w:t>
      </w:r>
      <w:proofErr w:type="gramEnd"/>
      <w:r w:rsidRPr="009638D2">
        <w:rPr>
          <w:szCs w:val="24"/>
          <w:lang w:val="en-GB" w:eastAsia="en-US"/>
        </w:rPr>
        <w:t xml:space="preserve"> pārvietošanai Savienības teritorijā un kas apvienota vienotā etiķetē ar 83.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punktā</w:t>
      </w:r>
      <w:proofErr w:type="gramEnd"/>
      <w:r w:rsidRPr="009638D2">
        <w:rPr>
          <w:szCs w:val="24"/>
          <w:lang w:val="en-GB" w:eastAsia="en-US"/>
        </w:rPr>
        <w:t xml:space="preserve"> minēto MRM oficiālo etiķeti, ir ietverti šādi elementi:</w:t>
      </w:r>
    </w:p>
    <w:p w:rsidR="007E0F7D" w:rsidRPr="009638D2" w:rsidRDefault="007E0F7D" w:rsidP="007D05CD">
      <w:pPr>
        <w:spacing w:before="120" w:after="120" w:line="360" w:lineRule="auto"/>
        <w:ind w:left="1418" w:hanging="567"/>
        <w:rPr>
          <w:szCs w:val="24"/>
          <w:lang w:val="en-GB" w:eastAsia="en-US"/>
        </w:rPr>
      </w:pPr>
      <w:r w:rsidRPr="009638D2">
        <w:rPr>
          <w:szCs w:val="24"/>
          <w:lang w:val="en-GB" w:eastAsia="en-US"/>
        </w:rPr>
        <w:t>a)</w:t>
      </w:r>
      <w:r w:rsidRPr="009638D2">
        <w:rPr>
          <w:szCs w:val="24"/>
          <w:lang w:val="en-GB" w:eastAsia="en-US"/>
        </w:rPr>
        <w:tab/>
      </w:r>
      <w:proofErr w:type="gramStart"/>
      <w:r w:rsidRPr="009638D2">
        <w:rPr>
          <w:szCs w:val="24"/>
          <w:lang w:val="en-GB" w:eastAsia="en-US"/>
        </w:rPr>
        <w:t>vienotās</w:t>
      </w:r>
      <w:proofErr w:type="gramEnd"/>
      <w:r w:rsidRPr="009638D2">
        <w:rPr>
          <w:szCs w:val="24"/>
          <w:lang w:val="en-GB" w:eastAsia="en-US"/>
        </w:rPr>
        <w:t xml:space="preserve"> etiķetes augšējā labajā stūrī vārdi “Augu pase – AZ” vienā no Savienības oficiālajām valodām un angļu valodā (ja atšķiras), atdalīti ar slīpsvītru;</w:t>
      </w:r>
    </w:p>
    <w:p w:rsidR="007E0F7D" w:rsidRPr="009638D2" w:rsidRDefault="007E0F7D" w:rsidP="007D05CD">
      <w:pPr>
        <w:spacing w:before="120" w:after="120" w:line="360" w:lineRule="auto"/>
        <w:ind w:left="1418" w:hanging="567"/>
        <w:rPr>
          <w:szCs w:val="24"/>
          <w:lang w:val="en-GB" w:eastAsia="en-US"/>
        </w:rPr>
      </w:pPr>
      <w:r w:rsidRPr="009638D2">
        <w:rPr>
          <w:szCs w:val="24"/>
          <w:lang w:val="en-GB" w:eastAsia="en-US"/>
        </w:rPr>
        <w:t>b)</w:t>
      </w:r>
      <w:r w:rsidRPr="009638D2">
        <w:rPr>
          <w:szCs w:val="24"/>
          <w:lang w:val="en-GB" w:eastAsia="en-US"/>
        </w:rPr>
        <w:tab/>
      </w:r>
      <w:proofErr w:type="gramStart"/>
      <w:r w:rsidRPr="009638D2">
        <w:rPr>
          <w:szCs w:val="24"/>
          <w:lang w:val="en-GB" w:eastAsia="en-US"/>
        </w:rPr>
        <w:t>tieši</w:t>
      </w:r>
      <w:proofErr w:type="gramEnd"/>
      <w:r w:rsidRPr="009638D2">
        <w:rPr>
          <w:szCs w:val="24"/>
          <w:lang w:val="en-GB" w:eastAsia="en-US"/>
        </w:rPr>
        <w:t xml:space="preserve"> zem minētajiem vārdiem – attiecīgā aizsargājamās zonas karantīnas organisma vai organismu nosaukums vai kods;</w:t>
      </w:r>
    </w:p>
    <w:p w:rsidR="007E0F7D" w:rsidRPr="009638D2" w:rsidRDefault="007E0F7D" w:rsidP="007D05CD">
      <w:pPr>
        <w:spacing w:before="120" w:after="120" w:line="360" w:lineRule="auto"/>
        <w:ind w:left="1418" w:hanging="567"/>
        <w:rPr>
          <w:szCs w:val="24"/>
          <w:lang w:val="en-GB" w:eastAsia="en-US"/>
        </w:rPr>
      </w:pPr>
      <w:r w:rsidRPr="009638D2">
        <w:rPr>
          <w:szCs w:val="24"/>
          <w:lang w:val="en-GB" w:eastAsia="en-US"/>
        </w:rPr>
        <w:t>c)</w:t>
      </w:r>
      <w:r w:rsidRPr="009638D2">
        <w:rPr>
          <w:szCs w:val="24"/>
          <w:lang w:val="en-GB" w:eastAsia="en-US"/>
        </w:rPr>
        <w:tab/>
      </w:r>
      <w:proofErr w:type="gramStart"/>
      <w:r w:rsidRPr="009638D2">
        <w:rPr>
          <w:szCs w:val="24"/>
          <w:lang w:val="en-GB" w:eastAsia="en-US"/>
        </w:rPr>
        <w:t>vienotās</w:t>
      </w:r>
      <w:proofErr w:type="gramEnd"/>
      <w:r w:rsidRPr="009638D2">
        <w:rPr>
          <w:szCs w:val="24"/>
          <w:lang w:val="en-GB" w:eastAsia="en-US"/>
        </w:rPr>
        <w:t xml:space="preserve"> etiķetes augšējā kreisajā stūrī Savienības karogs krāsainā vai melnbaltā drukā.</w:t>
      </w:r>
    </w:p>
    <w:p w:rsidR="007E0F7D" w:rsidRPr="009638D2" w:rsidRDefault="007E0F7D" w:rsidP="007E0F7D">
      <w:pPr>
        <w:spacing w:before="120" w:after="120" w:line="360" w:lineRule="auto"/>
        <w:ind w:left="1416"/>
        <w:rPr>
          <w:szCs w:val="24"/>
          <w:lang w:val="en-GB" w:eastAsia="en-US"/>
        </w:rPr>
      </w:pPr>
      <w:r w:rsidRPr="009638D2">
        <w:rPr>
          <w:szCs w:val="24"/>
          <w:lang w:val="en-GB" w:eastAsia="en-US"/>
        </w:rPr>
        <w:t xml:space="preserve">Augu pasi vienotajā etiķetē novieto tieši virs minētās oficiālās etiķetes, </w:t>
      </w:r>
      <w:proofErr w:type="gramStart"/>
      <w:r w:rsidRPr="009638D2">
        <w:rPr>
          <w:szCs w:val="24"/>
          <w:lang w:val="en-GB" w:eastAsia="en-US"/>
        </w:rPr>
        <w:t>un</w:t>
      </w:r>
      <w:proofErr w:type="gramEnd"/>
      <w:r w:rsidRPr="009638D2">
        <w:rPr>
          <w:szCs w:val="24"/>
          <w:lang w:val="en-GB" w:eastAsia="en-US"/>
        </w:rPr>
        <w:t xml:space="preserve"> augu pase ir tikpat plata kā minētā oficiālā etiķete.</w:t>
      </w:r>
    </w:p>
    <w:p w:rsidR="007E0F7D" w:rsidRPr="009638D2" w:rsidRDefault="007E0F7D" w:rsidP="007D05CD">
      <w:pPr>
        <w:spacing w:before="120" w:after="120" w:line="360" w:lineRule="auto"/>
        <w:ind w:left="851" w:hanging="851"/>
        <w:rPr>
          <w:szCs w:val="24"/>
          <w:lang w:val="en-GB" w:eastAsia="en-US"/>
        </w:rPr>
      </w:pPr>
      <w:r w:rsidRPr="009638D2">
        <w:rPr>
          <w:szCs w:val="24"/>
          <w:lang w:val="en-GB" w:eastAsia="en-US"/>
        </w:rPr>
        <w:t>2)</w:t>
      </w:r>
      <w:r w:rsidRPr="009638D2">
        <w:rPr>
          <w:szCs w:val="24"/>
          <w:lang w:val="en-GB" w:eastAsia="en-US"/>
        </w:rPr>
        <w:tab/>
        <w:t xml:space="preserve">Attiecīgi piemēro B daļas 2. </w:t>
      </w:r>
      <w:proofErr w:type="gramStart"/>
      <w:r w:rsidRPr="009638D2">
        <w:rPr>
          <w:szCs w:val="24"/>
          <w:lang w:val="en-GB" w:eastAsia="en-US"/>
        </w:rPr>
        <w:t>punktu</w:t>
      </w:r>
      <w:proofErr w:type="gramEnd"/>
      <w:r w:rsidRPr="009638D2">
        <w:rPr>
          <w:szCs w:val="24"/>
          <w:lang w:val="en-GB" w:eastAsia="en-US"/>
        </w:rPr>
        <w:t>.”</w:t>
      </w:r>
    </w:p>
    <w:p w:rsidR="007E0F7D" w:rsidRPr="009638D2" w:rsidRDefault="007E0F7D" w:rsidP="007E0F7D">
      <w:pPr>
        <w:widowControl/>
        <w:spacing w:line="360" w:lineRule="auto"/>
        <w:rPr>
          <w:szCs w:val="24"/>
          <w:lang w:val="en-GB" w:eastAsia="en-US"/>
        </w:rPr>
        <w:sectPr w:rsidR="007E0F7D" w:rsidRPr="009638D2">
          <w:footnotePr>
            <w:numRestart w:val="eachSect"/>
          </w:footnotePr>
          <w:pgSz w:w="11909" w:h="16834"/>
          <w:pgMar w:top="1134" w:right="1417" w:bottom="1417" w:left="1417" w:header="1134" w:footer="567" w:gutter="0"/>
          <w:cols w:space="720"/>
        </w:sectPr>
      </w:pPr>
    </w:p>
    <w:p w:rsidR="007E0F7D" w:rsidRPr="009638D2" w:rsidRDefault="007E0F7D" w:rsidP="007E0F7D">
      <w:pPr>
        <w:spacing w:before="120" w:after="120" w:line="360" w:lineRule="auto"/>
        <w:jc w:val="center"/>
        <w:rPr>
          <w:lang w:val="en-GB" w:eastAsia="en-US"/>
        </w:rPr>
      </w:pPr>
      <w:r w:rsidRPr="009638D2">
        <w:rPr>
          <w:lang w:val="en-GB" w:eastAsia="en-US"/>
        </w:rPr>
        <w:lastRenderedPageBreak/>
        <w:t>VIII PIELIKUMS</w:t>
      </w:r>
    </w:p>
    <w:p w:rsidR="007E0F7D" w:rsidRPr="009638D2" w:rsidRDefault="007E0F7D" w:rsidP="007D05CD">
      <w:pPr>
        <w:spacing w:before="120" w:after="120" w:line="360" w:lineRule="auto"/>
        <w:jc w:val="center"/>
        <w:rPr>
          <w:szCs w:val="24"/>
          <w:lang w:val="en-GB" w:eastAsia="en-US"/>
        </w:rPr>
      </w:pPr>
      <w:r w:rsidRPr="009638D2">
        <w:rPr>
          <w:szCs w:val="24"/>
          <w:lang w:val="en-GB" w:eastAsia="en-US"/>
        </w:rPr>
        <w:t>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12"/>
        <w:gridCol w:w="6348"/>
      </w:tblGrid>
      <w:tr w:rsidR="007E0F7D" w:rsidRPr="009638D2" w:rsidTr="007E0F7D">
        <w:trPr>
          <w:tblHeader/>
        </w:trPr>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Padomes Direktīva 1999/105/EK</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Šī regula</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 panta pirmā daļa</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3.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3. </w:t>
            </w:r>
            <w:proofErr w:type="gramStart"/>
            <w:r w:rsidRPr="009638D2">
              <w:rPr>
                <w:szCs w:val="24"/>
                <w:lang w:val="en-GB" w:eastAsia="en-US"/>
              </w:rPr>
              <w:t>panta</w:t>
            </w:r>
            <w:proofErr w:type="gramEnd"/>
            <w:r w:rsidRPr="009638D2">
              <w:rPr>
                <w:szCs w:val="24"/>
                <w:lang w:val="en-GB" w:eastAsia="en-US"/>
              </w:rPr>
              <w:t xml:space="preserve"> 1.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2.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3. </w:t>
            </w:r>
            <w:proofErr w:type="gramStart"/>
            <w:r w:rsidRPr="009638D2">
              <w:rPr>
                <w:szCs w:val="24"/>
                <w:lang w:val="en-GB" w:eastAsia="en-US"/>
              </w:rPr>
              <w:t>panta</w:t>
            </w:r>
            <w:proofErr w:type="gramEnd"/>
            <w:r w:rsidRPr="009638D2">
              <w:rPr>
                <w:szCs w:val="24"/>
                <w:lang w:val="en-GB" w:eastAsia="en-US"/>
              </w:rPr>
              <w:t xml:space="preserve"> 2.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2. </w:t>
            </w:r>
            <w:proofErr w:type="gramStart"/>
            <w:r w:rsidRPr="009638D2">
              <w:rPr>
                <w:szCs w:val="24"/>
                <w:lang w:val="en-GB" w:eastAsia="en-US"/>
              </w:rPr>
              <w:t>panta</w:t>
            </w:r>
            <w:proofErr w:type="gramEnd"/>
            <w:r w:rsidRPr="009638D2">
              <w:rPr>
                <w:szCs w:val="24"/>
                <w:lang w:val="en-GB" w:eastAsia="en-US"/>
              </w:rPr>
              <w:t xml:space="preserve"> 5.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3. </w:t>
            </w:r>
            <w:proofErr w:type="gramStart"/>
            <w:r w:rsidRPr="009638D2">
              <w:rPr>
                <w:szCs w:val="24"/>
                <w:lang w:val="en-GB" w:eastAsia="en-US"/>
              </w:rPr>
              <w:t>panta</w:t>
            </w:r>
            <w:proofErr w:type="gramEnd"/>
            <w:r w:rsidRPr="009638D2">
              <w:rPr>
                <w:szCs w:val="24"/>
                <w:lang w:val="en-GB" w:eastAsia="en-US"/>
              </w:rPr>
              <w:t xml:space="preserve"> 3.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3. </w:t>
            </w:r>
            <w:proofErr w:type="gramStart"/>
            <w:r w:rsidRPr="009638D2">
              <w:rPr>
                <w:szCs w:val="24"/>
                <w:lang w:val="en-GB" w:eastAsia="en-US"/>
              </w:rPr>
              <w:t>panta</w:t>
            </w:r>
            <w:proofErr w:type="gramEnd"/>
            <w:r w:rsidRPr="009638D2">
              <w:rPr>
                <w:szCs w:val="24"/>
                <w:lang w:val="en-GB" w:eastAsia="en-US"/>
              </w:rPr>
              <w:t xml:space="preserve"> 4.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2. </w:t>
            </w:r>
            <w:proofErr w:type="gramStart"/>
            <w:r w:rsidRPr="009638D2">
              <w:rPr>
                <w:szCs w:val="24"/>
                <w:lang w:val="en-GB" w:eastAsia="en-US"/>
              </w:rPr>
              <w:t>panta</w:t>
            </w:r>
            <w:proofErr w:type="gramEnd"/>
            <w:r w:rsidRPr="009638D2">
              <w:rPr>
                <w:szCs w:val="24"/>
                <w:lang w:val="en-GB" w:eastAsia="en-US"/>
              </w:rPr>
              <w:t xml:space="preserve"> 4. punkta c) apakšpunkts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1.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2. punkta a)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2. punkta pirmā līdz ceturtā daļa</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2. punkta b)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2. </w:t>
            </w:r>
            <w:proofErr w:type="gramStart"/>
            <w:r w:rsidRPr="009638D2">
              <w:rPr>
                <w:szCs w:val="24"/>
                <w:lang w:val="en-GB" w:eastAsia="en-US"/>
              </w:rPr>
              <w:t>punkta</w:t>
            </w:r>
            <w:proofErr w:type="gramEnd"/>
            <w:r w:rsidRPr="009638D2">
              <w:rPr>
                <w:szCs w:val="24"/>
                <w:lang w:val="en-GB" w:eastAsia="en-US"/>
              </w:rPr>
              <w:t xml:space="preserve"> septītā daļa un 4. </w:t>
            </w:r>
            <w:proofErr w:type="gramStart"/>
            <w:r w:rsidRPr="009638D2">
              <w:rPr>
                <w:szCs w:val="24"/>
                <w:lang w:val="en-GB" w:eastAsia="en-US"/>
              </w:rPr>
              <w:t>panta</w:t>
            </w:r>
            <w:proofErr w:type="gramEnd"/>
            <w:r w:rsidRPr="009638D2">
              <w:rPr>
                <w:szCs w:val="24"/>
                <w:lang w:val="en-GB" w:eastAsia="en-US"/>
              </w:rPr>
              <w:t xml:space="preserve"> 3.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3. punkta a)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4.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3. punkta b)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5.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4.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un</w:t>
            </w:r>
            <w:proofErr w:type="gramEnd"/>
            <w:r w:rsidRPr="009638D2">
              <w:rPr>
                <w:szCs w:val="24"/>
                <w:lang w:val="en-GB" w:eastAsia="en-US"/>
              </w:rPr>
              <w:t xml:space="preserve"> 18.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5.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21.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5.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1.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5.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lastRenderedPageBreak/>
              <w:t xml:space="preserve">6. </w:t>
            </w:r>
            <w:proofErr w:type="gramStart"/>
            <w:r w:rsidRPr="009638D2">
              <w:rPr>
                <w:szCs w:val="24"/>
                <w:lang w:val="en-GB" w:eastAsia="en-US"/>
              </w:rPr>
              <w:t>panta</w:t>
            </w:r>
            <w:proofErr w:type="gramEnd"/>
            <w:r w:rsidRPr="009638D2">
              <w:rPr>
                <w:szCs w:val="24"/>
                <w:lang w:val="en-GB" w:eastAsia="en-US"/>
              </w:rPr>
              <w:t xml:space="preserve"> 2.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5. </w:t>
            </w:r>
            <w:proofErr w:type="gramStart"/>
            <w:r w:rsidRPr="009638D2">
              <w:rPr>
                <w:szCs w:val="24"/>
                <w:lang w:val="en-GB" w:eastAsia="en-US"/>
              </w:rPr>
              <w:t>panta</w:t>
            </w:r>
            <w:proofErr w:type="gramEnd"/>
            <w:r w:rsidRPr="009638D2">
              <w:rPr>
                <w:szCs w:val="24"/>
                <w:lang w:val="en-GB" w:eastAsia="en-US"/>
              </w:rPr>
              <w:t xml:space="preserve"> 2.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3. punkta pirmā daļa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8.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3. punkta otrā daļa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8. </w:t>
            </w:r>
            <w:proofErr w:type="gramStart"/>
            <w:r w:rsidRPr="009638D2">
              <w:rPr>
                <w:szCs w:val="24"/>
                <w:lang w:val="en-GB" w:eastAsia="en-US"/>
              </w:rPr>
              <w:t>panta</w:t>
            </w:r>
            <w:proofErr w:type="gramEnd"/>
            <w:r w:rsidRPr="009638D2">
              <w:rPr>
                <w:szCs w:val="24"/>
                <w:lang w:val="en-GB" w:eastAsia="en-US"/>
              </w:rPr>
              <w:t xml:space="preserve"> 2.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4.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10.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5. punkta a)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2. </w:t>
            </w:r>
            <w:proofErr w:type="gramStart"/>
            <w:r w:rsidRPr="009638D2">
              <w:rPr>
                <w:szCs w:val="24"/>
                <w:lang w:val="en-GB" w:eastAsia="en-US"/>
              </w:rPr>
              <w:t>panta</w:t>
            </w:r>
            <w:proofErr w:type="gramEnd"/>
            <w:r w:rsidRPr="009638D2">
              <w:rPr>
                <w:szCs w:val="24"/>
                <w:lang w:val="en-GB" w:eastAsia="en-US"/>
              </w:rPr>
              <w:t xml:space="preserve"> 4. punkta d) apakšpunkts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5. punkta b)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6.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7.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7.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6. </w:t>
            </w:r>
            <w:proofErr w:type="gramStart"/>
            <w:r w:rsidRPr="009638D2">
              <w:rPr>
                <w:szCs w:val="24"/>
                <w:lang w:val="en-GB" w:eastAsia="en-US"/>
              </w:rPr>
              <w:t>panta</w:t>
            </w:r>
            <w:proofErr w:type="gramEnd"/>
            <w:r w:rsidRPr="009638D2">
              <w:rPr>
                <w:szCs w:val="24"/>
                <w:lang w:val="en-GB" w:eastAsia="en-US"/>
              </w:rPr>
              <w:t xml:space="preserve"> 8.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4. </w:t>
            </w:r>
            <w:proofErr w:type="gramStart"/>
            <w:r w:rsidRPr="009638D2">
              <w:rPr>
                <w:szCs w:val="24"/>
                <w:lang w:val="en-GB" w:eastAsia="en-US"/>
              </w:rPr>
              <w:t>panta</w:t>
            </w:r>
            <w:proofErr w:type="gramEnd"/>
            <w:r w:rsidRPr="009638D2">
              <w:rPr>
                <w:szCs w:val="24"/>
                <w:lang w:val="en-GB" w:eastAsia="en-US"/>
              </w:rPr>
              <w:t xml:space="preserve"> 6.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7.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23.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8.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9.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11.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10.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12.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11.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13.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12.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14.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13.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15.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lastRenderedPageBreak/>
              <w:t xml:space="preserve">14. </w:t>
            </w:r>
            <w:proofErr w:type="gramStart"/>
            <w:r w:rsidRPr="009638D2">
              <w:rPr>
                <w:szCs w:val="24"/>
                <w:lang w:val="en-GB" w:eastAsia="en-US"/>
              </w:rPr>
              <w:t>panta</w:t>
            </w:r>
            <w:proofErr w:type="gramEnd"/>
            <w:r w:rsidRPr="009638D2">
              <w:rPr>
                <w:szCs w:val="24"/>
                <w:lang w:val="en-GB" w:eastAsia="en-US"/>
              </w:rPr>
              <w:t xml:space="preserve"> 1. punkta pirmā daļa</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16.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14. </w:t>
            </w:r>
            <w:proofErr w:type="gramStart"/>
            <w:r w:rsidRPr="009638D2">
              <w:rPr>
                <w:szCs w:val="24"/>
                <w:lang w:val="en-GB" w:eastAsia="en-US"/>
              </w:rPr>
              <w:t>panta</w:t>
            </w:r>
            <w:proofErr w:type="gramEnd"/>
            <w:r w:rsidRPr="009638D2">
              <w:rPr>
                <w:szCs w:val="24"/>
                <w:lang w:val="en-GB" w:eastAsia="en-US"/>
              </w:rPr>
              <w:t xml:space="preserve"> 1. punkta a)–e) apakšpunkts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16. </w:t>
            </w:r>
            <w:proofErr w:type="gramStart"/>
            <w:r w:rsidRPr="009638D2">
              <w:rPr>
                <w:szCs w:val="24"/>
                <w:lang w:val="en-GB" w:eastAsia="en-US"/>
              </w:rPr>
              <w:t>panta</w:t>
            </w:r>
            <w:proofErr w:type="gramEnd"/>
            <w:r w:rsidRPr="009638D2">
              <w:rPr>
                <w:szCs w:val="24"/>
                <w:lang w:val="en-GB" w:eastAsia="en-US"/>
              </w:rPr>
              <w:t xml:space="preserve"> 4.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14. </w:t>
            </w:r>
            <w:proofErr w:type="gramStart"/>
            <w:r w:rsidRPr="009638D2">
              <w:rPr>
                <w:szCs w:val="24"/>
                <w:lang w:val="en-GB" w:eastAsia="en-US"/>
              </w:rPr>
              <w:t>panta</w:t>
            </w:r>
            <w:proofErr w:type="gramEnd"/>
            <w:r w:rsidRPr="009638D2">
              <w:rPr>
                <w:szCs w:val="24"/>
                <w:lang w:val="en-GB" w:eastAsia="en-US"/>
              </w:rPr>
              <w:t xml:space="preserve"> 2.–6.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14. </w:t>
            </w:r>
            <w:proofErr w:type="gramStart"/>
            <w:r w:rsidRPr="009638D2">
              <w:rPr>
                <w:szCs w:val="24"/>
                <w:lang w:val="en-GB" w:eastAsia="en-US"/>
              </w:rPr>
              <w:t>panta</w:t>
            </w:r>
            <w:proofErr w:type="gramEnd"/>
            <w:r w:rsidRPr="009638D2">
              <w:rPr>
                <w:szCs w:val="24"/>
                <w:lang w:val="en-GB" w:eastAsia="en-US"/>
              </w:rPr>
              <w:t xml:space="preserve"> 7. punkts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15. </w:t>
            </w:r>
            <w:proofErr w:type="gramStart"/>
            <w:r w:rsidRPr="009638D2">
              <w:rPr>
                <w:szCs w:val="24"/>
                <w:lang w:val="en-GB" w:eastAsia="en-US"/>
              </w:rPr>
              <w:t>panta</w:t>
            </w:r>
            <w:proofErr w:type="gramEnd"/>
            <w:r w:rsidRPr="009638D2">
              <w:rPr>
                <w:szCs w:val="24"/>
                <w:lang w:val="en-GB" w:eastAsia="en-US"/>
              </w:rPr>
              <w:t xml:space="preserve"> 1. punkta j) apakšpunkts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15.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17.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16.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31.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17.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18.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21.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19.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24.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20.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21.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22.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22.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5. </w:t>
            </w:r>
            <w:proofErr w:type="gramStart"/>
            <w:r w:rsidRPr="009638D2">
              <w:rPr>
                <w:szCs w:val="24"/>
                <w:lang w:val="en-GB" w:eastAsia="en-US"/>
              </w:rPr>
              <w:t>panta</w:t>
            </w:r>
            <w:proofErr w:type="gramEnd"/>
            <w:r w:rsidRPr="009638D2">
              <w:rPr>
                <w:szCs w:val="24"/>
                <w:lang w:val="en-GB" w:eastAsia="en-US"/>
              </w:rPr>
              <w:t xml:space="preserve"> 1. punkta g) apakšpunkts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23.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2. </w:t>
            </w:r>
            <w:proofErr w:type="gramStart"/>
            <w:r w:rsidRPr="009638D2">
              <w:rPr>
                <w:szCs w:val="24"/>
                <w:lang w:val="en-GB" w:eastAsia="en-US"/>
              </w:rPr>
              <w:t>panta</w:t>
            </w:r>
            <w:proofErr w:type="gramEnd"/>
            <w:r w:rsidRPr="009638D2">
              <w:rPr>
                <w:szCs w:val="24"/>
                <w:lang w:val="en-GB" w:eastAsia="en-US"/>
              </w:rPr>
              <w:t xml:space="preserve"> 2. </w:t>
            </w:r>
            <w:proofErr w:type="gramStart"/>
            <w:r w:rsidRPr="009638D2">
              <w:rPr>
                <w:szCs w:val="24"/>
                <w:lang w:val="en-GB" w:eastAsia="en-US"/>
              </w:rPr>
              <w:t>punkts</w:t>
            </w:r>
            <w:proofErr w:type="gramEnd"/>
            <w:r w:rsidRPr="009638D2">
              <w:rPr>
                <w:szCs w:val="24"/>
                <w:lang w:val="en-GB" w:eastAsia="en-US"/>
              </w:rPr>
              <w:t xml:space="preserve">, 4. </w:t>
            </w:r>
            <w:proofErr w:type="gramStart"/>
            <w:r w:rsidRPr="009638D2">
              <w:rPr>
                <w:szCs w:val="24"/>
                <w:lang w:val="en-GB" w:eastAsia="en-US"/>
              </w:rPr>
              <w:t>panta</w:t>
            </w:r>
            <w:proofErr w:type="gramEnd"/>
            <w:r w:rsidRPr="009638D2">
              <w:rPr>
                <w:szCs w:val="24"/>
                <w:lang w:val="en-GB" w:eastAsia="en-US"/>
              </w:rPr>
              <w:t xml:space="preserve"> 2. </w:t>
            </w:r>
            <w:proofErr w:type="gramStart"/>
            <w:r w:rsidRPr="009638D2">
              <w:rPr>
                <w:szCs w:val="24"/>
                <w:lang w:val="en-GB" w:eastAsia="en-US"/>
              </w:rPr>
              <w:t>punkts</w:t>
            </w:r>
            <w:proofErr w:type="gramEnd"/>
            <w:r w:rsidRPr="009638D2">
              <w:rPr>
                <w:szCs w:val="24"/>
                <w:lang w:val="en-GB" w:eastAsia="en-US"/>
              </w:rPr>
              <w:t xml:space="preserve">, 4. </w:t>
            </w:r>
            <w:proofErr w:type="gramStart"/>
            <w:r w:rsidRPr="009638D2">
              <w:rPr>
                <w:szCs w:val="24"/>
                <w:lang w:val="en-GB" w:eastAsia="en-US"/>
              </w:rPr>
              <w:t>panta</w:t>
            </w:r>
            <w:proofErr w:type="gramEnd"/>
            <w:r w:rsidRPr="009638D2">
              <w:rPr>
                <w:szCs w:val="24"/>
                <w:lang w:val="en-GB" w:eastAsia="en-US"/>
              </w:rPr>
              <w:t xml:space="preserve"> 6. </w:t>
            </w:r>
            <w:proofErr w:type="gramStart"/>
            <w:r w:rsidRPr="009638D2">
              <w:rPr>
                <w:szCs w:val="24"/>
                <w:lang w:val="en-GB" w:eastAsia="en-US"/>
              </w:rPr>
              <w:t>punkts</w:t>
            </w:r>
            <w:proofErr w:type="gramEnd"/>
            <w:r w:rsidRPr="009638D2">
              <w:rPr>
                <w:szCs w:val="24"/>
                <w:lang w:val="en-GB" w:eastAsia="en-US"/>
              </w:rPr>
              <w:t xml:space="preserve">, 5. </w:t>
            </w:r>
            <w:proofErr w:type="gramStart"/>
            <w:r w:rsidRPr="009638D2">
              <w:rPr>
                <w:szCs w:val="24"/>
                <w:lang w:val="en-GB" w:eastAsia="en-US"/>
              </w:rPr>
              <w:t>panta</w:t>
            </w:r>
            <w:proofErr w:type="gramEnd"/>
            <w:r w:rsidRPr="009638D2">
              <w:rPr>
                <w:szCs w:val="24"/>
                <w:lang w:val="en-GB" w:eastAsia="en-US"/>
              </w:rPr>
              <w:t xml:space="preserve"> 3.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24.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 xml:space="preserve">14. </w:t>
            </w:r>
            <w:proofErr w:type="gramStart"/>
            <w:r w:rsidRPr="009638D2">
              <w:rPr>
                <w:szCs w:val="24"/>
                <w:lang w:val="en-GB" w:eastAsia="en-US"/>
              </w:rPr>
              <w:t>panta</w:t>
            </w:r>
            <w:proofErr w:type="gramEnd"/>
            <w:r w:rsidRPr="009638D2">
              <w:rPr>
                <w:szCs w:val="24"/>
                <w:lang w:val="en-GB" w:eastAsia="en-US"/>
              </w:rPr>
              <w:t xml:space="preserve"> 1. </w:t>
            </w:r>
            <w:proofErr w:type="gramStart"/>
            <w:r w:rsidRPr="009638D2">
              <w:rPr>
                <w:szCs w:val="24"/>
                <w:lang w:val="en-GB" w:eastAsia="en-US"/>
              </w:rPr>
              <w:t>punkts</w:t>
            </w:r>
            <w:proofErr w:type="gramEnd"/>
            <w:r w:rsidRPr="009638D2">
              <w:rPr>
                <w:szCs w:val="24"/>
                <w:lang w:val="en-GB" w:eastAsia="en-US"/>
              </w:rPr>
              <w:t xml:space="preserve">, 14.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punkts</w:t>
            </w:r>
            <w:proofErr w:type="gramEnd"/>
            <w:r w:rsidRPr="009638D2">
              <w:rPr>
                <w:szCs w:val="24"/>
                <w:lang w:val="en-GB" w:eastAsia="en-US"/>
              </w:rPr>
              <w:t xml:space="preserve">, 16. </w:t>
            </w:r>
            <w:proofErr w:type="gramStart"/>
            <w:r w:rsidRPr="009638D2">
              <w:rPr>
                <w:szCs w:val="24"/>
                <w:lang w:val="en-GB" w:eastAsia="en-US"/>
              </w:rPr>
              <w:t>panta</w:t>
            </w:r>
            <w:proofErr w:type="gramEnd"/>
            <w:r w:rsidRPr="009638D2">
              <w:rPr>
                <w:szCs w:val="24"/>
                <w:lang w:val="en-GB" w:eastAsia="en-US"/>
              </w:rPr>
              <w:t xml:space="preserve"> 5. </w:t>
            </w:r>
            <w:proofErr w:type="gramStart"/>
            <w:r w:rsidRPr="009638D2">
              <w:rPr>
                <w:szCs w:val="24"/>
                <w:lang w:val="en-GB" w:eastAsia="en-US"/>
              </w:rPr>
              <w:t>punkts</w:t>
            </w:r>
            <w:proofErr w:type="gramEnd"/>
            <w:r w:rsidRPr="009638D2">
              <w:rPr>
                <w:szCs w:val="24"/>
                <w:lang w:val="en-GB" w:eastAsia="en-US"/>
              </w:rPr>
              <w:t xml:space="preserve">, 16. </w:t>
            </w:r>
            <w:proofErr w:type="gramStart"/>
            <w:r w:rsidRPr="009638D2">
              <w:rPr>
                <w:szCs w:val="24"/>
                <w:lang w:val="en-GB" w:eastAsia="en-US"/>
              </w:rPr>
              <w:t>panta</w:t>
            </w:r>
            <w:proofErr w:type="gramEnd"/>
            <w:r w:rsidRPr="009638D2">
              <w:rPr>
                <w:szCs w:val="24"/>
                <w:lang w:val="en-GB" w:eastAsia="en-US"/>
              </w:rPr>
              <w:t xml:space="preserve"> 6. </w:t>
            </w:r>
            <w:proofErr w:type="gramStart"/>
            <w:r w:rsidRPr="009638D2">
              <w:rPr>
                <w:szCs w:val="24"/>
                <w:lang w:val="en-GB" w:eastAsia="en-US"/>
              </w:rPr>
              <w:t>punkts</w:t>
            </w:r>
            <w:proofErr w:type="gramEnd"/>
            <w:r w:rsidRPr="009638D2">
              <w:rPr>
                <w:szCs w:val="24"/>
                <w:lang w:val="en-GB" w:eastAsia="en-US"/>
              </w:rPr>
              <w:t xml:space="preserve">, 18. </w:t>
            </w:r>
            <w:proofErr w:type="gramStart"/>
            <w:r w:rsidRPr="009638D2">
              <w:rPr>
                <w:szCs w:val="24"/>
                <w:lang w:val="en-GB" w:eastAsia="en-US"/>
              </w:rPr>
              <w:t>panta</w:t>
            </w:r>
            <w:proofErr w:type="gramEnd"/>
            <w:r w:rsidRPr="009638D2">
              <w:rPr>
                <w:szCs w:val="24"/>
                <w:lang w:val="en-GB" w:eastAsia="en-US"/>
              </w:rPr>
              <w:t xml:space="preserve"> 4. </w:t>
            </w:r>
            <w:proofErr w:type="gramStart"/>
            <w:r w:rsidRPr="009638D2">
              <w:rPr>
                <w:szCs w:val="24"/>
                <w:lang w:val="en-GB" w:eastAsia="en-US"/>
              </w:rPr>
              <w:t>punkts</w:t>
            </w:r>
            <w:proofErr w:type="gramEnd"/>
            <w:r w:rsidRPr="009638D2">
              <w:rPr>
                <w:szCs w:val="24"/>
                <w:lang w:val="en-GB" w:eastAsia="en-US"/>
              </w:rPr>
              <w:t xml:space="preserve">, 21. </w:t>
            </w:r>
            <w:proofErr w:type="gramStart"/>
            <w:r w:rsidRPr="009638D2">
              <w:rPr>
                <w:szCs w:val="24"/>
                <w:lang w:val="en-GB" w:eastAsia="en-US"/>
              </w:rPr>
              <w:t>panta</w:t>
            </w:r>
            <w:proofErr w:type="gramEnd"/>
            <w:r w:rsidRPr="009638D2">
              <w:rPr>
                <w:szCs w:val="24"/>
                <w:lang w:val="en-GB" w:eastAsia="en-US"/>
              </w:rPr>
              <w:t xml:space="preserve"> 3. </w:t>
            </w:r>
            <w:proofErr w:type="gramStart"/>
            <w:r w:rsidRPr="009638D2">
              <w:rPr>
                <w:szCs w:val="24"/>
                <w:lang w:val="en-GB" w:eastAsia="en-US"/>
              </w:rPr>
              <w:t>punkts</w:t>
            </w:r>
            <w:proofErr w:type="gramEnd"/>
            <w:r w:rsidRPr="009638D2">
              <w:rPr>
                <w:szCs w:val="24"/>
                <w:lang w:val="en-GB" w:eastAsia="en-US"/>
              </w:rPr>
              <w:t xml:space="preserve">, 22. </w:t>
            </w:r>
            <w:proofErr w:type="gramStart"/>
            <w:r w:rsidRPr="009638D2">
              <w:rPr>
                <w:szCs w:val="24"/>
                <w:lang w:val="en-GB" w:eastAsia="en-US"/>
              </w:rPr>
              <w:t>panta</w:t>
            </w:r>
            <w:proofErr w:type="gramEnd"/>
            <w:r w:rsidRPr="009638D2">
              <w:rPr>
                <w:szCs w:val="24"/>
                <w:lang w:val="en-GB" w:eastAsia="en-US"/>
              </w:rPr>
              <w:t xml:space="preserve"> 1. </w:t>
            </w:r>
            <w:proofErr w:type="gramStart"/>
            <w:r w:rsidRPr="009638D2">
              <w:rPr>
                <w:szCs w:val="24"/>
                <w:lang w:val="en-GB" w:eastAsia="en-US"/>
              </w:rPr>
              <w:t>punkts</w:t>
            </w:r>
            <w:proofErr w:type="gramEnd"/>
            <w:r w:rsidRPr="009638D2">
              <w:rPr>
                <w:szCs w:val="24"/>
                <w:lang w:val="en-GB" w:eastAsia="en-US"/>
              </w:rPr>
              <w:t xml:space="preserve">, 23. </w:t>
            </w:r>
            <w:proofErr w:type="gramStart"/>
            <w:r w:rsidRPr="009638D2">
              <w:rPr>
                <w:szCs w:val="24"/>
                <w:lang w:val="en-GB" w:eastAsia="en-US"/>
              </w:rPr>
              <w:t>panta</w:t>
            </w:r>
            <w:proofErr w:type="gramEnd"/>
            <w:r w:rsidRPr="009638D2">
              <w:rPr>
                <w:szCs w:val="24"/>
                <w:lang w:val="en-GB" w:eastAsia="en-US"/>
              </w:rPr>
              <w:t xml:space="preserve"> 1. punkts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25.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26.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lastRenderedPageBreak/>
              <w:t>26.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27.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27.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28.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sym w:font="Times New Roman" w:char="F02D"/>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29.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32.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30. pants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33.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II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III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III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IV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IV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VI pielikums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VII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8. pants</w:t>
            </w:r>
          </w:p>
        </w:tc>
      </w:tr>
      <w:tr w:rsidR="007E0F7D" w:rsidRPr="009638D2" w:rsidTr="007E0F7D">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VIII pielikums</w:t>
            </w:r>
          </w:p>
        </w:tc>
        <w:tc>
          <w:tcPr>
            <w:tcW w:w="0" w:type="auto"/>
            <w:tcBorders>
              <w:top w:val="single" w:sz="4" w:space="0" w:color="auto"/>
              <w:left w:val="single" w:sz="4" w:space="0" w:color="auto"/>
              <w:bottom w:val="single" w:sz="4" w:space="0" w:color="auto"/>
              <w:right w:val="single" w:sz="4" w:space="0" w:color="auto"/>
            </w:tcBorders>
            <w:hideMark/>
          </w:tcPr>
          <w:p w:rsidR="007E0F7D" w:rsidRPr="009638D2" w:rsidRDefault="007E0F7D" w:rsidP="007E0F7D">
            <w:pPr>
              <w:spacing w:before="120" w:after="120" w:line="360" w:lineRule="auto"/>
              <w:rPr>
                <w:szCs w:val="24"/>
                <w:lang w:val="en-GB" w:eastAsia="en-US"/>
              </w:rPr>
            </w:pPr>
            <w:r w:rsidRPr="009638D2">
              <w:rPr>
                <w:szCs w:val="24"/>
                <w:lang w:val="en-GB" w:eastAsia="en-US"/>
              </w:rPr>
              <w:t>14. pants</w:t>
            </w:r>
          </w:p>
        </w:tc>
      </w:tr>
    </w:tbl>
    <w:p w:rsidR="00FE1635" w:rsidRPr="009638D2" w:rsidRDefault="00FE1635" w:rsidP="0029405B">
      <w:pPr>
        <w:pStyle w:val="AmNumberTabs"/>
      </w:pPr>
    </w:p>
    <w:sectPr w:rsidR="00FE1635" w:rsidRPr="009638D2" w:rsidSect="0048124C">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4A4" w:rsidRPr="0048124C" w:rsidRDefault="00C024A4">
      <w:r w:rsidRPr="0048124C">
        <w:separator/>
      </w:r>
    </w:p>
  </w:endnote>
  <w:endnote w:type="continuationSeparator" w:id="0">
    <w:p w:rsidR="00C024A4" w:rsidRPr="0048124C" w:rsidRDefault="00C024A4">
      <w:r w:rsidRPr="004812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4A4" w:rsidRPr="0048124C" w:rsidRDefault="00C024A4">
      <w:r w:rsidRPr="0048124C">
        <w:separator/>
      </w:r>
    </w:p>
  </w:footnote>
  <w:footnote w:type="continuationSeparator" w:id="0">
    <w:p w:rsidR="00C024A4" w:rsidRPr="0048124C" w:rsidRDefault="00C024A4">
      <w:r w:rsidRPr="0048124C">
        <w:continuationSeparator/>
      </w:r>
    </w:p>
  </w:footnote>
  <w:footnote w:id="1">
    <w:p w:rsidR="00C024A4" w:rsidRPr="0048124C" w:rsidRDefault="00C024A4" w:rsidP="0048124C">
      <w:pPr>
        <w:pStyle w:val="FootnoteText"/>
        <w:ind w:left="567" w:hanging="567"/>
        <w:rPr>
          <w:sz w:val="24"/>
          <w:szCs w:val="24"/>
          <w:lang w:val="lv-LV"/>
        </w:rPr>
      </w:pPr>
      <w:r w:rsidRPr="0048124C">
        <w:rPr>
          <w:rStyle w:val="FootnoteReference"/>
          <w:sz w:val="24"/>
          <w:szCs w:val="24"/>
          <w:lang w:val="lv-LV"/>
        </w:rPr>
        <w:footnoteRef/>
      </w:r>
      <w:r w:rsidRPr="0048124C">
        <w:rPr>
          <w:rStyle w:val="Emphasis"/>
          <w:color w:val="333333"/>
          <w:sz w:val="24"/>
          <w:shd w:val="clear" w:color="auto" w:fill="FFFFFF"/>
          <w:lang w:val="lv-LV"/>
        </w:rPr>
        <w:t xml:space="preserve"> </w:t>
      </w:r>
      <w:r w:rsidRPr="0048124C">
        <w:rPr>
          <w:rStyle w:val="Emphasis"/>
          <w:color w:val="333333"/>
          <w:sz w:val="24"/>
          <w:shd w:val="clear" w:color="auto" w:fill="FFFFFF"/>
          <w:lang w:val="lv-LV"/>
        </w:rPr>
        <w:tab/>
      </w:r>
      <w:r w:rsidRPr="007C3221">
        <w:rPr>
          <w:rStyle w:val="Emphasis"/>
          <w:i w:val="0"/>
          <w:color w:val="333333"/>
          <w:sz w:val="24"/>
          <w:shd w:val="clear" w:color="auto" w:fill="FFFFFF"/>
          <w:lang w:val="lv-LV"/>
        </w:rPr>
        <w:t>OV C, C/2024/1583, 5.3.2024.,</w:t>
      </w:r>
      <w:r w:rsidRPr="0048124C">
        <w:rPr>
          <w:rStyle w:val="Emphasis"/>
          <w:color w:val="333333"/>
          <w:sz w:val="24"/>
          <w:shd w:val="clear" w:color="auto" w:fill="FFFFFF"/>
          <w:lang w:val="lv-LV"/>
        </w:rPr>
        <w:t xml:space="preserve"> </w:t>
      </w:r>
      <w:r w:rsidRPr="007C3221">
        <w:rPr>
          <w:rStyle w:val="Emphasis"/>
          <w:i w:val="0"/>
          <w:color w:val="333333"/>
          <w:sz w:val="24"/>
          <w:szCs w:val="24"/>
          <w:shd w:val="clear" w:color="auto" w:fill="FFFFFF"/>
          <w:lang w:val="fi-FI"/>
        </w:rPr>
        <w:t xml:space="preserve">ELI: </w:t>
      </w:r>
      <w:hyperlink r:id="rId1" w:history="1">
        <w:r w:rsidRPr="007C3221">
          <w:rPr>
            <w:rStyle w:val="Hyperlink"/>
            <w:sz w:val="24"/>
            <w:szCs w:val="24"/>
            <w:shd w:val="clear" w:color="auto" w:fill="FFFFFF"/>
            <w:lang w:val="fi-FI"/>
          </w:rPr>
          <w:t>http://data.europa.eu/eli/C/2024/1583/oj</w:t>
        </w:r>
      </w:hyperlink>
      <w:r w:rsidRPr="0048124C">
        <w:rPr>
          <w:sz w:val="24"/>
          <w:lang w:val="lv-LV"/>
        </w:rPr>
        <w:t>.</w:t>
      </w:r>
    </w:p>
  </w:footnote>
  <w:footnote w:id="2">
    <w:p w:rsidR="00C024A4" w:rsidRPr="007E0F7D" w:rsidRDefault="00C024A4" w:rsidP="007E0F7D">
      <w:pPr>
        <w:pStyle w:val="FootnoteTextForceStyle"/>
        <w:rPr>
          <w:lang w:val="sv-SE"/>
        </w:rPr>
      </w:pPr>
      <w:r>
        <w:rPr>
          <w:vertAlign w:val="superscript"/>
        </w:rPr>
        <w:footnoteRef/>
      </w:r>
      <w:r w:rsidRPr="007E0F7D">
        <w:rPr>
          <w:lang w:val="sv-SE"/>
        </w:rPr>
        <w:tab/>
        <w:t>OV C 199, 14.7.1999., 1. lpp.</w:t>
      </w:r>
    </w:p>
  </w:footnote>
  <w:footnote w:id="3">
    <w:p w:rsidR="00C024A4" w:rsidRPr="007E0F7D" w:rsidRDefault="00C024A4" w:rsidP="007E0F7D">
      <w:pPr>
        <w:pStyle w:val="FootnoteTextForceStyle"/>
        <w:rPr>
          <w:lang w:val="sv-SE"/>
        </w:rPr>
      </w:pPr>
      <w:r>
        <w:rPr>
          <w:vertAlign w:val="superscript"/>
        </w:rPr>
        <w:footnoteRef/>
      </w:r>
      <w:r w:rsidRPr="007E0F7D">
        <w:rPr>
          <w:lang w:val="sv-SE"/>
        </w:rPr>
        <w:tab/>
        <w:t>OV C 329, 17.11.1999., 15. lpp.</w:t>
      </w:r>
    </w:p>
  </w:footnote>
  <w:footnote w:id="4">
    <w:p w:rsidR="00C024A4" w:rsidRPr="009638D2" w:rsidRDefault="00C024A4" w:rsidP="00A96830">
      <w:pPr>
        <w:pStyle w:val="FootnoteTextForceStyle"/>
        <w:rPr>
          <w:lang w:val="pt-PT"/>
        </w:rPr>
      </w:pPr>
      <w:r>
        <w:rPr>
          <w:vertAlign w:val="superscript"/>
        </w:rPr>
        <w:footnoteRef/>
      </w:r>
      <w:r w:rsidRPr="00A96830">
        <w:rPr>
          <w:lang w:val="sv-SE"/>
        </w:rPr>
        <w:tab/>
        <w:t xml:space="preserve">Eiropas Parlamenta </w:t>
      </w:r>
      <w:r w:rsidR="009638D2" w:rsidRPr="00A96830">
        <w:rPr>
          <w:lang w:val="sv-SE"/>
        </w:rPr>
        <w:t xml:space="preserve">2024. gada 24. aprīļa </w:t>
      </w:r>
      <w:r w:rsidR="00A96830" w:rsidRPr="00A96830">
        <w:rPr>
          <w:lang w:val="sv-SE"/>
        </w:rPr>
        <w:t>nostāja un Padom</w:t>
      </w:r>
      <w:r w:rsidR="00A96830">
        <w:rPr>
          <w:lang w:val="sv-SE"/>
        </w:rPr>
        <w:t>es ... nostāja pirmajā lasījumā</w:t>
      </w:r>
      <w:r w:rsidR="00A96830" w:rsidRPr="00A96830">
        <w:rPr>
          <w:lang w:val="sv-SE"/>
        </w:rPr>
        <w:t xml:space="preserve">. Eiropas Parlamenta ... nostāja </w:t>
      </w:r>
      <w:r w:rsidR="00A96830" w:rsidRPr="00A96830">
        <w:rPr>
          <w:lang w:val="pt-PT"/>
        </w:rPr>
        <w:t>un Padomes ... lēmums.</w:t>
      </w:r>
    </w:p>
  </w:footnote>
  <w:footnote w:id="5">
    <w:p w:rsidR="00C024A4" w:rsidRPr="00A96830" w:rsidRDefault="00C024A4" w:rsidP="007E0F7D">
      <w:pPr>
        <w:pStyle w:val="FootnoteTextForceStyle"/>
        <w:rPr>
          <w:lang w:val="pt-PT"/>
        </w:rPr>
      </w:pPr>
      <w:r>
        <w:rPr>
          <w:vertAlign w:val="superscript"/>
        </w:rPr>
        <w:footnoteRef/>
      </w:r>
      <w:r w:rsidRPr="00A96830">
        <w:rPr>
          <w:lang w:val="pt-PT"/>
        </w:rPr>
        <w:tab/>
        <w:t>Padomes Direktīva 1999/105/EK (1999. gada 22. decembris) par meža reproduktīvā materiāla tirdzniecību (OV L 11, 15.1.2000., 17. lpp.).</w:t>
      </w:r>
    </w:p>
  </w:footnote>
  <w:footnote w:id="6">
    <w:p w:rsidR="00C024A4" w:rsidRPr="00A96830" w:rsidRDefault="00C024A4" w:rsidP="007E0F7D">
      <w:pPr>
        <w:pStyle w:val="FootnoteTextForceStyle"/>
        <w:rPr>
          <w:lang w:val="pt-PT"/>
        </w:rPr>
      </w:pPr>
      <w:r>
        <w:rPr>
          <w:vertAlign w:val="superscript"/>
        </w:rPr>
        <w:footnoteRef/>
      </w:r>
      <w:r w:rsidRPr="00A96830">
        <w:rPr>
          <w:lang w:val="pt-PT"/>
        </w:rPr>
        <w:tab/>
        <w:t>Padomes lēmums, ar ko dibina ESAO Starptautiskajā tirdzniecībā pārvietotā meža reproduktīvā materiāla sertifikācijas shēmu [OECD/LEGAL/0355].</w:t>
      </w:r>
    </w:p>
  </w:footnote>
  <w:footnote w:id="7">
    <w:p w:rsidR="00C024A4" w:rsidRPr="00A96830" w:rsidRDefault="00C024A4" w:rsidP="007E0F7D">
      <w:pPr>
        <w:pStyle w:val="FootnoteTextForceStyle"/>
        <w:rPr>
          <w:lang w:val="pt-PT"/>
        </w:rPr>
      </w:pPr>
      <w:r>
        <w:rPr>
          <w:vertAlign w:val="superscript"/>
        </w:rPr>
        <w:footnoteRef/>
      </w:r>
      <w:r w:rsidRPr="00A96830">
        <w:rPr>
          <w:lang w:val="pt-PT"/>
        </w:rPr>
        <w:tab/>
        <w:t>Komisijas paziņojums Eiropas Parlamentam, Eiropadomei, Padomei, Eiropas Ekonomikas un sociālo lietu komitejai un Reģionu komitejai “Eiropas zaļais kurss” (</w:t>
      </w:r>
      <w:proofErr w:type="gramStart"/>
      <w:r w:rsidRPr="00A96830">
        <w:rPr>
          <w:lang w:val="pt-PT"/>
        </w:rPr>
        <w:t>COM(</w:t>
      </w:r>
      <w:proofErr w:type="gramEnd"/>
      <w:r w:rsidRPr="00A96830">
        <w:rPr>
          <w:lang w:val="pt-PT"/>
        </w:rPr>
        <w:t>2019) 640 final).</w:t>
      </w:r>
    </w:p>
  </w:footnote>
  <w:footnote w:id="8">
    <w:p w:rsidR="00C024A4" w:rsidRPr="00A96830" w:rsidRDefault="00C024A4" w:rsidP="007E0F7D">
      <w:pPr>
        <w:pStyle w:val="FootnoteTextForceStyle"/>
        <w:rPr>
          <w:lang w:val="pt-PT"/>
        </w:rPr>
      </w:pPr>
      <w:r>
        <w:rPr>
          <w:vertAlign w:val="superscript"/>
        </w:rPr>
        <w:footnoteRef/>
      </w:r>
      <w:r w:rsidRPr="00A96830">
        <w:rPr>
          <w:lang w:val="pt-PT"/>
        </w:rPr>
        <w:tab/>
      </w:r>
      <w:proofErr w:type="gramStart"/>
      <w:r w:rsidRPr="00A96830">
        <w:rPr>
          <w:lang w:val="pt-PT"/>
        </w:rPr>
        <w:t>Eiropas Parlamenta</w:t>
      </w:r>
      <w:proofErr w:type="gramEnd"/>
      <w:r w:rsidRPr="00A96830">
        <w:rPr>
          <w:lang w:val="pt-PT"/>
        </w:rPr>
        <w:t xml:space="preserve"> un Padomes Regula (ES) 2021/1119 (2021. gada 30. jūnijs), ar ko izveido klimatneitralitātes panākšanas satvaru un </w:t>
      </w:r>
      <w:proofErr w:type="gramStart"/>
      <w:r w:rsidRPr="00A96830">
        <w:rPr>
          <w:lang w:val="pt-PT"/>
        </w:rPr>
        <w:t>groza Regulas</w:t>
      </w:r>
      <w:proofErr w:type="gramEnd"/>
      <w:r w:rsidRPr="00A96830">
        <w:rPr>
          <w:lang w:val="pt-PT"/>
        </w:rPr>
        <w:t xml:space="preserve"> (EK) Nr. 401/2009 un (ES) 2018/1999 (“Eiropas Klimata akts”) (OV L 243, 9.7.2021., 1. lpp.).</w:t>
      </w:r>
    </w:p>
  </w:footnote>
  <w:footnote w:id="9">
    <w:p w:rsidR="00C024A4" w:rsidRPr="00A96830" w:rsidRDefault="00C024A4" w:rsidP="007E0F7D">
      <w:pPr>
        <w:pStyle w:val="FootnoteTextForceStyle"/>
        <w:rPr>
          <w:lang w:val="pt-PT"/>
        </w:rPr>
      </w:pPr>
      <w:r>
        <w:rPr>
          <w:vertAlign w:val="superscript"/>
        </w:rPr>
        <w:footnoteRef/>
      </w:r>
      <w:r w:rsidRPr="00A96830">
        <w:rPr>
          <w:lang w:val="pt-PT"/>
        </w:rPr>
        <w:tab/>
        <w:t>Komisijas paziņojums Eiropas Parlamentam, Padomei, Eiropas Ekonomikas un sociālo lietu komitejai un Reģionu komitejai “Ceļā uz klimatnoturīgu Eiropu: jaunā ES Klimatadaptācijas stratēģija” (</w:t>
      </w:r>
      <w:proofErr w:type="gramStart"/>
      <w:r w:rsidRPr="00A96830">
        <w:rPr>
          <w:lang w:val="pt-PT"/>
        </w:rPr>
        <w:t>COM(</w:t>
      </w:r>
      <w:proofErr w:type="gramEnd"/>
      <w:r w:rsidRPr="00A96830">
        <w:rPr>
          <w:lang w:val="pt-PT"/>
        </w:rPr>
        <w:t>2021) 82 final).</w:t>
      </w:r>
    </w:p>
  </w:footnote>
  <w:footnote w:id="10">
    <w:p w:rsidR="00C024A4" w:rsidRPr="00A96830" w:rsidRDefault="00C024A4" w:rsidP="007E0F7D">
      <w:pPr>
        <w:pStyle w:val="FootnoteTextForceStyle"/>
        <w:rPr>
          <w:lang w:val="pt-PT"/>
        </w:rPr>
      </w:pPr>
      <w:r>
        <w:rPr>
          <w:vertAlign w:val="superscript"/>
        </w:rPr>
        <w:footnoteRef/>
      </w:r>
      <w:r w:rsidRPr="00A96830">
        <w:rPr>
          <w:lang w:val="pt-PT"/>
        </w:rPr>
        <w:tab/>
        <w:t>Komisijas paziņojums Eiropas Parlamentam, Padomei, Eiropas Ekonomikas un sociālo lietu komitejai un Reģionu komitejai “Jauna ES Meža stratēģija 2030. gadam” (</w:t>
      </w:r>
      <w:proofErr w:type="gramStart"/>
      <w:r w:rsidRPr="00A96830">
        <w:rPr>
          <w:lang w:val="pt-PT"/>
        </w:rPr>
        <w:t>COM(</w:t>
      </w:r>
      <w:proofErr w:type="gramEnd"/>
      <w:r w:rsidRPr="00A96830">
        <w:rPr>
          <w:lang w:val="pt-PT"/>
        </w:rPr>
        <w:t>2021) 572 final).</w:t>
      </w:r>
    </w:p>
  </w:footnote>
  <w:footnote w:id="11">
    <w:p w:rsidR="00C024A4" w:rsidRPr="00A96830" w:rsidRDefault="00C024A4" w:rsidP="007E0F7D">
      <w:pPr>
        <w:pStyle w:val="FootnoteTextForceStyle"/>
        <w:rPr>
          <w:lang w:val="pt-PT"/>
        </w:rPr>
      </w:pPr>
      <w:r>
        <w:rPr>
          <w:vertAlign w:val="superscript"/>
        </w:rPr>
        <w:footnoteRef/>
      </w:r>
      <w:r w:rsidRPr="00A96830">
        <w:rPr>
          <w:lang w:val="pt-PT"/>
        </w:rPr>
        <w:tab/>
        <w:t>Komisijas paziņojums Eiropas Parlamentam, Padomei, Eiropas Ekonomikas un sociālo lietu komitejai un Reģionu komitejai “ES Biodaudzveidības stratēģija 2030. gadam. Atgriezīsim savā dzīvē dabu” (</w:t>
      </w:r>
      <w:proofErr w:type="gramStart"/>
      <w:r w:rsidRPr="00A96830">
        <w:rPr>
          <w:lang w:val="pt-PT"/>
        </w:rPr>
        <w:t>COM(</w:t>
      </w:r>
      <w:proofErr w:type="gramEnd"/>
      <w:r w:rsidRPr="00A96830">
        <w:rPr>
          <w:lang w:val="pt-PT"/>
        </w:rPr>
        <w:t>2020) 380 final).</w:t>
      </w:r>
    </w:p>
  </w:footnote>
  <w:footnote w:id="12">
    <w:p w:rsidR="00C024A4" w:rsidRPr="00A96830" w:rsidRDefault="00C024A4" w:rsidP="007E0F7D">
      <w:pPr>
        <w:pStyle w:val="FootnoteTextForceStyle"/>
        <w:rPr>
          <w:lang w:val="pt-PT"/>
        </w:rPr>
      </w:pPr>
      <w:r>
        <w:rPr>
          <w:vertAlign w:val="superscript"/>
        </w:rPr>
        <w:footnoteRef/>
      </w:r>
      <w:r w:rsidRPr="00A96830">
        <w:rPr>
          <w:lang w:val="pt-PT"/>
        </w:rPr>
        <w:tab/>
      </w:r>
      <w:proofErr w:type="gramStart"/>
      <w:r w:rsidRPr="00A96830">
        <w:rPr>
          <w:lang w:val="pt-PT"/>
        </w:rPr>
        <w:t>Eiropas Parlamenta</w:t>
      </w:r>
      <w:proofErr w:type="gramEnd"/>
      <w:r w:rsidRPr="00A96830">
        <w:rPr>
          <w:lang w:val="pt-PT"/>
        </w:rPr>
        <w:t xml:space="preserve"> un Padomes Direktīva 2001/18/EK (2001. gada 12. marts) par ģenētiski modificētu organismu apzinātu izplatīšanu vidē un Padomes Direktīvas 90/220/EEK atcelšanu (OV L 106, 17.4.2001., 1. lpp.).</w:t>
      </w:r>
    </w:p>
  </w:footnote>
  <w:footnote w:id="13">
    <w:p w:rsidR="00C024A4" w:rsidRPr="00A96830" w:rsidRDefault="00C024A4" w:rsidP="007E0F7D">
      <w:pPr>
        <w:pStyle w:val="FootnoteTextForceStyle"/>
        <w:rPr>
          <w:lang w:val="pt-PT"/>
        </w:rPr>
      </w:pPr>
      <w:r>
        <w:rPr>
          <w:vertAlign w:val="superscript"/>
        </w:rPr>
        <w:footnoteRef/>
      </w:r>
      <w:r w:rsidRPr="00A96830">
        <w:rPr>
          <w:lang w:val="pt-PT"/>
        </w:rPr>
        <w:tab/>
      </w:r>
      <w:proofErr w:type="gramStart"/>
      <w:r w:rsidRPr="00A96830">
        <w:rPr>
          <w:lang w:val="pt-PT"/>
        </w:rPr>
        <w:t>Eiropas Parlamenta</w:t>
      </w:r>
      <w:proofErr w:type="gramEnd"/>
      <w:r w:rsidRPr="00A96830">
        <w:rPr>
          <w:lang w:val="pt-PT"/>
        </w:rPr>
        <w:t xml:space="preserve"> un Padomes Regula (EK) Nr. 1829/2003 (2003. gada 22. septembris) par ģenētiski modificētu pārtiku un barību (OV L 268, 18.10.2003., 1. lpp.).</w:t>
      </w:r>
    </w:p>
  </w:footnote>
  <w:footnote w:id="14">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 (OV…</w:t>
      </w:r>
      <w:proofErr w:type="gramStart"/>
      <w:r w:rsidRPr="007E0F7D">
        <w:rPr>
          <w:lang w:val="es-ES"/>
        </w:rPr>
        <w:t>, .</w:t>
      </w:r>
      <w:proofErr w:type="gramEnd"/>
      <w:r w:rsidRPr="007E0F7D">
        <w:rPr>
          <w:lang w:val="es-ES"/>
        </w:rPr>
        <w:t xml:space="preserve"> lpp.).</w:t>
      </w:r>
    </w:p>
  </w:footnote>
  <w:footnote w:id="15">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16">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Lēmums Nr. 1313/2013/ES (2013. gada 17. decembris) par Savienības civilās aizsardzības mehānismu (OV L 347, 20.12.2013., 924. lpp.).</w:t>
      </w:r>
    </w:p>
  </w:footnote>
  <w:footnote w:id="17">
    <w:p w:rsidR="00C024A4" w:rsidRPr="007E0F7D" w:rsidRDefault="00C024A4" w:rsidP="007E0F7D">
      <w:pPr>
        <w:pStyle w:val="FootnoteTextForceStyle"/>
        <w:rPr>
          <w:lang w:val="es-ES"/>
        </w:rPr>
      </w:pPr>
      <w:r>
        <w:rPr>
          <w:vertAlign w:val="superscript"/>
        </w:rPr>
        <w:footnoteRef/>
      </w:r>
      <w:r w:rsidRPr="007E0F7D">
        <w:rPr>
          <w:lang w:val="es-ES"/>
        </w:rPr>
        <w:tab/>
        <w:t>Komisijas paziņojums Eiropas Parlamentam, Eiropadomei, Padomei, Eiropas Ekonomikas un sociālo lietu komitejai un Reģionu komitejai “Digitālais kompass līdz 2030. gadam – Eiropas ceļam digitālajā gadu desmitā” (</w:t>
      </w:r>
      <w:proofErr w:type="gramStart"/>
      <w:r w:rsidRPr="007E0F7D">
        <w:rPr>
          <w:lang w:val="es-ES"/>
        </w:rPr>
        <w:t>COM(</w:t>
      </w:r>
      <w:proofErr w:type="gramEnd"/>
      <w:r w:rsidRPr="007E0F7D">
        <w:rPr>
          <w:lang w:val="es-ES"/>
        </w:rPr>
        <w:t>2021) 118 final).</w:t>
      </w:r>
    </w:p>
  </w:footnote>
  <w:footnote w:id="18">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p>
  </w:footnote>
  <w:footnote w:id="19">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2018/848 (2018. gada 30. maijs) par bioloģisko ražošanu un bioloģisko produktu marķēšanu un ar ko atceļ Padomes Regulu (EK) Nr. 834/2007 (OV L 150, 14.6.2018., 1. lpp.).</w:t>
      </w:r>
    </w:p>
  </w:footnote>
  <w:footnote w:id="20">
    <w:p w:rsidR="00C024A4" w:rsidRPr="007E0F7D" w:rsidRDefault="00C024A4" w:rsidP="007E0F7D">
      <w:pPr>
        <w:pStyle w:val="FootnoteTextForceStyle"/>
        <w:rPr>
          <w:lang w:val="es-ES"/>
        </w:rPr>
      </w:pPr>
      <w:r>
        <w:rPr>
          <w:vertAlign w:val="superscript"/>
        </w:rPr>
        <w:footnoteRef/>
      </w:r>
      <w:r w:rsidRPr="007E0F7D">
        <w:rPr>
          <w:lang w:val="es-ES"/>
        </w:rPr>
        <w:tab/>
        <w:t>OV L 123, 12.5.2016., 1. lpp.</w:t>
      </w:r>
    </w:p>
  </w:footnote>
  <w:footnote w:id="21">
    <w:p w:rsidR="00C024A4" w:rsidRPr="007E0F7D" w:rsidRDefault="00C024A4" w:rsidP="007E0F7D">
      <w:pPr>
        <w:pStyle w:val="FootnoteTextForceStyle"/>
        <w:rPr>
          <w:lang w:val="es-ES"/>
        </w:rPr>
      </w:pPr>
      <w:r>
        <w:rPr>
          <w:vertAlign w:val="superscript"/>
        </w:rPr>
        <w:footnoteRef/>
      </w:r>
      <w:r w:rsidRPr="007E0F7D">
        <w:rPr>
          <w:lang w:val="es-ES"/>
        </w:rPr>
        <w:tab/>
        <w:t>FAO (2020), Globālā meža resursu novērtējuma termini un definīcijas, https://www.fao.org/3/I8661EN/i8661en.pdf.</w:t>
      </w:r>
    </w:p>
  </w:footnote>
  <w:footnote w:id="22">
    <w:p w:rsidR="00C024A4" w:rsidRPr="007E0F7D" w:rsidRDefault="00C024A4" w:rsidP="007E0F7D">
      <w:pPr>
        <w:pStyle w:val="FootnoteTextForceStyle"/>
        <w:rPr>
          <w:lang w:val="es-ES"/>
        </w:rPr>
      </w:pPr>
      <w:r>
        <w:rPr>
          <w:vertAlign w:val="superscript"/>
        </w:rPr>
        <w:footnoteRef/>
      </w:r>
      <w:r w:rsidRPr="007E0F7D">
        <w:rPr>
          <w:lang w:val="es-ES"/>
        </w:rPr>
        <w:tab/>
        <w:t>FAO (2020), Globālā meža resursu novērtējuma termini un definīcijas, https://www.fao.org/3/I8661EN/i8661en.pdf.</w:t>
      </w:r>
    </w:p>
  </w:footnote>
  <w:footnote w:id="23">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 par augiem, kas iegūti ar noteiktiem jauniem genomikas paņēmieniem, kā arī par pārtiku un barību, kas satur šādus augus, sastāv vai ir ražota no tiem, un ar ko groza Direktīvas 68/193/EEK, 1999/105/EK, 2002/53/EK, 2002/55/EK un Regulu (ES) 2017/625 (OV ...).</w:t>
      </w:r>
    </w:p>
  </w:footnote>
  <w:footnote w:id="24">
    <w:p w:rsidR="00C024A4" w:rsidRPr="007E0F7D" w:rsidRDefault="00C024A4" w:rsidP="007E0F7D">
      <w:pPr>
        <w:pStyle w:val="FootnoteTextForceStyle"/>
        <w:rPr>
          <w:lang w:val="es-ES"/>
        </w:rPr>
      </w:pPr>
      <w:r>
        <w:rPr>
          <w:vertAlign w:val="superscript"/>
        </w:rPr>
        <w:footnoteRef/>
      </w:r>
      <w:r w:rsidRPr="007E0F7D">
        <w:rPr>
          <w:lang w:val="es-ES"/>
        </w:rPr>
        <w:tab/>
        <w:t>OV L 347, 20.12.2013., 924. lpp.</w:t>
      </w:r>
    </w:p>
  </w:footnote>
  <w:footnote w:id="25">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w:t>
      </w:r>
    </w:p>
  </w:footnote>
  <w:footnote w:id="26">
    <w:p w:rsidR="00C024A4" w:rsidRPr="007E0F7D" w:rsidRDefault="00C024A4" w:rsidP="007E0F7D">
      <w:pPr>
        <w:pStyle w:val="FootnoteTextForceStyle"/>
        <w:rPr>
          <w:lang w:val="es-ES"/>
        </w:rPr>
      </w:pPr>
      <w:r>
        <w:rPr>
          <w:vertAlign w:val="superscript"/>
        </w:rPr>
        <w:footnoteRef/>
      </w:r>
      <w:r w:rsidRPr="007E0F7D">
        <w:rPr>
          <w:lang w:val="es-ES"/>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4A4" w:rsidRPr="0048124C" w:rsidRDefault="00C024A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LV"/>
    <w:docVar w:name="dvnumam" w:val="152"/>
    <w:docVar w:name="dvpe" w:val="756.013"/>
    <w:docVar w:name="dvrapporteur" w:val="Referents: "/>
    <w:docVar w:name="dvstar" w:val="***I"/>
    <w:docVar w:name="dvtitre" w:val="Eiropas Parlamenta 2024. gada XX. XXX normatīvā rezolūcija par priekšlikumu Eiropas Parlamenta un Padomes regulai par meža reproduktīvā materiāla ražošanu un tirdzniecību un ar ko groza Eiropas Parlamenta un Padomes Regulas (ES) 2016/2031 un 2017/625 un atceļ Padomes Direktīvu 1999/105/EK (Regula par meža reproduktīvo materiālu)(COM(2023)0415 – C9-0237/2023 – 2023/0228(COD))"/>
  </w:docVars>
  <w:rsids>
    <w:rsidRoot w:val="00786CE0"/>
    <w:rsid w:val="00002272"/>
    <w:rsid w:val="00064002"/>
    <w:rsid w:val="000677B9"/>
    <w:rsid w:val="000831BA"/>
    <w:rsid w:val="000A42CC"/>
    <w:rsid w:val="000E7DD9"/>
    <w:rsid w:val="0010095E"/>
    <w:rsid w:val="00125B37"/>
    <w:rsid w:val="00155859"/>
    <w:rsid w:val="00187494"/>
    <w:rsid w:val="001F32AE"/>
    <w:rsid w:val="002767FF"/>
    <w:rsid w:val="0029405B"/>
    <w:rsid w:val="002B18FE"/>
    <w:rsid w:val="002B5493"/>
    <w:rsid w:val="002F53F0"/>
    <w:rsid w:val="00343214"/>
    <w:rsid w:val="00361C00"/>
    <w:rsid w:val="00395FA1"/>
    <w:rsid w:val="003E15D4"/>
    <w:rsid w:val="00411CCE"/>
    <w:rsid w:val="0041666E"/>
    <w:rsid w:val="00421060"/>
    <w:rsid w:val="00471C19"/>
    <w:rsid w:val="0048124C"/>
    <w:rsid w:val="004867E3"/>
    <w:rsid w:val="00494A28"/>
    <w:rsid w:val="004B3731"/>
    <w:rsid w:val="004C0004"/>
    <w:rsid w:val="004C5D52"/>
    <w:rsid w:val="004E190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CE0"/>
    <w:rsid w:val="00786EC0"/>
    <w:rsid w:val="007C3221"/>
    <w:rsid w:val="007D05CD"/>
    <w:rsid w:val="007D1690"/>
    <w:rsid w:val="007E0F7D"/>
    <w:rsid w:val="007E22AD"/>
    <w:rsid w:val="00817416"/>
    <w:rsid w:val="00842779"/>
    <w:rsid w:val="00865F67"/>
    <w:rsid w:val="00881A7B"/>
    <w:rsid w:val="008840E5"/>
    <w:rsid w:val="00887B3E"/>
    <w:rsid w:val="008C2AC6"/>
    <w:rsid w:val="008F2F9C"/>
    <w:rsid w:val="00930C23"/>
    <w:rsid w:val="0093193B"/>
    <w:rsid w:val="009509D8"/>
    <w:rsid w:val="00950B64"/>
    <w:rsid w:val="009638D2"/>
    <w:rsid w:val="00981893"/>
    <w:rsid w:val="009866D7"/>
    <w:rsid w:val="00A1687D"/>
    <w:rsid w:val="00A43E52"/>
    <w:rsid w:val="00A4678D"/>
    <w:rsid w:val="00A778C7"/>
    <w:rsid w:val="00A96830"/>
    <w:rsid w:val="00AB441E"/>
    <w:rsid w:val="00AB6293"/>
    <w:rsid w:val="00AE0928"/>
    <w:rsid w:val="00AF3B82"/>
    <w:rsid w:val="00B12E95"/>
    <w:rsid w:val="00B22876"/>
    <w:rsid w:val="00B558F0"/>
    <w:rsid w:val="00BD48FE"/>
    <w:rsid w:val="00BD7BD8"/>
    <w:rsid w:val="00BE6ADC"/>
    <w:rsid w:val="00C024A4"/>
    <w:rsid w:val="00C05BFE"/>
    <w:rsid w:val="00C23CD4"/>
    <w:rsid w:val="00C61C0C"/>
    <w:rsid w:val="00C87FB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6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1163BA"/>
  <w15:chartTrackingRefBased/>
  <w15:docId w15:val="{845FF074-20C6-4A97-9ECF-7A40BB469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1635"/>
    <w:rPr>
      <w:b/>
      <w:kern w:val="28"/>
      <w:sz w:val="28"/>
      <w:lang w:val="fr-FR" w:eastAsia="fr-FR"/>
    </w:rPr>
  </w:style>
  <w:style w:type="character" w:customStyle="1" w:styleId="Heading2Char">
    <w:name w:val="Heading 2 Char"/>
    <w:basedOn w:val="DefaultParagraphFont"/>
    <w:link w:val="Heading2"/>
    <w:rsid w:val="00FE1635"/>
    <w:rPr>
      <w:sz w:val="24"/>
      <w:lang w:val="fr-FR" w:eastAsia="fr-FR"/>
    </w:rPr>
  </w:style>
  <w:style w:type="character" w:customStyle="1" w:styleId="Heading3Char">
    <w:name w:val="Heading 3 Char"/>
    <w:basedOn w:val="DefaultParagraphFont"/>
    <w:link w:val="Heading3"/>
    <w:rsid w:val="00FE1635"/>
    <w:rPr>
      <w:rFonts w:ascii="Arial" w:hAnsi="Arial"/>
      <w:sz w:val="24"/>
      <w:lang w:val="fr-FR" w:eastAsia="fr-FR"/>
    </w:rPr>
  </w:style>
  <w:style w:type="character" w:customStyle="1" w:styleId="Heading4Char">
    <w:name w:val="Heading 4 Char"/>
    <w:basedOn w:val="DefaultParagraphFont"/>
    <w:link w:val="Heading4"/>
    <w:rsid w:val="00FE1635"/>
    <w:rPr>
      <w:sz w:val="24"/>
      <w:lang w:val="en-US" w:eastAsia="fr-FR"/>
    </w:rPr>
  </w:style>
  <w:style w:type="character" w:customStyle="1" w:styleId="Heading5Char">
    <w:name w:val="Heading 5 Char"/>
    <w:basedOn w:val="DefaultParagraphFont"/>
    <w:link w:val="Heading5"/>
    <w:semiHidden/>
    <w:rsid w:val="00FE1635"/>
    <w:rPr>
      <w:sz w:val="24"/>
      <w:lang w:val="en-US" w:eastAsia="fr-FR"/>
    </w:rPr>
  </w:style>
  <w:style w:type="character" w:customStyle="1" w:styleId="Heading6Char">
    <w:name w:val="Heading 6 Char"/>
    <w:basedOn w:val="DefaultParagraphFont"/>
    <w:link w:val="Heading6"/>
    <w:semiHidden/>
    <w:rsid w:val="00FE1635"/>
    <w:rPr>
      <w:i/>
      <w:sz w:val="22"/>
      <w:lang w:val="lv-LV"/>
    </w:rPr>
  </w:style>
  <w:style w:type="character" w:customStyle="1" w:styleId="Heading7Char">
    <w:name w:val="Heading 7 Char"/>
    <w:basedOn w:val="DefaultParagraphFont"/>
    <w:link w:val="Heading7"/>
    <w:semiHidden/>
    <w:rsid w:val="00FE1635"/>
    <w:rPr>
      <w:rFonts w:ascii="Arial" w:hAnsi="Arial"/>
      <w:sz w:val="24"/>
      <w:lang w:val="lv-LV"/>
    </w:rPr>
  </w:style>
  <w:style w:type="character" w:customStyle="1" w:styleId="Heading8Char">
    <w:name w:val="Heading 8 Char"/>
    <w:basedOn w:val="DefaultParagraphFont"/>
    <w:link w:val="Heading8"/>
    <w:semiHidden/>
    <w:rsid w:val="00FE1635"/>
    <w:rPr>
      <w:rFonts w:ascii="Arial" w:hAnsi="Arial"/>
      <w:i/>
      <w:sz w:val="24"/>
      <w:lang w:val="lv-LV"/>
    </w:rPr>
  </w:style>
  <w:style w:type="character" w:customStyle="1" w:styleId="Heading9Char">
    <w:name w:val="Heading 9 Char"/>
    <w:basedOn w:val="DefaultParagraphFont"/>
    <w:link w:val="Heading9"/>
    <w:semiHidden/>
    <w:rsid w:val="00FE1635"/>
    <w:rPr>
      <w:rFonts w:ascii="Arial" w:hAnsi="Arial"/>
      <w:b/>
      <w:i/>
      <w:sz w:val="18"/>
      <w:lang w:val="lv-LV"/>
    </w:rPr>
  </w:style>
  <w:style w:type="paragraph" w:styleId="TOCHeading">
    <w:name w:val="TOC Heading"/>
    <w:basedOn w:val="Normal"/>
    <w:next w:val="Normal"/>
    <w:uiPriority w:val="39"/>
    <w:unhideWhenUsed/>
    <w:qFormat/>
    <w:rsid w:val="00FE1635"/>
    <w:pPr>
      <w:widowControl/>
      <w:spacing w:after="240"/>
    </w:pPr>
    <w:rPr>
      <w:lang w:val="en-GB"/>
    </w:rPr>
  </w:style>
  <w:style w:type="paragraph" w:customStyle="1" w:styleId="EPFooter2">
    <w:name w:val="EPFooter2"/>
    <w:basedOn w:val="Normal"/>
    <w:next w:val="Normal"/>
    <w:rsid w:val="00FE16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1635"/>
    <w:pPr>
      <w:keepNext/>
      <w:spacing w:after="240"/>
      <w:jc w:val="right"/>
    </w:pPr>
    <w:rPr>
      <w:rFonts w:ascii="Arial" w:hAnsi="Arial"/>
      <w:b/>
    </w:rPr>
  </w:style>
  <w:style w:type="paragraph" w:customStyle="1" w:styleId="Normal6a">
    <w:name w:val="Normal6a"/>
    <w:basedOn w:val="Normal"/>
    <w:rsid w:val="00FE1635"/>
    <w:pPr>
      <w:spacing w:after="120"/>
    </w:pPr>
  </w:style>
  <w:style w:type="paragraph" w:customStyle="1" w:styleId="PageHeading">
    <w:name w:val="PageHeading"/>
    <w:basedOn w:val="Normal"/>
    <w:rsid w:val="00FE1635"/>
    <w:pPr>
      <w:keepNext/>
      <w:spacing w:after="480"/>
      <w:jc w:val="center"/>
    </w:pPr>
    <w:rPr>
      <w:rFonts w:ascii="Arial" w:hAnsi="Arial" w:cs="Arial"/>
      <w:b/>
    </w:rPr>
  </w:style>
  <w:style w:type="paragraph" w:customStyle="1" w:styleId="NormalBold">
    <w:name w:val="NormalBold"/>
    <w:basedOn w:val="Normal"/>
    <w:link w:val="NormalBoldChar"/>
    <w:rsid w:val="00FE1635"/>
    <w:rPr>
      <w:b/>
    </w:rPr>
  </w:style>
  <w:style w:type="paragraph" w:customStyle="1" w:styleId="NormalBold12a">
    <w:name w:val="NormalBold12a"/>
    <w:basedOn w:val="Normal"/>
    <w:rsid w:val="00FE1635"/>
    <w:pPr>
      <w:spacing w:after="240"/>
    </w:pPr>
    <w:rPr>
      <w:b/>
    </w:rPr>
  </w:style>
  <w:style w:type="paragraph" w:customStyle="1" w:styleId="AmJustText">
    <w:name w:val="AmJustText"/>
    <w:basedOn w:val="Normal"/>
    <w:rsid w:val="00FE1635"/>
    <w:pPr>
      <w:spacing w:after="240"/>
    </w:pPr>
    <w:rPr>
      <w:i/>
    </w:rPr>
  </w:style>
  <w:style w:type="paragraph" w:customStyle="1" w:styleId="NormalHanging12a">
    <w:name w:val="NormalHanging12a"/>
    <w:basedOn w:val="Normal"/>
    <w:rsid w:val="00FE1635"/>
    <w:pPr>
      <w:spacing w:after="240"/>
      <w:ind w:left="567" w:hanging="567"/>
    </w:pPr>
  </w:style>
  <w:style w:type="paragraph" w:customStyle="1" w:styleId="CoverNormal24a">
    <w:name w:val="CoverNormal24a"/>
    <w:basedOn w:val="Normal"/>
    <w:rsid w:val="00FE1635"/>
    <w:pPr>
      <w:spacing w:after="480"/>
      <w:ind w:left="1417"/>
    </w:pPr>
  </w:style>
  <w:style w:type="paragraph" w:customStyle="1" w:styleId="CoverNormal">
    <w:name w:val="CoverNormal"/>
    <w:basedOn w:val="Normal"/>
    <w:rsid w:val="00FE1635"/>
    <w:pPr>
      <w:ind w:left="1418"/>
    </w:pPr>
  </w:style>
  <w:style w:type="paragraph" w:customStyle="1" w:styleId="AmCrossRef">
    <w:name w:val="AmCrossRef"/>
    <w:basedOn w:val="Normal"/>
    <w:rsid w:val="00FE1635"/>
    <w:pPr>
      <w:spacing w:before="240" w:after="240"/>
      <w:jc w:val="center"/>
    </w:pPr>
    <w:rPr>
      <w:i/>
    </w:rPr>
  </w:style>
  <w:style w:type="paragraph" w:customStyle="1" w:styleId="AmJustTitle">
    <w:name w:val="AmJustTitle"/>
    <w:basedOn w:val="Normal"/>
    <w:next w:val="AmJustText"/>
    <w:rsid w:val="00FE1635"/>
    <w:pPr>
      <w:keepNext/>
      <w:spacing w:before="240" w:after="240"/>
      <w:jc w:val="center"/>
    </w:pPr>
    <w:rPr>
      <w:i/>
    </w:rPr>
  </w:style>
  <w:style w:type="paragraph" w:customStyle="1" w:styleId="CoverReference">
    <w:name w:val="CoverReference"/>
    <w:basedOn w:val="Normal"/>
    <w:rsid w:val="00FE1635"/>
    <w:pPr>
      <w:spacing w:before="1080"/>
      <w:jc w:val="right"/>
    </w:pPr>
    <w:rPr>
      <w:rFonts w:ascii="Arial" w:hAnsi="Arial" w:cs="Arial"/>
      <w:b/>
    </w:rPr>
  </w:style>
  <w:style w:type="paragraph" w:customStyle="1" w:styleId="CoverDocType">
    <w:name w:val="CoverDocType"/>
    <w:basedOn w:val="Normal"/>
    <w:rsid w:val="00FE1635"/>
    <w:pPr>
      <w:ind w:left="1418"/>
    </w:pPr>
    <w:rPr>
      <w:rFonts w:ascii="Arial" w:hAnsi="Arial"/>
      <w:b/>
      <w:sz w:val="48"/>
    </w:rPr>
  </w:style>
  <w:style w:type="paragraph" w:customStyle="1" w:styleId="CoverDocType24a">
    <w:name w:val="CoverDocType24a"/>
    <w:basedOn w:val="Normal"/>
    <w:rsid w:val="00FE1635"/>
    <w:pPr>
      <w:spacing w:after="480"/>
      <w:ind w:left="1418"/>
    </w:pPr>
    <w:rPr>
      <w:rFonts w:ascii="Arial" w:hAnsi="Arial"/>
      <w:b/>
      <w:sz w:val="48"/>
    </w:rPr>
  </w:style>
  <w:style w:type="paragraph" w:customStyle="1" w:styleId="CoverDate">
    <w:name w:val="CoverDate"/>
    <w:basedOn w:val="Normal"/>
    <w:rsid w:val="00FE1635"/>
    <w:pPr>
      <w:spacing w:before="240" w:after="1200"/>
    </w:pPr>
  </w:style>
  <w:style w:type="paragraph" w:styleId="Header">
    <w:name w:val="header"/>
    <w:basedOn w:val="Normal"/>
    <w:link w:val="HeaderChar"/>
    <w:rsid w:val="00FE1635"/>
    <w:pPr>
      <w:tabs>
        <w:tab w:val="center" w:pos="4513"/>
        <w:tab w:val="right" w:pos="9026"/>
      </w:tabs>
    </w:pPr>
  </w:style>
  <w:style w:type="character" w:customStyle="1" w:styleId="HeaderChar">
    <w:name w:val="Header Char"/>
    <w:basedOn w:val="DefaultParagraphFont"/>
    <w:link w:val="Header"/>
    <w:rsid w:val="00FE1635"/>
    <w:rPr>
      <w:sz w:val="24"/>
      <w:lang w:val="lv-LV"/>
    </w:rPr>
  </w:style>
  <w:style w:type="paragraph" w:customStyle="1" w:styleId="AmOrLang">
    <w:name w:val="AmOrLang"/>
    <w:basedOn w:val="Normal"/>
    <w:rsid w:val="00FE1635"/>
    <w:pPr>
      <w:spacing w:before="240" w:after="240"/>
      <w:jc w:val="right"/>
    </w:pPr>
  </w:style>
  <w:style w:type="paragraph" w:customStyle="1" w:styleId="AmColumnHeading">
    <w:name w:val="AmColumnHeading"/>
    <w:basedOn w:val="Normal"/>
    <w:rsid w:val="00FE1635"/>
    <w:pPr>
      <w:spacing w:after="240"/>
      <w:jc w:val="center"/>
    </w:pPr>
    <w:rPr>
      <w:i/>
    </w:rPr>
  </w:style>
  <w:style w:type="paragraph" w:customStyle="1" w:styleId="AmNumberTabs">
    <w:name w:val="AmNumberTabs"/>
    <w:basedOn w:val="Normal"/>
    <w:link w:val="AmNumberTabsChar"/>
    <w:rsid w:val="00FE16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1635"/>
    <w:pPr>
      <w:spacing w:before="240"/>
    </w:pPr>
    <w:rPr>
      <w:b/>
    </w:rPr>
  </w:style>
  <w:style w:type="paragraph" w:customStyle="1" w:styleId="EPBody">
    <w:name w:val="EPBody"/>
    <w:basedOn w:val="Normal"/>
    <w:rsid w:val="00FE1635"/>
    <w:pPr>
      <w:jc w:val="center"/>
    </w:pPr>
    <w:rPr>
      <w:rFonts w:ascii="Arial" w:hAnsi="Arial" w:cs="Arial"/>
      <w:i/>
      <w:sz w:val="22"/>
      <w:szCs w:val="22"/>
    </w:rPr>
  </w:style>
  <w:style w:type="paragraph" w:customStyle="1" w:styleId="EPFooter">
    <w:name w:val="EPFooter"/>
    <w:basedOn w:val="Normal"/>
    <w:rsid w:val="00FE1635"/>
    <w:pPr>
      <w:tabs>
        <w:tab w:val="center" w:pos="4535"/>
        <w:tab w:val="right" w:pos="9071"/>
      </w:tabs>
      <w:spacing w:before="240" w:after="240"/>
    </w:pPr>
    <w:rPr>
      <w:color w:val="010000"/>
      <w:sz w:val="22"/>
    </w:rPr>
  </w:style>
  <w:style w:type="paragraph" w:customStyle="1" w:styleId="EPComma">
    <w:name w:val="EPComma"/>
    <w:basedOn w:val="Normal"/>
    <w:rsid w:val="00FE1635"/>
    <w:pPr>
      <w:spacing w:before="480" w:after="240"/>
    </w:pPr>
  </w:style>
  <w:style w:type="paragraph" w:customStyle="1" w:styleId="Lgendesigne">
    <w:name w:val="Légende signe"/>
    <w:basedOn w:val="Normal"/>
    <w:rsid w:val="00FE1635"/>
    <w:pPr>
      <w:tabs>
        <w:tab w:val="right" w:pos="454"/>
        <w:tab w:val="left" w:pos="737"/>
      </w:tabs>
      <w:ind w:left="737" w:hanging="737"/>
    </w:pPr>
    <w:rPr>
      <w:snapToGrid w:val="0"/>
      <w:sz w:val="18"/>
      <w:lang w:eastAsia="en-US"/>
    </w:rPr>
  </w:style>
  <w:style w:type="paragraph" w:customStyle="1" w:styleId="Lgendetitre">
    <w:name w:val="Légende titre"/>
    <w:basedOn w:val="Normal"/>
    <w:rsid w:val="00FE1635"/>
    <w:pPr>
      <w:spacing w:before="240" w:after="240"/>
    </w:pPr>
    <w:rPr>
      <w:b/>
      <w:i/>
      <w:snapToGrid w:val="0"/>
      <w:lang w:eastAsia="en-US"/>
    </w:rPr>
  </w:style>
  <w:style w:type="paragraph" w:customStyle="1" w:styleId="Lgendestandard">
    <w:name w:val="Légende standard"/>
    <w:basedOn w:val="Normal"/>
    <w:rsid w:val="00FE1635"/>
    <w:rPr>
      <w:sz w:val="18"/>
    </w:rPr>
  </w:style>
  <w:style w:type="character" w:customStyle="1" w:styleId="Normal6Char">
    <w:name w:val="Normal6 Char"/>
    <w:basedOn w:val="DefaultParagraphFont"/>
    <w:link w:val="Normal6"/>
    <w:locked/>
    <w:rsid w:val="00FE1635"/>
    <w:rPr>
      <w:sz w:val="24"/>
      <w:lang w:val="lv-LV"/>
    </w:rPr>
  </w:style>
  <w:style w:type="paragraph" w:customStyle="1" w:styleId="Normal6">
    <w:name w:val="Normal6"/>
    <w:basedOn w:val="Normal"/>
    <w:link w:val="Normal6Char"/>
    <w:rsid w:val="00FE1635"/>
    <w:pPr>
      <w:spacing w:after="120"/>
    </w:pPr>
  </w:style>
  <w:style w:type="character" w:customStyle="1" w:styleId="NormalBoldChar">
    <w:name w:val="NormalBold Char"/>
    <w:basedOn w:val="DefaultParagraphFont"/>
    <w:link w:val="NormalBold"/>
    <w:locked/>
    <w:rsid w:val="00FE1635"/>
    <w:rPr>
      <w:b/>
      <w:sz w:val="24"/>
      <w:lang w:val="lv-LV"/>
    </w:rPr>
  </w:style>
  <w:style w:type="paragraph" w:customStyle="1" w:styleId="Normal12Italic">
    <w:name w:val="Normal12Italic"/>
    <w:basedOn w:val="Normal"/>
    <w:rsid w:val="00FE1635"/>
    <w:pPr>
      <w:spacing w:after="240"/>
    </w:pPr>
    <w:rPr>
      <w:i/>
      <w:noProof/>
    </w:rPr>
  </w:style>
  <w:style w:type="paragraph" w:customStyle="1" w:styleId="JustificationTitle">
    <w:name w:val="JustificationTitle"/>
    <w:basedOn w:val="Normal"/>
    <w:next w:val="Normal"/>
    <w:rsid w:val="00FE1635"/>
    <w:pPr>
      <w:keepNext/>
      <w:spacing w:before="240" w:after="240"/>
      <w:jc w:val="center"/>
    </w:pPr>
    <w:rPr>
      <w:i/>
      <w:noProof/>
    </w:rPr>
  </w:style>
  <w:style w:type="paragraph" w:customStyle="1" w:styleId="ColumnHeading">
    <w:name w:val="ColumnHeading"/>
    <w:basedOn w:val="Normal"/>
    <w:rsid w:val="00FE1635"/>
    <w:pPr>
      <w:spacing w:after="240"/>
      <w:jc w:val="center"/>
    </w:pPr>
    <w:rPr>
      <w:i/>
    </w:rPr>
  </w:style>
  <w:style w:type="paragraph" w:customStyle="1" w:styleId="AMNumberTabs0">
    <w:name w:val="AMNumberTabs"/>
    <w:basedOn w:val="Normal"/>
    <w:rsid w:val="00FE16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E1635"/>
    <w:pPr>
      <w:jc w:val="right"/>
    </w:pPr>
    <w:rPr>
      <w:lang w:val="lv-LV"/>
    </w:rPr>
  </w:style>
  <w:style w:type="paragraph" w:styleId="Footer">
    <w:name w:val="footer"/>
    <w:basedOn w:val="Normal"/>
    <w:link w:val="FooterChar"/>
    <w:rsid w:val="00FE1635"/>
    <w:pPr>
      <w:tabs>
        <w:tab w:val="center" w:pos="4513"/>
        <w:tab w:val="right" w:pos="9026"/>
      </w:tabs>
    </w:pPr>
  </w:style>
  <w:style w:type="character" w:customStyle="1" w:styleId="FooterChar">
    <w:name w:val="Footer Char"/>
    <w:basedOn w:val="DefaultParagraphFont"/>
    <w:link w:val="Footer"/>
    <w:rsid w:val="00FE1635"/>
    <w:rPr>
      <w:sz w:val="24"/>
      <w:lang w:val="lv-LV"/>
    </w:rPr>
  </w:style>
  <w:style w:type="paragraph" w:styleId="BalloonText">
    <w:name w:val="Balloon Text"/>
    <w:basedOn w:val="Normal"/>
    <w:link w:val="BalloonTextChar"/>
    <w:unhideWhenUsed/>
    <w:rsid w:val="00FE1635"/>
    <w:rPr>
      <w:rFonts w:ascii="Segoe UI" w:hAnsi="Segoe UI" w:cs="Segoe UI"/>
      <w:sz w:val="18"/>
      <w:szCs w:val="18"/>
    </w:rPr>
  </w:style>
  <w:style w:type="character" w:customStyle="1" w:styleId="BalloonTextChar">
    <w:name w:val="Balloon Text Char"/>
    <w:basedOn w:val="DefaultParagraphFont"/>
    <w:link w:val="BalloonText"/>
    <w:rsid w:val="00FE1635"/>
    <w:rPr>
      <w:rFonts w:ascii="Segoe UI" w:hAnsi="Segoe UI" w:cs="Segoe UI"/>
      <w:sz w:val="18"/>
      <w:szCs w:val="18"/>
      <w:lang w:val="lv-LV"/>
    </w:rPr>
  </w:style>
  <w:style w:type="character" w:styleId="CommentReference">
    <w:name w:val="annotation reference"/>
    <w:basedOn w:val="DefaultParagraphFont"/>
    <w:rsid w:val="00FE1635"/>
    <w:rPr>
      <w:sz w:val="16"/>
      <w:szCs w:val="16"/>
    </w:rPr>
  </w:style>
  <w:style w:type="paragraph" w:styleId="CommentText">
    <w:name w:val="annotation text"/>
    <w:basedOn w:val="Normal"/>
    <w:link w:val="CommentTextChar"/>
    <w:rsid w:val="00FE1635"/>
    <w:rPr>
      <w:sz w:val="20"/>
    </w:rPr>
  </w:style>
  <w:style w:type="character" w:customStyle="1" w:styleId="CommentTextChar">
    <w:name w:val="Comment Text Char"/>
    <w:basedOn w:val="DefaultParagraphFont"/>
    <w:link w:val="CommentText"/>
    <w:rsid w:val="00FE1635"/>
    <w:rPr>
      <w:lang w:val="lv-LV"/>
    </w:rPr>
  </w:style>
  <w:style w:type="paragraph" w:styleId="CommentSubject">
    <w:name w:val="annotation subject"/>
    <w:basedOn w:val="CommentText"/>
    <w:next w:val="CommentText"/>
    <w:link w:val="CommentSubjectChar"/>
    <w:unhideWhenUsed/>
    <w:rsid w:val="00FE1635"/>
    <w:rPr>
      <w:b/>
      <w:bCs/>
    </w:rPr>
  </w:style>
  <w:style w:type="character" w:customStyle="1" w:styleId="CommentSubjectChar">
    <w:name w:val="Comment Subject Char"/>
    <w:basedOn w:val="CommentTextChar"/>
    <w:link w:val="CommentSubject"/>
    <w:rsid w:val="00FE1635"/>
    <w:rPr>
      <w:b/>
      <w:bCs/>
      <w:lang w:val="lv-LV"/>
    </w:rPr>
  </w:style>
  <w:style w:type="character" w:customStyle="1" w:styleId="AmNumberTabsChar">
    <w:name w:val="AmNumberTabs Char"/>
    <w:basedOn w:val="DefaultParagraphFont"/>
    <w:link w:val="AmNumberTabs"/>
    <w:rsid w:val="00FE1635"/>
    <w:rPr>
      <w:b/>
      <w:sz w:val="24"/>
      <w:lang w:val="lv-LV"/>
    </w:rPr>
  </w:style>
  <w:style w:type="character" w:customStyle="1" w:styleId="NormalBold12bChar">
    <w:name w:val="NormalBold12b Char"/>
    <w:basedOn w:val="AmNumberTabsChar"/>
    <w:link w:val="NormalBold12b"/>
    <w:rsid w:val="00FE1635"/>
    <w:rPr>
      <w:b/>
      <w:sz w:val="24"/>
      <w:lang w:val="lv-LV"/>
    </w:rPr>
  </w:style>
  <w:style w:type="paragraph" w:customStyle="1" w:styleId="Normal12a">
    <w:name w:val="Normal12a"/>
    <w:basedOn w:val="Normal"/>
    <w:rsid w:val="00FE1635"/>
    <w:pPr>
      <w:spacing w:after="240"/>
    </w:pPr>
  </w:style>
  <w:style w:type="paragraph" w:customStyle="1" w:styleId="RollCallVotes">
    <w:name w:val="RollCallVotes"/>
    <w:basedOn w:val="Normal"/>
    <w:rsid w:val="00FE1635"/>
    <w:pPr>
      <w:spacing w:before="120" w:after="120"/>
      <w:jc w:val="center"/>
    </w:pPr>
    <w:rPr>
      <w:b/>
      <w:bCs/>
      <w:snapToGrid w:val="0"/>
      <w:sz w:val="16"/>
      <w:lang w:eastAsia="en-US"/>
    </w:rPr>
  </w:style>
  <w:style w:type="paragraph" w:customStyle="1" w:styleId="RollCallTabs">
    <w:name w:val="RollCallTabs"/>
    <w:basedOn w:val="Normal"/>
    <w:qFormat/>
    <w:rsid w:val="00FE1635"/>
    <w:pPr>
      <w:tabs>
        <w:tab w:val="center" w:pos="284"/>
        <w:tab w:val="left" w:pos="426"/>
      </w:tabs>
    </w:pPr>
    <w:rPr>
      <w:snapToGrid w:val="0"/>
      <w:lang w:eastAsia="en-US"/>
    </w:rPr>
  </w:style>
  <w:style w:type="paragraph" w:customStyle="1" w:styleId="RollCallSymbols14pt">
    <w:name w:val="RollCallSymbols14pt"/>
    <w:basedOn w:val="Normal"/>
    <w:rsid w:val="00FE1635"/>
    <w:pPr>
      <w:spacing w:before="120" w:after="120"/>
      <w:jc w:val="center"/>
    </w:pPr>
    <w:rPr>
      <w:rFonts w:ascii="Arial" w:hAnsi="Arial"/>
      <w:b/>
      <w:bCs/>
      <w:snapToGrid w:val="0"/>
      <w:sz w:val="28"/>
      <w:lang w:eastAsia="en-US"/>
    </w:rPr>
  </w:style>
  <w:style w:type="paragraph" w:customStyle="1" w:styleId="RollCallTable">
    <w:name w:val="RollCallTable"/>
    <w:basedOn w:val="Normal"/>
    <w:rsid w:val="00FE1635"/>
    <w:pPr>
      <w:spacing w:before="120" w:after="120"/>
    </w:pPr>
    <w:rPr>
      <w:snapToGrid w:val="0"/>
      <w:sz w:val="16"/>
      <w:lang w:eastAsia="en-US"/>
    </w:rPr>
  </w:style>
  <w:style w:type="paragraph" w:customStyle="1" w:styleId="PageHeadingNotTOC">
    <w:name w:val="PageHeadingNotTOC"/>
    <w:basedOn w:val="Normal"/>
    <w:rsid w:val="00FE1635"/>
    <w:pPr>
      <w:keepNext/>
      <w:spacing w:after="480"/>
      <w:jc w:val="center"/>
    </w:pPr>
    <w:rPr>
      <w:rFonts w:ascii="Arial" w:hAnsi="Arial" w:cs="Arial"/>
      <w:b/>
    </w:rPr>
  </w:style>
  <w:style w:type="paragraph" w:customStyle="1" w:styleId="AmHeadingPA">
    <w:name w:val="AmHeadingPA"/>
    <w:basedOn w:val="Normal"/>
    <w:next w:val="Normal"/>
    <w:rsid w:val="00FE1635"/>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E1635"/>
    <w:rPr>
      <w:noProof/>
      <w:sz w:val="24"/>
    </w:rPr>
  </w:style>
  <w:style w:type="paragraph" w:customStyle="1" w:styleId="Normal12">
    <w:name w:val="Normal12"/>
    <w:basedOn w:val="Normal"/>
    <w:link w:val="Normal12Char"/>
    <w:rsid w:val="00FE1635"/>
    <w:pPr>
      <w:spacing w:after="240"/>
    </w:pPr>
    <w:rPr>
      <w:noProof/>
      <w:lang w:val="en-GB"/>
    </w:rPr>
  </w:style>
  <w:style w:type="paragraph" w:customStyle="1" w:styleId="Normal24a">
    <w:name w:val="Normal24a"/>
    <w:basedOn w:val="Normal"/>
    <w:link w:val="Normal24aChar"/>
    <w:rsid w:val="00FE1635"/>
    <w:pPr>
      <w:spacing w:after="480"/>
    </w:pPr>
  </w:style>
  <w:style w:type="paragraph" w:customStyle="1" w:styleId="EntPE">
    <w:name w:val="EntPE"/>
    <w:basedOn w:val="Normal12"/>
    <w:rsid w:val="00FE1635"/>
    <w:pPr>
      <w:jc w:val="center"/>
    </w:pPr>
    <w:rPr>
      <w:noProof w:val="0"/>
      <w:sz w:val="56"/>
    </w:rPr>
  </w:style>
  <w:style w:type="paragraph" w:customStyle="1" w:styleId="NormalBoldCenter">
    <w:name w:val="NormalBoldCenter"/>
    <w:basedOn w:val="Normal"/>
    <w:rsid w:val="00FE1635"/>
    <w:pPr>
      <w:jc w:val="center"/>
    </w:pPr>
    <w:rPr>
      <w:b/>
    </w:rPr>
  </w:style>
  <w:style w:type="character" w:customStyle="1" w:styleId="Normal24aChar">
    <w:name w:val="Normal24a Char"/>
    <w:basedOn w:val="DefaultParagraphFont"/>
    <w:link w:val="Normal24a"/>
    <w:rsid w:val="00FE1635"/>
    <w:rPr>
      <w:sz w:val="24"/>
      <w:lang w:val="lv-LV"/>
    </w:rPr>
  </w:style>
  <w:style w:type="character" w:styleId="Emphasis">
    <w:name w:val="Emphasis"/>
    <w:basedOn w:val="DefaultParagraphFont"/>
    <w:uiPriority w:val="20"/>
    <w:qFormat/>
    <w:rsid w:val="00FE1635"/>
    <w:rPr>
      <w:i/>
      <w:iCs/>
    </w:rPr>
  </w:style>
  <w:style w:type="character" w:customStyle="1" w:styleId="FooterChar1">
    <w:name w:val="Footer Char1"/>
    <w:basedOn w:val="DefaultParagraphFont"/>
    <w:semiHidden/>
    <w:rsid w:val="00FE1635"/>
    <w:rPr>
      <w:sz w:val="24"/>
    </w:rPr>
  </w:style>
  <w:style w:type="character" w:styleId="Hyperlink">
    <w:name w:val="Hyperlink"/>
    <w:basedOn w:val="DefaultParagraphFont"/>
    <w:rsid w:val="004B3731"/>
    <w:rPr>
      <w:color w:val="0563C1" w:themeColor="hyperlink"/>
      <w:u w:val="single"/>
    </w:rPr>
  </w:style>
  <w:style w:type="numbering" w:customStyle="1" w:styleId="NoList1">
    <w:name w:val="No List1"/>
    <w:next w:val="NoList"/>
    <w:uiPriority w:val="99"/>
    <w:semiHidden/>
    <w:unhideWhenUsed/>
    <w:rsid w:val="007E0F7D"/>
  </w:style>
  <w:style w:type="paragraph" w:customStyle="1" w:styleId="msonormal0">
    <w:name w:val="msonormal"/>
    <w:basedOn w:val="Normal"/>
    <w:rsid w:val="007E0F7D"/>
    <w:pPr>
      <w:widowControl/>
      <w:spacing w:before="100" w:beforeAutospacing="1" w:after="100" w:afterAutospacing="1"/>
    </w:pPr>
    <w:rPr>
      <w:szCs w:val="24"/>
      <w:lang w:val="en-GB"/>
    </w:rPr>
  </w:style>
  <w:style w:type="paragraph" w:customStyle="1" w:styleId="SignaturePersonne">
    <w:name w:val="Signature Personne"/>
    <w:basedOn w:val="Normal"/>
    <w:rsid w:val="007E0F7D"/>
    <w:pPr>
      <w:widowControl/>
      <w:tabs>
        <w:tab w:val="left" w:pos="4252"/>
      </w:tabs>
      <w:spacing w:line="360" w:lineRule="auto"/>
    </w:pPr>
    <w:rPr>
      <w:i/>
      <w:szCs w:val="24"/>
      <w:lang w:val="en-GB" w:eastAsia="en-US"/>
    </w:rPr>
  </w:style>
  <w:style w:type="paragraph" w:customStyle="1" w:styleId="Considrant">
    <w:name w:val="Considérant"/>
    <w:basedOn w:val="Normal"/>
    <w:rsid w:val="007E0F7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E0F7D"/>
    <w:pPr>
      <w:keepNext/>
      <w:spacing w:before="600" w:after="120" w:line="360" w:lineRule="auto"/>
    </w:pPr>
    <w:rPr>
      <w:szCs w:val="24"/>
      <w:lang w:val="en-GB" w:eastAsia="en-US"/>
    </w:rPr>
  </w:style>
  <w:style w:type="paragraph" w:customStyle="1" w:styleId="Institutionquisigne">
    <w:name w:val="Institution qui signe"/>
    <w:basedOn w:val="Normal"/>
    <w:next w:val="Normal"/>
    <w:rsid w:val="007E0F7D"/>
    <w:pPr>
      <w:keepNext/>
      <w:tabs>
        <w:tab w:val="left" w:pos="4252"/>
      </w:tabs>
      <w:spacing w:before="720" w:line="360" w:lineRule="auto"/>
    </w:pPr>
    <w:rPr>
      <w:i/>
      <w:szCs w:val="24"/>
      <w:lang w:val="en-GB" w:eastAsia="en-US"/>
    </w:rPr>
  </w:style>
  <w:style w:type="paragraph" w:customStyle="1" w:styleId="Fait">
    <w:name w:val="Fait à"/>
    <w:basedOn w:val="Normal"/>
    <w:rsid w:val="007E0F7D"/>
    <w:pPr>
      <w:keepNext/>
      <w:widowControl/>
      <w:spacing w:before="120" w:line="360" w:lineRule="auto"/>
    </w:pPr>
    <w:rPr>
      <w:szCs w:val="24"/>
      <w:lang w:val="en-GB" w:eastAsia="en-US"/>
    </w:rPr>
  </w:style>
  <w:style w:type="paragraph" w:customStyle="1" w:styleId="FootnoteTextForceStyle">
    <w:name w:val="Footnote Text ForceStyle"/>
    <w:rsid w:val="007E0F7D"/>
    <w:pPr>
      <w:keepLines/>
      <w:widowControl w:val="0"/>
      <w:ind w:left="850" w:hanging="850"/>
    </w:pPr>
    <w:rPr>
      <w:sz w:val="24"/>
      <w:lang w:eastAsia="en-US"/>
    </w:rPr>
  </w:style>
  <w:style w:type="paragraph" w:customStyle="1" w:styleId="Applicationdirecte">
    <w:name w:val="Application directe"/>
    <w:basedOn w:val="Normal"/>
    <w:next w:val="Normal"/>
    <w:rsid w:val="007E0F7D"/>
    <w:pPr>
      <w:spacing w:before="120" w:after="120" w:line="360" w:lineRule="auto"/>
    </w:pPr>
    <w:rPr>
      <w:szCs w:val="24"/>
      <w:lang w:val="en-GB" w:eastAsia="en-US"/>
    </w:rPr>
  </w:style>
  <w:style w:type="paragraph" w:customStyle="1" w:styleId="Normale">
    <w:name w:val="Normale"/>
    <w:rsid w:val="007E0F7D"/>
    <w:pPr>
      <w:widowControl w:val="0"/>
      <w:spacing w:before="120" w:after="120" w:line="360" w:lineRule="auto"/>
    </w:pPr>
    <w:rPr>
      <w:sz w:val="24"/>
      <w:lang w:eastAsia="en-US"/>
    </w:rPr>
  </w:style>
  <w:style w:type="paragraph" w:customStyle="1" w:styleId="Formuledadoption">
    <w:name w:val="Formule d'adoption"/>
    <w:basedOn w:val="Normal"/>
    <w:next w:val="Normal"/>
    <w:rsid w:val="007E0F7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E0F7D"/>
    <w:pPr>
      <w:widowControl/>
      <w:spacing w:after="240" w:line="360" w:lineRule="auto"/>
      <w:ind w:left="5102"/>
    </w:pPr>
    <w:rPr>
      <w:szCs w:val="24"/>
      <w:lang w:val="en-GB" w:eastAsia="en-US"/>
    </w:rPr>
  </w:style>
  <w:style w:type="paragraph" w:customStyle="1" w:styleId="Footer1">
    <w:name w:val="Footer1"/>
    <w:basedOn w:val="Normal"/>
    <w:rsid w:val="007E0F7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E0F7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E0F7D"/>
    <w:pPr>
      <w:widowControl/>
      <w:spacing w:before="840" w:line="360" w:lineRule="auto"/>
      <w:jc w:val="center"/>
    </w:pPr>
    <w:rPr>
      <w:szCs w:val="24"/>
      <w:lang w:val="en-GB" w:eastAsia="en-US"/>
    </w:rPr>
  </w:style>
  <w:style w:type="paragraph" w:customStyle="1" w:styleId="Typedudocument">
    <w:name w:val="Type du document"/>
    <w:basedOn w:val="Normal"/>
    <w:next w:val="Normal"/>
    <w:rsid w:val="007E0F7D"/>
    <w:pPr>
      <w:widowControl/>
      <w:spacing w:before="360" w:line="360" w:lineRule="auto"/>
      <w:jc w:val="center"/>
    </w:pPr>
    <w:rPr>
      <w:b/>
      <w:szCs w:val="24"/>
      <w:lang w:val="en-GB" w:eastAsia="en-US"/>
    </w:rPr>
  </w:style>
  <w:style w:type="paragraph" w:customStyle="1" w:styleId="Titreobjet">
    <w:name w:val="Titre objet"/>
    <w:basedOn w:val="Normal"/>
    <w:next w:val="Normal"/>
    <w:rsid w:val="007E0F7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E0F7D"/>
    <w:pPr>
      <w:widowControl/>
      <w:spacing w:before="360" w:after="240" w:line="360" w:lineRule="auto"/>
      <w:jc w:val="center"/>
    </w:pPr>
    <w:rPr>
      <w:szCs w:val="24"/>
      <w:lang w:val="en-GB" w:eastAsia="en-US"/>
    </w:rPr>
  </w:style>
  <w:style w:type="paragraph" w:customStyle="1" w:styleId="PMissingStyle">
    <w:name w:val="P_MissingStyle"/>
    <w:basedOn w:val="Normal"/>
    <w:rsid w:val="007E0F7D"/>
    <w:pPr>
      <w:shd w:val="clear" w:color="auto" w:fill="000000"/>
      <w:spacing w:before="120" w:after="120" w:line="360" w:lineRule="auto"/>
    </w:pPr>
    <w:rPr>
      <w:color w:val="FFFFFF"/>
      <w:szCs w:val="24"/>
      <w:lang w:val="en-GB" w:eastAsia="en-US"/>
    </w:rPr>
  </w:style>
  <w:style w:type="character" w:customStyle="1" w:styleId="Footer2">
    <w:name w:val="Footer2"/>
    <w:rsid w:val="007E0F7D"/>
    <w:rPr>
      <w:rFonts w:ascii="Arial" w:hAnsi="Arial" w:cs="Arial" w:hint="default"/>
      <w:b/>
      <w:bCs w:val="0"/>
      <w:sz w:val="48"/>
    </w:rPr>
  </w:style>
  <w:style w:type="character" w:customStyle="1" w:styleId="CMissingStyle">
    <w:name w:val="C_MissingStyle"/>
    <w:rsid w:val="007E0F7D"/>
    <w:rPr>
      <w:color w:val="FFFFFF"/>
      <w:sz w:val="22"/>
      <w:shd w:val="clear" w:color="auto" w:fill="000000"/>
    </w:rPr>
  </w:style>
  <w:style w:type="paragraph" w:customStyle="1" w:styleId="Normal12Hanging">
    <w:name w:val="Normal12Hanging"/>
    <w:basedOn w:val="Normal"/>
    <w:link w:val="Normal12HangingChar"/>
    <w:rsid w:val="007E0F7D"/>
    <w:pPr>
      <w:spacing w:after="240"/>
      <w:ind w:left="357" w:hanging="357"/>
    </w:pPr>
  </w:style>
  <w:style w:type="character" w:customStyle="1" w:styleId="Normal12HangingChar">
    <w:name w:val="Normal12Hanging Char"/>
    <w:basedOn w:val="DefaultParagraphFont"/>
    <w:link w:val="Normal12Hanging"/>
    <w:rsid w:val="007E0F7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218935">
      <w:bodyDiv w:val="1"/>
      <w:marLeft w:val="0"/>
      <w:marRight w:val="0"/>
      <w:marTop w:val="0"/>
      <w:marBottom w:val="0"/>
      <w:divBdr>
        <w:top w:val="none" w:sz="0" w:space="0" w:color="auto"/>
        <w:left w:val="none" w:sz="0" w:space="0" w:color="auto"/>
        <w:bottom w:val="none" w:sz="0" w:space="0" w:color="auto"/>
        <w:right w:val="none" w:sz="0" w:space="0" w:color="auto"/>
      </w:divBdr>
    </w:div>
    <w:div w:id="132038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DD6B4-E275-4314-850F-6F9B8E5BA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16217</Words>
  <Characters>105743</Characters>
  <Application>Microsoft Office Word</Application>
  <DocSecurity>4</DocSecurity>
  <Lines>881</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BINKEVICIUTE Aurelija</cp:lastModifiedBy>
  <cp:revision>2</cp:revision>
  <cp:lastPrinted>2004-11-19T15:42:00Z</cp:lastPrinted>
  <dcterms:created xsi:type="dcterms:W3CDTF">2025-01-06T16:05:00Z</dcterms:created>
  <dcterms:modified xsi:type="dcterms:W3CDTF">2025-01-06T16:05:00Z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