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F5E1F" w:rsidTr="0010095E">
        <w:trPr>
          <w:trHeight w:hRule="exact" w:val="1418"/>
        </w:trPr>
        <w:tc>
          <w:tcPr>
            <w:tcW w:w="6804" w:type="dxa"/>
            <w:shd w:val="clear" w:color="auto" w:fill="auto"/>
            <w:vAlign w:val="center"/>
          </w:tcPr>
          <w:p w:rsidR="00751A4A" w:rsidRPr="003F5E1F" w:rsidRDefault="005E5D4E" w:rsidP="0010095E">
            <w:pPr>
              <w:pStyle w:val="EPName"/>
            </w:pPr>
            <w:r w:rsidRPr="003F5E1F">
              <w:t>Parlamentul European</w:t>
            </w:r>
          </w:p>
          <w:p w:rsidR="00751A4A" w:rsidRPr="003F5E1F" w:rsidRDefault="00817416" w:rsidP="00756632">
            <w:pPr>
              <w:pStyle w:val="EPTerm"/>
              <w:rPr>
                <w:rStyle w:val="HideTWBExt"/>
                <w:noProof w:val="0"/>
                <w:vanish w:val="0"/>
                <w:color w:val="auto"/>
              </w:rPr>
            </w:pPr>
            <w:r w:rsidRPr="003F5E1F">
              <w:t>2019-2024</w:t>
            </w:r>
          </w:p>
        </w:tc>
        <w:tc>
          <w:tcPr>
            <w:tcW w:w="2268" w:type="dxa"/>
            <w:shd w:val="clear" w:color="auto" w:fill="auto"/>
          </w:tcPr>
          <w:p w:rsidR="00751A4A" w:rsidRPr="003F5E1F" w:rsidRDefault="00187494" w:rsidP="0010095E">
            <w:pPr>
              <w:pStyle w:val="EPLogo"/>
            </w:pPr>
            <w:r w:rsidRPr="003F5E1F">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F5E1F" w:rsidRDefault="00D058B8" w:rsidP="004C5D52">
      <w:pPr>
        <w:pStyle w:val="LineTop"/>
      </w:pPr>
    </w:p>
    <w:p w:rsidR="00680577" w:rsidRPr="003F5E1F" w:rsidRDefault="005E5D4E" w:rsidP="00680577">
      <w:pPr>
        <w:pStyle w:val="EPBodyTA1"/>
      </w:pPr>
      <w:r w:rsidRPr="003F5E1F">
        <w:t>TEXTE ADOPTATE</w:t>
      </w:r>
    </w:p>
    <w:p w:rsidR="00D058B8" w:rsidRPr="003F5E1F" w:rsidRDefault="00D058B8" w:rsidP="00D058B8">
      <w:pPr>
        <w:pStyle w:val="LineBottom"/>
      </w:pPr>
    </w:p>
    <w:p w:rsidR="005E5D4E" w:rsidRPr="003F5E1F" w:rsidRDefault="005E5D4E" w:rsidP="005E5D4E">
      <w:pPr>
        <w:pStyle w:val="ATHeading1"/>
      </w:pPr>
      <w:bookmarkStart w:id="0" w:name="TANumber"/>
      <w:r w:rsidRPr="003F5E1F">
        <w:t>P9_TA(2024)0</w:t>
      </w:r>
      <w:bookmarkEnd w:id="0"/>
      <w:r w:rsidR="00752BD6" w:rsidRPr="003F5E1F">
        <w:t>342</w:t>
      </w:r>
    </w:p>
    <w:p w:rsidR="005E5D4E" w:rsidRPr="003F5E1F" w:rsidRDefault="005E5D4E" w:rsidP="005E5D4E">
      <w:pPr>
        <w:pStyle w:val="ATHeading2"/>
      </w:pPr>
      <w:bookmarkStart w:id="1" w:name="title"/>
      <w:r w:rsidRPr="003F5E1F">
        <w:t>Producerea și comercializarea materialului forestier de reproducere</w:t>
      </w:r>
      <w:bookmarkEnd w:id="1"/>
    </w:p>
    <w:p w:rsidR="005E5D4E" w:rsidRPr="003F5E1F" w:rsidRDefault="005E5D4E" w:rsidP="005E5D4E">
      <w:pPr>
        <w:rPr>
          <w:i/>
          <w:vanish/>
        </w:rPr>
      </w:pPr>
      <w:r w:rsidRPr="003F5E1F">
        <w:rPr>
          <w:i/>
        </w:rPr>
        <w:fldChar w:fldCharType="begin"/>
      </w:r>
      <w:r w:rsidRPr="003F5E1F">
        <w:rPr>
          <w:i/>
        </w:rPr>
        <w:instrText xml:space="preserve"> TC"(</w:instrText>
      </w:r>
      <w:bookmarkStart w:id="2" w:name="DocNumber"/>
      <w:r w:rsidRPr="003F5E1F">
        <w:rPr>
          <w:i/>
        </w:rPr>
        <w:instrText>A9-0142/2024</w:instrText>
      </w:r>
      <w:bookmarkEnd w:id="2"/>
      <w:r w:rsidRPr="003F5E1F">
        <w:rPr>
          <w:i/>
        </w:rPr>
        <w:instrText xml:space="preserve"> - Raportor: Herbert Dorfmann)"\l3 \n&gt; \* MERGEFORMAT </w:instrText>
      </w:r>
      <w:r w:rsidRPr="003F5E1F">
        <w:rPr>
          <w:i/>
        </w:rPr>
        <w:fldChar w:fldCharType="end"/>
      </w:r>
    </w:p>
    <w:p w:rsidR="005E5D4E" w:rsidRPr="003F5E1F" w:rsidRDefault="005E5D4E" w:rsidP="005E5D4E">
      <w:pPr>
        <w:rPr>
          <w:vanish/>
        </w:rPr>
      </w:pPr>
      <w:bookmarkStart w:id="3" w:name="Commission"/>
      <w:r w:rsidRPr="003F5E1F">
        <w:rPr>
          <w:vanish/>
        </w:rPr>
        <w:t>Comisia pentru agricultură și dezvoltare rurală</w:t>
      </w:r>
      <w:bookmarkEnd w:id="3"/>
    </w:p>
    <w:p w:rsidR="005E5D4E" w:rsidRPr="003F5E1F" w:rsidRDefault="005E5D4E" w:rsidP="005E5D4E">
      <w:pPr>
        <w:rPr>
          <w:vanish/>
        </w:rPr>
      </w:pPr>
      <w:bookmarkStart w:id="4" w:name="PE"/>
      <w:r w:rsidRPr="003F5E1F">
        <w:rPr>
          <w:vanish/>
        </w:rPr>
        <w:t>PE756.013</w:t>
      </w:r>
      <w:bookmarkEnd w:id="4"/>
    </w:p>
    <w:p w:rsidR="005E5D4E" w:rsidRPr="003F5E1F" w:rsidRDefault="005E5D4E" w:rsidP="005E5D4E">
      <w:pPr>
        <w:pStyle w:val="ATHeading3"/>
      </w:pPr>
      <w:bookmarkStart w:id="5" w:name="Sujet"/>
      <w:r w:rsidRPr="003F5E1F">
        <w:t>Rezoluția legislativă a Parlamentului European din 2</w:t>
      </w:r>
      <w:r w:rsidR="000C5E98" w:rsidRPr="003F5E1F">
        <w:t>4</w:t>
      </w:r>
      <w:r w:rsidRPr="003F5E1F">
        <w:t xml:space="preserve"> aprilie 2024 referitoare la propunerea de regulament al Parlamentului European și al Consiliului privind producția și comercializarea materialului forestier de reproducere, de modificare a Regulamentelor (UE) 2016/2031 și 2017/625 ale Parlamentului European și ale Consiliului și de abrogare a Directivei 1999/105/CE a Consiliului (Regulamentul privind materialul forestier de reproducere)</w:t>
      </w:r>
      <w:bookmarkEnd w:id="5"/>
      <w:r w:rsidRPr="003F5E1F">
        <w:t xml:space="preserve"> </w:t>
      </w:r>
      <w:bookmarkStart w:id="6" w:name="References"/>
      <w:r w:rsidRPr="003F5E1F">
        <w:t>(COM(2023)0415 – C9-0237/2023 – 2023/0228(COD))</w:t>
      </w:r>
      <w:bookmarkEnd w:id="6"/>
    </w:p>
    <w:p w:rsidR="00F90A4F" w:rsidRPr="003F5E1F" w:rsidRDefault="00F90A4F" w:rsidP="00646851">
      <w:pPr>
        <w:pStyle w:val="NormalBold"/>
        <w:spacing w:before="240"/>
      </w:pPr>
      <w:bookmarkStart w:id="7" w:name="TextBodyBegin"/>
      <w:bookmarkEnd w:id="7"/>
      <w:r w:rsidRPr="003F5E1F">
        <w:t>(Procedura legislativă ordinară: prima lectură)</w:t>
      </w:r>
    </w:p>
    <w:p w:rsidR="00F90A4F" w:rsidRPr="003F5E1F" w:rsidRDefault="00F90A4F" w:rsidP="00F90A4F">
      <w:pPr>
        <w:pStyle w:val="EPComma"/>
      </w:pPr>
      <w:r w:rsidRPr="003F5E1F">
        <w:rPr>
          <w:i/>
        </w:rPr>
        <w:t>Parlamentul European</w:t>
      </w:r>
      <w:r w:rsidRPr="003F5E1F">
        <w:t>,</w:t>
      </w:r>
    </w:p>
    <w:p w:rsidR="00F90A4F" w:rsidRPr="003F5E1F" w:rsidRDefault="00F90A4F" w:rsidP="00F90A4F">
      <w:pPr>
        <w:pStyle w:val="NormalHanging12a"/>
      </w:pPr>
      <w:r w:rsidRPr="003F5E1F">
        <w:t>–</w:t>
      </w:r>
      <w:r w:rsidRPr="003F5E1F">
        <w:tab/>
        <w:t>având în vedere propunerea Comisiei prezentată Parlamentului European și Consiliului (COM(2023)0415),</w:t>
      </w:r>
    </w:p>
    <w:p w:rsidR="00F90A4F" w:rsidRPr="003F5E1F" w:rsidRDefault="00F90A4F" w:rsidP="00F90A4F">
      <w:pPr>
        <w:pStyle w:val="NormalHanging12a"/>
      </w:pPr>
      <w:r w:rsidRPr="003F5E1F">
        <w:t>–</w:t>
      </w:r>
      <w:r w:rsidRPr="003F5E1F">
        <w:tab/>
        <w:t>având în vedere articolul 294 alineatul (2) și articolul 43 alineatul (2) din Tratatul privind funcționarea Uniunii Europene, în temeiul cărora propunerea a fost prezentată de către Comisie (C9</w:t>
      </w:r>
      <w:r w:rsidRPr="003F5E1F">
        <w:noBreakHyphen/>
        <w:t>0237/2023),</w:t>
      </w:r>
    </w:p>
    <w:p w:rsidR="00F90A4F" w:rsidRPr="003F5E1F" w:rsidRDefault="00F90A4F" w:rsidP="00F90A4F">
      <w:pPr>
        <w:pStyle w:val="NormalHanging12a"/>
      </w:pPr>
      <w:r w:rsidRPr="003F5E1F">
        <w:t>–</w:t>
      </w:r>
      <w:r w:rsidRPr="003F5E1F">
        <w:tab/>
        <w:t>având în vedere articolul 294 alineatul (3) din Tratatul privind funcționarea Uniunii Europene,</w:t>
      </w:r>
    </w:p>
    <w:p w:rsidR="00F90A4F" w:rsidRPr="003F5E1F" w:rsidRDefault="00F90A4F" w:rsidP="00F90A4F">
      <w:pPr>
        <w:pStyle w:val="NormalHanging12a"/>
      </w:pPr>
      <w:r w:rsidRPr="003F5E1F">
        <w:t>–</w:t>
      </w:r>
      <w:r w:rsidRPr="003F5E1F">
        <w:tab/>
        <w:t>având în vedere avizul Comitetului Economic și Social European din 13 decembrie 2023</w:t>
      </w:r>
      <w:r w:rsidRPr="003F5E1F">
        <w:rPr>
          <w:rStyle w:val="FootnoteReference"/>
        </w:rPr>
        <w:footnoteReference w:id="1"/>
      </w:r>
      <w:r w:rsidRPr="003F5E1F">
        <w:t>,</w:t>
      </w:r>
    </w:p>
    <w:p w:rsidR="00F90A4F" w:rsidRPr="003F5E1F" w:rsidRDefault="00F90A4F" w:rsidP="00F90A4F">
      <w:pPr>
        <w:pStyle w:val="NormalHanging12a"/>
      </w:pPr>
      <w:r w:rsidRPr="003F5E1F">
        <w:t>–</w:t>
      </w:r>
      <w:r w:rsidRPr="003F5E1F">
        <w:tab/>
        <w:t>având în vedere articolul 59 din Regulamentul său de procedură,</w:t>
      </w:r>
    </w:p>
    <w:p w:rsidR="00F90A4F" w:rsidRPr="003F5E1F" w:rsidRDefault="00F90A4F" w:rsidP="00F90A4F">
      <w:pPr>
        <w:pStyle w:val="NormalHanging12a"/>
      </w:pPr>
      <w:r w:rsidRPr="003F5E1F">
        <w:t>–</w:t>
      </w:r>
      <w:r w:rsidRPr="003F5E1F">
        <w:tab/>
        <w:t>având în vedere avizul Comisiei pentru mediu, sănătate publică și siguranță alimentară,</w:t>
      </w:r>
    </w:p>
    <w:p w:rsidR="00F90A4F" w:rsidRPr="003F5E1F" w:rsidRDefault="00F90A4F" w:rsidP="00F90A4F">
      <w:pPr>
        <w:pStyle w:val="NormalHanging12a"/>
      </w:pPr>
      <w:r w:rsidRPr="003F5E1F">
        <w:t>–</w:t>
      </w:r>
      <w:r w:rsidRPr="003F5E1F">
        <w:tab/>
        <w:t>având în vedere raportul Comisiei pentru agricultură și dezvoltare rurală (A9-0142/2024),</w:t>
      </w:r>
    </w:p>
    <w:p w:rsidR="00F90A4F" w:rsidRPr="003F5E1F" w:rsidRDefault="00F90A4F" w:rsidP="00F90A4F">
      <w:pPr>
        <w:pStyle w:val="NormalHanging12a"/>
      </w:pPr>
      <w:r w:rsidRPr="003F5E1F">
        <w:t>1.</w:t>
      </w:r>
      <w:r w:rsidRPr="003F5E1F">
        <w:tab/>
        <w:t>adoptă poziția sa în primă lectură prezentată în continuare;</w:t>
      </w:r>
    </w:p>
    <w:p w:rsidR="00F90A4F" w:rsidRPr="003F5E1F" w:rsidRDefault="00F90A4F" w:rsidP="00F90A4F">
      <w:pPr>
        <w:pStyle w:val="NormalHanging12a"/>
      </w:pPr>
      <w:r w:rsidRPr="003F5E1F">
        <w:lastRenderedPageBreak/>
        <w:t>2.</w:t>
      </w:r>
      <w:r w:rsidRPr="003F5E1F">
        <w:tab/>
        <w:t>solicită Comisiei să îl sesizeze din nou în cazul în care își înlocuiește, își modifică în mod substanțial sau intenționează să-și modifice în mod substanțial propunerea;</w:t>
      </w:r>
    </w:p>
    <w:p w:rsidR="001549FE" w:rsidRDefault="00F90A4F" w:rsidP="001549FE">
      <w:pPr>
        <w:widowControl/>
        <w:spacing w:after="240"/>
        <w:ind w:left="567" w:hanging="567"/>
      </w:pPr>
      <w:r w:rsidRPr="003F5E1F">
        <w:t>3.</w:t>
      </w:r>
      <w:r w:rsidRPr="003F5E1F">
        <w:tab/>
        <w:t>încredințează Președintei sarcina de a transmite Consiliului și Comisiei, precum și parlamentelor naționale poziția Parlamentului.</w:t>
      </w:r>
    </w:p>
    <w:p w:rsidR="001549FE" w:rsidRDefault="001549FE" w:rsidP="001549FE">
      <w:pPr>
        <w:widowControl/>
        <w:spacing w:after="240"/>
        <w:ind w:left="567" w:hanging="567"/>
        <w:sectPr w:rsidR="001549FE">
          <w:footerReference w:type="even" r:id="rId9"/>
          <w:footerReference w:type="first" r:id="rId10"/>
          <w:footnotePr>
            <w:numRestart w:val="eachSect"/>
          </w:footnotePr>
          <w:pgSz w:w="11909" w:h="16834"/>
          <w:pgMar w:top="1134" w:right="1417" w:bottom="1417" w:left="1417" w:header="1134" w:footer="567" w:gutter="0"/>
          <w:cols w:space="720"/>
        </w:sectPr>
      </w:pPr>
    </w:p>
    <w:p w:rsidR="001549FE" w:rsidRPr="000D1053" w:rsidRDefault="001549FE" w:rsidP="001549FE">
      <w:pPr>
        <w:widowControl/>
        <w:spacing w:after="240"/>
      </w:pPr>
      <w:r w:rsidRPr="000D1053">
        <w:rPr>
          <w:b/>
          <w:bCs/>
          <w:color w:val="000000"/>
        </w:rPr>
        <w:lastRenderedPageBreak/>
        <w:t>P9_TC1-COD(2023)</w:t>
      </w:r>
      <w:r w:rsidR="00646851">
        <w:rPr>
          <w:b/>
          <w:bCs/>
          <w:color w:val="000000"/>
        </w:rPr>
        <w:t>0228</w:t>
      </w:r>
    </w:p>
    <w:p w:rsidR="003D07A0" w:rsidRPr="003D07A0" w:rsidRDefault="001549FE" w:rsidP="00646851">
      <w:pPr>
        <w:pStyle w:val="NormalHanging12a"/>
        <w:ind w:left="0" w:firstLine="0"/>
        <w:rPr>
          <w:b/>
          <w:szCs w:val="24"/>
          <w:lang w:eastAsia="en-US"/>
        </w:rPr>
      </w:pPr>
      <w:r w:rsidRPr="00A05278">
        <w:rPr>
          <w:b/>
        </w:rPr>
        <w:t>Poziția Parlamentului European ado</w:t>
      </w:r>
      <w:r>
        <w:rPr>
          <w:b/>
        </w:rPr>
        <w:t xml:space="preserve">ptată în primă lectură la </w:t>
      </w:r>
      <w:r w:rsidR="00646851">
        <w:rPr>
          <w:b/>
        </w:rPr>
        <w:t>24</w:t>
      </w:r>
      <w:r>
        <w:rPr>
          <w:b/>
        </w:rPr>
        <w:t xml:space="preserve"> </w:t>
      </w:r>
      <w:r w:rsidR="00646851">
        <w:rPr>
          <w:b/>
        </w:rPr>
        <w:t>aprilie</w:t>
      </w:r>
      <w:r>
        <w:rPr>
          <w:b/>
        </w:rPr>
        <w:t xml:space="preserve"> 2024</w:t>
      </w:r>
      <w:r w:rsidRPr="00A05278">
        <w:rPr>
          <w:b/>
        </w:rPr>
        <w:t xml:space="preserve"> în vederea a</w:t>
      </w:r>
      <w:r>
        <w:rPr>
          <w:b/>
        </w:rPr>
        <w:t>doptării Regulamentului (UE) 2024</w:t>
      </w:r>
      <w:r w:rsidRPr="00A05278">
        <w:rPr>
          <w:b/>
        </w:rPr>
        <w:t>/... al Parlament</w:t>
      </w:r>
      <w:r w:rsidR="00646851">
        <w:rPr>
          <w:b/>
        </w:rPr>
        <w:t xml:space="preserve">ului European și al Consiliului </w:t>
      </w:r>
      <w:r w:rsidR="003D07A0" w:rsidRPr="003D07A0">
        <w:rPr>
          <w:b/>
          <w:szCs w:val="24"/>
          <w:lang w:eastAsia="en-US"/>
        </w:rPr>
        <w:t>privind producția și comercializarea materialului forestier de reproducere, de modificare a Regulamentelor (UE) 2016/2031 și 2017/625 ale Parlamentului European și ale Consiliului și de abrogare a Directivei 1999/105/CE a Consiliului (Regulamentul privind materialul forestier de reproducere)</w:t>
      </w:r>
    </w:p>
    <w:p w:rsidR="003D07A0" w:rsidRPr="003D07A0" w:rsidRDefault="003D07A0" w:rsidP="003D07A0">
      <w:pPr>
        <w:widowControl/>
        <w:spacing w:before="360" w:after="240" w:line="360" w:lineRule="auto"/>
        <w:jc w:val="center"/>
        <w:rPr>
          <w:szCs w:val="24"/>
          <w:lang w:eastAsia="en-US"/>
        </w:rPr>
      </w:pPr>
      <w:r w:rsidRPr="003D07A0">
        <w:rPr>
          <w:szCs w:val="24"/>
          <w:lang w:eastAsia="en-US"/>
        </w:rPr>
        <w:t>(Text cu relevanță pentru SEE)</w:t>
      </w:r>
    </w:p>
    <w:p w:rsidR="003D07A0" w:rsidRPr="003D07A0" w:rsidRDefault="003D07A0" w:rsidP="003D07A0">
      <w:pPr>
        <w:keepNext/>
        <w:spacing w:before="600" w:after="120" w:line="360" w:lineRule="auto"/>
        <w:rPr>
          <w:szCs w:val="24"/>
          <w:lang w:eastAsia="en-US"/>
        </w:rPr>
      </w:pPr>
      <w:r w:rsidRPr="003D07A0">
        <w:rPr>
          <w:szCs w:val="24"/>
          <w:lang w:eastAsia="en-US"/>
        </w:rPr>
        <w:t>PARLAMENTUL EUROPEAN ȘI CONSILIUL UNIUNII EUROPENE,</w:t>
      </w:r>
    </w:p>
    <w:p w:rsidR="003D07A0" w:rsidRPr="003D07A0" w:rsidRDefault="003D07A0" w:rsidP="003D07A0">
      <w:pPr>
        <w:spacing w:before="120" w:after="120" w:line="360" w:lineRule="auto"/>
        <w:rPr>
          <w:lang w:eastAsia="en-US"/>
        </w:rPr>
      </w:pPr>
      <w:r w:rsidRPr="003D07A0">
        <w:rPr>
          <w:lang w:eastAsia="en-US"/>
        </w:rPr>
        <w:t>având în vedere Tratatul privind funcționarea Uniunii Europene, în special articolul 43 alineatul (2),</w:t>
      </w:r>
    </w:p>
    <w:p w:rsidR="003D07A0" w:rsidRPr="003D07A0" w:rsidRDefault="003D07A0" w:rsidP="003D07A0">
      <w:pPr>
        <w:spacing w:before="120" w:after="120" w:line="360" w:lineRule="auto"/>
        <w:rPr>
          <w:lang w:eastAsia="en-US"/>
        </w:rPr>
      </w:pPr>
      <w:r w:rsidRPr="003D07A0">
        <w:rPr>
          <w:lang w:eastAsia="en-US"/>
        </w:rPr>
        <w:t>având în vedere propunerea Comisiei Europene</w:t>
      </w:r>
      <w:r w:rsidRPr="003D07A0">
        <w:rPr>
          <w:vertAlign w:val="superscript"/>
          <w:lang w:eastAsia="en-US"/>
        </w:rPr>
        <w:footnoteReference w:id="2"/>
      </w:r>
      <w:r w:rsidRPr="003D07A0">
        <w:rPr>
          <w:lang w:eastAsia="en-US"/>
        </w:rPr>
        <w:t>,</w:t>
      </w:r>
    </w:p>
    <w:p w:rsidR="003D07A0" w:rsidRPr="003D07A0" w:rsidRDefault="003D07A0" w:rsidP="003D07A0">
      <w:pPr>
        <w:spacing w:before="120" w:after="120" w:line="360" w:lineRule="auto"/>
        <w:rPr>
          <w:lang w:eastAsia="en-US"/>
        </w:rPr>
      </w:pPr>
      <w:r w:rsidRPr="003D07A0">
        <w:rPr>
          <w:lang w:eastAsia="en-US"/>
        </w:rPr>
        <w:t>după transmiterea proiectului de act legislativ către parlamentele naționale,</w:t>
      </w:r>
    </w:p>
    <w:p w:rsidR="003D07A0" w:rsidRPr="003D07A0" w:rsidRDefault="003D07A0" w:rsidP="003D07A0">
      <w:pPr>
        <w:spacing w:before="120" w:after="120" w:line="360" w:lineRule="auto"/>
        <w:rPr>
          <w:lang w:eastAsia="en-US"/>
        </w:rPr>
      </w:pPr>
      <w:r w:rsidRPr="003D07A0">
        <w:rPr>
          <w:lang w:eastAsia="en-US"/>
        </w:rPr>
        <w:t>având în vedere avizul Comitetului Economic și Social European</w:t>
      </w:r>
      <w:r w:rsidRPr="003D07A0">
        <w:rPr>
          <w:vertAlign w:val="superscript"/>
          <w:lang w:eastAsia="en-US"/>
        </w:rPr>
        <w:footnoteReference w:id="3"/>
      </w:r>
      <w:r w:rsidRPr="003D07A0">
        <w:rPr>
          <w:lang w:eastAsia="en-US"/>
        </w:rPr>
        <w:t>,</w:t>
      </w:r>
    </w:p>
    <w:p w:rsidR="003D07A0" w:rsidRPr="003D07A0" w:rsidRDefault="003D07A0" w:rsidP="003D07A0">
      <w:pPr>
        <w:spacing w:before="120" w:after="120" w:line="360" w:lineRule="auto"/>
        <w:rPr>
          <w:lang w:eastAsia="en-US"/>
        </w:rPr>
      </w:pPr>
      <w:r w:rsidRPr="003D07A0">
        <w:rPr>
          <w:lang w:eastAsia="en-US"/>
        </w:rPr>
        <w:t>[având în vedere avizul Comitetului Regiunilor,]</w:t>
      </w:r>
    </w:p>
    <w:p w:rsidR="003D07A0" w:rsidRPr="003D07A0" w:rsidRDefault="003D07A0" w:rsidP="003D07A0">
      <w:pPr>
        <w:spacing w:before="120" w:after="120" w:line="360" w:lineRule="auto"/>
        <w:rPr>
          <w:lang w:eastAsia="en-US"/>
        </w:rPr>
      </w:pPr>
      <w:r w:rsidRPr="003D07A0">
        <w:rPr>
          <w:lang w:eastAsia="en-US"/>
        </w:rPr>
        <w:t>hotărând în conformitate cu procedura legislativă ordinară</w:t>
      </w:r>
      <w:r w:rsidRPr="003D07A0">
        <w:rPr>
          <w:vertAlign w:val="superscript"/>
          <w:lang w:eastAsia="en-US"/>
        </w:rPr>
        <w:footnoteReference w:id="4"/>
      </w:r>
      <w:r w:rsidRPr="003D07A0">
        <w:rPr>
          <w:lang w:eastAsia="en-US"/>
        </w:rPr>
        <w:t>,</w:t>
      </w:r>
    </w:p>
    <w:p w:rsidR="00F11C34" w:rsidRDefault="00F11C34">
      <w:pPr>
        <w:widowControl/>
        <w:rPr>
          <w:lang w:eastAsia="en-US"/>
        </w:rPr>
      </w:pPr>
      <w:r>
        <w:rPr>
          <w:lang w:eastAsia="en-US"/>
        </w:rPr>
        <w:br w:type="page"/>
      </w:r>
    </w:p>
    <w:p w:rsidR="003D07A0" w:rsidRPr="003D07A0" w:rsidRDefault="003D07A0" w:rsidP="003D07A0">
      <w:pPr>
        <w:spacing w:before="120" w:after="120" w:line="360" w:lineRule="auto"/>
        <w:rPr>
          <w:lang w:eastAsia="en-US"/>
        </w:rPr>
      </w:pPr>
      <w:r w:rsidRPr="003D07A0">
        <w:rPr>
          <w:lang w:eastAsia="en-US"/>
        </w:rPr>
        <w:lastRenderedPageBreak/>
        <w:t>întrucât:</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Directiva 1999/105/CE a Consiliului</w:t>
      </w:r>
      <w:r w:rsidRPr="003D07A0">
        <w:rPr>
          <w:szCs w:val="24"/>
          <w:vertAlign w:val="superscript"/>
          <w:lang w:eastAsia="en-US"/>
        </w:rPr>
        <w:footnoteReference w:id="5"/>
      </w:r>
      <w:r w:rsidRPr="003D07A0">
        <w:rPr>
          <w:szCs w:val="24"/>
          <w:lang w:eastAsia="en-US"/>
        </w:rPr>
        <w:t xml:space="preserve"> stabilește normele privind producția și comercializarea materialului forestier de reproducere („MFR”).</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(2)</w:t>
      </w:r>
      <w:r w:rsidRPr="003D07A0">
        <w:rPr>
          <w:szCs w:val="24"/>
          <w:lang w:eastAsia="en-US"/>
        </w:rPr>
        <w:tab/>
        <w:t>Pădurile acoperă aproximativ 45 % din suprafața terestră a Uniunii și îndeplinesc un rol multifuncțional care cuprinde funcții sociale, economice, ecologice, culturale și de mediu. Pădurile au</w:t>
      </w:r>
      <w:r w:rsidRPr="003D07A0">
        <w:rPr>
          <w:b/>
          <w:i/>
          <w:szCs w:val="24"/>
          <w:lang w:eastAsia="en-US"/>
        </w:rPr>
        <w:t>, între altele,</w:t>
      </w:r>
      <w:r w:rsidRPr="003D07A0">
        <w:rPr>
          <w:szCs w:val="24"/>
          <w:lang w:eastAsia="en-US"/>
        </w:rPr>
        <w:t xml:space="preserve"> o funcție primordială de absorbant de carbon în cadrul politicii privind atenuarea schimbărilor climatice. Un MFR de calitate superioară, adaptat la schimbările climatice și </w:t>
      </w:r>
      <w:r w:rsidRPr="003D07A0">
        <w:rPr>
          <w:strike/>
          <w:szCs w:val="24"/>
          <w:lang w:eastAsia="en-US"/>
        </w:rPr>
        <w:t>divers</w:t>
      </w:r>
      <w:r w:rsidRPr="003D07A0">
        <w:rPr>
          <w:b/>
          <w:i/>
          <w:szCs w:val="24"/>
          <w:lang w:eastAsia="en-US"/>
        </w:rPr>
        <w:t>diversificat</w:t>
      </w:r>
      <w:r w:rsidRPr="003D07A0">
        <w:rPr>
          <w:szCs w:val="24"/>
          <w:lang w:eastAsia="en-US"/>
        </w:rPr>
        <w:t xml:space="preserve"> este esențial pentru a acoperi aceste nevoi.</w:t>
      </w:r>
      <w:r w:rsidR="00F11C34">
        <w:rPr>
          <w:szCs w:val="24"/>
          <w:lang w:eastAsia="en-US"/>
        </w:rPr>
        <w:t xml:space="preserve"> </w:t>
      </w:r>
      <w:r w:rsidR="00F11C34" w:rsidRPr="00F11C34">
        <w:rPr>
          <w:b/>
          <w:szCs w:val="24"/>
          <w:lang w:eastAsia="en-US"/>
        </w:rPr>
        <w:t>[AM 1]</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Având în vedere noile evoluții tehnice și științifice, actualizarea normelor și reglementărilor sistemului Organizației pentru Cooperare și Dezvoltare Economică (OCDE) de certificare a materialului forestier de reproducere destinat comerțului internațional</w:t>
      </w:r>
      <w:r w:rsidRPr="003D07A0">
        <w:rPr>
          <w:szCs w:val="24"/>
          <w:vertAlign w:val="superscript"/>
          <w:lang w:eastAsia="en-US"/>
        </w:rPr>
        <w:footnoteReference w:id="6"/>
      </w:r>
      <w:r w:rsidRPr="003D07A0">
        <w:rPr>
          <w:szCs w:val="24"/>
          <w:lang w:eastAsia="en-US"/>
        </w:rPr>
        <w:t xml:space="preserve"> („Sistemul OCDE pentru semințe și plante forestiere”), noile priorități de politică ale Uniunii în ceea ce privește durabilitatea, adaptarea la schimbările climatice și biodiversitatea și, în special, Pactul verde european</w:t>
      </w:r>
      <w:r w:rsidRPr="003D07A0">
        <w:rPr>
          <w:szCs w:val="24"/>
          <w:vertAlign w:val="superscript"/>
          <w:lang w:eastAsia="en-US"/>
        </w:rPr>
        <w:footnoteReference w:id="7"/>
      </w:r>
      <w:r w:rsidRPr="003D07A0">
        <w:rPr>
          <w:szCs w:val="24"/>
          <w:lang w:eastAsia="en-US"/>
        </w:rPr>
        <w:t>, precum și experiența dobândită în cursul punerii în aplicare a Directivei 1999/105/CE, este necesar ca directiva respectivă să fie înlocuită cu un nou act. Pentru a asigura aplicarea în mod uniform a noilor norme în întreaga Uniune, este necesar ca actul să ia forma unui regulament.</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(4)</w:t>
      </w:r>
      <w:r w:rsidRPr="003D07A0">
        <w:rPr>
          <w:szCs w:val="24"/>
          <w:lang w:eastAsia="en-US"/>
        </w:rPr>
        <w:tab/>
        <w:t>Obiectivul sistemului OCDE pentru semințe și plante forestiere este de a încuraja producția și utilizarea semințelor, a părților de plantă și a plantelor care au fost colectate, prelucrate și comercializate într-un mod care să asigure o înaltă calitate și disponibilitate a MFR. Având în vedere durata ciclurilor forestiere și costul plantațiilor și al investițiilor forestiere pe termen lung, este esențial ca silvicultorii să obțină informații pe deplin fiabile cu privire la originea și caracteristicile genetice ale MFR utilizat în plantații. Sistemul OCDE pentru semințe și plante forestiere răspunde acestei cerințe prin certificare și trasabilitate. El are un rol major în a facilita adaptarea pădurilor la nivel global la condițiile climatice în schimbare. Se pune accentul pe conservarea diversității speciilor și pe asigurarea unei diversități genetice mari la nivelul speciilor și al loturilor de semințe, sporind astfel potențialul de adaptare al MFR pentru replantarea viitoare a unei suprafețe cu copaci („reîmpădurire”) și crearea de noi păduri („împădurire”). Reîmpădurirea se poate dovedi necesară atunci când părți ale unei păduri existente au fost afectate de fenomene meteorologice extreme, incendii forestiere, focare de boli și organisme dăunătoare sau alte dezastre.</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(5)</w:t>
      </w:r>
      <w:r w:rsidRPr="003D07A0">
        <w:rPr>
          <w:szCs w:val="24"/>
          <w:lang w:eastAsia="en-US"/>
        </w:rPr>
        <w:tab/>
        <w:t>Pactul verde european prevede angajamentul Comisiei de a aborda schimbările climatice și provocările legate de mediu. El are drept scop transformarea economiei Uniunii pentru un viitor durabil. Normele Uniunii privind producția și comercializarea MFR trebuie să fie în conformitate cu Regulamentul (UE) 2021/1119 al Parlamentului European și al Consiliului de instituire a cadrului pentru realizarea neutralității climatice</w:t>
      </w:r>
      <w:r w:rsidRPr="003D07A0">
        <w:rPr>
          <w:szCs w:val="24"/>
          <w:vertAlign w:val="superscript"/>
          <w:lang w:eastAsia="en-US"/>
        </w:rPr>
        <w:footnoteReference w:id="8"/>
      </w:r>
      <w:r w:rsidRPr="003D07A0">
        <w:rPr>
          <w:szCs w:val="24"/>
          <w:lang w:eastAsia="en-US"/>
        </w:rPr>
        <w:t xml:space="preserve"> și cu cele trei strategii de punere în aplicare a Pactului verde european: noua Strategie a UE privind adaptarea la schimbările climatice</w:t>
      </w:r>
      <w:r w:rsidRPr="003D07A0">
        <w:rPr>
          <w:szCs w:val="24"/>
          <w:vertAlign w:val="superscript"/>
          <w:lang w:eastAsia="en-US"/>
        </w:rPr>
        <w:footnoteReference w:id="9"/>
      </w:r>
      <w:r w:rsidRPr="003D07A0">
        <w:rPr>
          <w:szCs w:val="24"/>
          <w:lang w:eastAsia="en-US"/>
        </w:rPr>
        <w:t>, noua strategie a UE pentru păduri pentru 2030</w:t>
      </w:r>
      <w:r w:rsidRPr="003D07A0">
        <w:rPr>
          <w:szCs w:val="24"/>
          <w:vertAlign w:val="superscript"/>
          <w:lang w:eastAsia="en-US"/>
        </w:rPr>
        <w:footnoteReference w:id="10"/>
      </w:r>
      <w:r w:rsidRPr="003D07A0">
        <w:rPr>
          <w:szCs w:val="24"/>
          <w:lang w:eastAsia="en-US"/>
        </w:rPr>
        <w:t xml:space="preserve"> și Strategia UE privind biodiversitatea pentru 2030</w:t>
      </w:r>
      <w:r w:rsidRPr="003D07A0">
        <w:rPr>
          <w:szCs w:val="24"/>
          <w:vertAlign w:val="superscript"/>
          <w:lang w:eastAsia="en-US"/>
        </w:rPr>
        <w:footnoteReference w:id="11"/>
      </w:r>
      <w:r w:rsidRPr="003D07A0">
        <w:rPr>
          <w:szCs w:val="24"/>
          <w:lang w:eastAsia="en-US"/>
        </w:rPr>
        <w:t>.</w:t>
      </w:r>
    </w:p>
    <w:p w:rsidR="003D07A0" w:rsidRPr="003D07A0" w:rsidRDefault="003D07A0" w:rsidP="003D07A0">
      <w:pPr>
        <w:spacing w:before="120" w:after="120" w:line="360" w:lineRule="auto"/>
        <w:ind w:left="850" w:hanging="850"/>
        <w:rPr>
          <w:szCs w:val="24"/>
          <w:lang w:eastAsia="en-US"/>
        </w:rPr>
      </w:pPr>
      <w:r w:rsidRPr="003D07A0">
        <w:rPr>
          <w:szCs w:val="24"/>
          <w:lang w:eastAsia="en-US"/>
        </w:rPr>
        <w:t>(6)</w:t>
      </w:r>
      <w:r w:rsidRPr="003D07A0">
        <w:rPr>
          <w:szCs w:val="24"/>
          <w:lang w:eastAsia="en-US"/>
        </w:rPr>
        <w:tab/>
        <w:t>Regulamentul (UE) 2021/1119 solicită instituțiilor relevante ale Uniunii și statelor membre să asigure progrese continue în ceea ce privește sporirea capacității de adaptare, consolidarea rezilienței și reducerea vulnerabilității la schimbările climatice. Prin urmare, unul dintre obiectivele noii Strategii a UE privind adaptarea la schimbările climatice este de a accelera capacitatea de adaptare a Uniunii la schimbările climatice, printre altele prin modificarea normelor privind MFR. Este necesar ca legislația UE să încurajeze producția și comercializarea MFR la nivelul Uniunii. În acest scop, este necesar să fie eliminată posibilitatea ca statele membre să restricționeze aprobarea anumitor materiale de bază și să interzică comercializarea unui anumit MFR către utilizatorii finali, astfel cum se prevede în Directiva 1999/105/CE.</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(7)</w:t>
      </w:r>
      <w:r w:rsidRPr="003D07A0">
        <w:rPr>
          <w:szCs w:val="24"/>
          <w:lang w:eastAsia="en-US"/>
        </w:rPr>
        <w:tab/>
        <w:t>Obiectivele principale ale Noii strategii a UE pentru păduri pentru 2030 sunt împădurirea eficace și conservarea și restaurarea pădurilor în Uniune, pentru a contribui la creșterea absorbției de CO</w:t>
      </w:r>
      <w:r w:rsidRPr="003D07A0">
        <w:rPr>
          <w:szCs w:val="24"/>
          <w:vertAlign w:val="subscript"/>
          <w:lang w:eastAsia="en-US"/>
        </w:rPr>
        <w:t>2</w:t>
      </w:r>
      <w:r w:rsidRPr="003D07A0">
        <w:rPr>
          <w:szCs w:val="24"/>
          <w:lang w:eastAsia="en-US"/>
        </w:rPr>
        <w:t>, pentru a reduce incidența și amploarea incendiilor forestiere și pentru a promova bioeconomia, cu respectarea deplină a principiilor ecologice favorabile biodiversității. Asigurarea refacerii pădurilor și consolidarea gestionării durabile a pădurilor sunt esențiale pentru adaptarea la schimbările climatice și pentru reziliența pădurilor. În acest sens, noua strategie a UE pentru păduri prevede că adaptarea pădurilor la schimbările climatice și refacerea pădurilor în urma daunelor generate de schimbările climatice vor necesita cantități mari de MFR adecvat. Acest deziderat implică eforturi pentru a se asigura și a se utiliza în mod durabil resursele genetice forestiere de care depinde existența unor păduri care să fie mai rezistente la schimbările climatice. De asemenea, sunt necesare eforturi pentru sporirea producției și a disponibilității unui astfel de MFR, pentru furnizarea de informații mai bune cu privire la adecvarea sa la condițiile climatice și ecologice și pentru îmbunătățirea producției colaborative și a transferului dincolo de frontierele naționale în interiorul Uniunii. Prin urmare, este necesar ca operatorii profesioniști să aibă obligația de a furniza în prealabil informații utilizatorilor cu privire la adecvarea MFR la condițiile climatice și ecologice.</w:t>
      </w:r>
    </w:p>
    <w:p w:rsidR="00F11C34" w:rsidRPr="00F11C34" w:rsidRDefault="00F11C34">
      <w:pPr>
        <w:widowControl/>
        <w:rPr>
          <w:b/>
          <w:szCs w:val="24"/>
          <w:lang w:eastAsia="en-US"/>
        </w:rPr>
      </w:pPr>
      <w:r w:rsidRPr="00F11C34">
        <w:rPr>
          <w:b/>
          <w:szCs w:val="24"/>
          <w:lang w:eastAsia="en-US"/>
        </w:rPr>
        <w:br w:type="page"/>
      </w:r>
    </w:p>
    <w:p w:rsidR="003D07A0" w:rsidRPr="00F11C34" w:rsidRDefault="003D07A0" w:rsidP="003D07A0">
      <w:pPr>
        <w:spacing w:before="120" w:after="120" w:line="360" w:lineRule="auto"/>
        <w:ind w:left="850" w:hanging="850"/>
        <w:rPr>
          <w:b/>
          <w:szCs w:val="24"/>
          <w:lang w:eastAsia="en-US"/>
        </w:rPr>
      </w:pPr>
      <w:r w:rsidRPr="003D07A0">
        <w:rPr>
          <w:szCs w:val="24"/>
          <w:lang w:eastAsia="en-US"/>
        </w:rPr>
        <w:lastRenderedPageBreak/>
        <w:t>(8)</w:t>
      </w:r>
      <w:r w:rsidRPr="003D07A0">
        <w:rPr>
          <w:szCs w:val="24"/>
          <w:lang w:eastAsia="en-US"/>
        </w:rPr>
        <w:tab/>
        <w:t xml:space="preserve">Strategia UE privind biodiversitatea pentru 2030 urmărește să aducă biodiversitatea Uniunii pe calea redresării până în 2030. În cadrul acestei strategii, legislația Uniunii trebuie să pună accentul pe conservarea diversității speciilor și să asigure o mare </w:t>
      </w:r>
      <w:r w:rsidRPr="003D07A0">
        <w:rPr>
          <w:b/>
          <w:i/>
          <w:szCs w:val="24"/>
          <w:lang w:eastAsia="en-US"/>
        </w:rPr>
        <w:t xml:space="preserve">calitate și </w:t>
      </w:r>
      <w:r w:rsidRPr="003D07A0">
        <w:rPr>
          <w:szCs w:val="24"/>
          <w:lang w:eastAsia="en-US"/>
        </w:rPr>
        <w:t xml:space="preserve">diversitate genetică la nivelul speciilor și al loturilor de semințe. Scopul este de a facilita furnizarea MFR de calitate superioară și </w:t>
      </w:r>
      <w:r w:rsidRPr="003D07A0">
        <w:rPr>
          <w:strike/>
          <w:szCs w:val="24"/>
          <w:lang w:eastAsia="en-US"/>
        </w:rPr>
        <w:t>divers</w:t>
      </w:r>
      <w:r w:rsidRPr="003D07A0">
        <w:rPr>
          <w:b/>
          <w:i/>
          <w:szCs w:val="24"/>
          <w:lang w:eastAsia="en-US"/>
        </w:rPr>
        <w:t>diversificat</w:t>
      </w:r>
      <w:r w:rsidRPr="003D07A0">
        <w:rPr>
          <w:szCs w:val="24"/>
          <w:lang w:eastAsia="en-US"/>
        </w:rPr>
        <w:t xml:space="preserve"> din punct de vedere genetic, adaptat la condițiile climatice actuale și viitoare estimate. Conservarea și îmbunătățirea biodiversității pădurilor, inclusiv a diversității genetice a arborilor, sunt esențiale pentru gestionarea durabilă a pădurilor și pentru sprijinirea adaptării pădurilor la schimbările climatice. Este necesar ca speciile de arbori și hibrizii artificiali care intră sub incidența prezentului regulament să fie adaptați din punct de vedere genetic la condițiile locale și să fie de înaltă calitate.</w:t>
      </w:r>
      <w:r w:rsidR="00F11C34">
        <w:rPr>
          <w:b/>
          <w:szCs w:val="24"/>
          <w:lang w:eastAsia="en-US"/>
        </w:rPr>
        <w:t xml:space="preserve"> [AM 2]</w:t>
      </w:r>
    </w:p>
    <w:p w:rsidR="003D07A0" w:rsidRPr="003D07A0" w:rsidRDefault="003D07A0" w:rsidP="003D07A0">
      <w:pPr>
        <w:spacing w:before="120" w:after="120" w:line="360" w:lineRule="auto"/>
        <w:ind w:left="850" w:hanging="850"/>
        <w:rPr>
          <w:szCs w:val="24"/>
          <w:lang w:eastAsia="en-US"/>
        </w:rPr>
      </w:pPr>
      <w:r w:rsidRPr="003D07A0">
        <w:rPr>
          <w:szCs w:val="24"/>
          <w:lang w:eastAsia="en-US"/>
        </w:rPr>
        <w:t>(9)</w:t>
      </w:r>
      <w:r w:rsidRPr="003D07A0">
        <w:rPr>
          <w:szCs w:val="24"/>
          <w:lang w:eastAsia="en-US"/>
        </w:rPr>
        <w:tab/>
        <w:t>Există o dimensiune transfrontalieră pe termen lung, cauzată de faptul că se estimează că în deceniile următoare se va accelera migrația deja constatată către nord a zonelor de vegetație. Prin urmare, cerința prevăzută în prezentul regulament de a furniza informații cu privire la zonele în care semințele pot fi plantate sau în care MFR este adaptat la condițiile locale ar constitui un avantaj extrem de util pentru silvicultori. Astfel, este necesar ca autoritățile competente să desemneze zone, specificând faptul că, în aceste zone, semințele sunt adaptate condițiilor locale și pot fi însămânțate (denumite în continuare „zone de transfer al semințelor”). De asemenea, este necesar ca statele membre să desemneze zone, specificând faptul că, în aceste zone, MFR este adaptat la condițiile locale („zone de amplasare”).</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(10)</w:t>
      </w:r>
      <w:r w:rsidRPr="003D07A0">
        <w:rPr>
          <w:szCs w:val="24"/>
          <w:lang w:eastAsia="en-US"/>
        </w:rPr>
        <w:tab/>
        <w:t>Directiva 1999/105/CE definește MFR în raport cu importanța sa în scopuri forestiere în întreaga Uniune sau într-o parte a acesteia, dar își menține caracterul vag în ceea ce privește scopurile forestiere în cauză. Din motive de claritate, domeniul de aplicare al prezentului regulament enumeră scopurile pentru care este importantă utilizarea MFR de calitate superioară.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(11)</w:t>
      </w:r>
      <w:r w:rsidRPr="003D07A0">
        <w:rPr>
          <w:szCs w:val="24"/>
          <w:lang w:eastAsia="en-US"/>
        </w:rPr>
        <w:tab/>
        <w:t>MFR poate fi produs cu scopul de a fi utilizat pentru împădurire/reîmpădurire și alte tipuri de plantare a arborilor, precum și în diverse alte scopuri, cum ar fi producția de lemn și biomateriale, conservarea biodiversității, refacerea ecosistemelor forestiere, adaptarea la schimbările climatice, atenuarea schimbărilor climatice și conservarea și utilizarea durabilă a resurselor genetice forestiere.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(12)</w:t>
      </w:r>
      <w:r w:rsidRPr="003D07A0">
        <w:rPr>
          <w:szCs w:val="24"/>
          <w:lang w:eastAsia="en-US"/>
        </w:rPr>
        <w:tab/>
        <w:t>Potrivit cercetărilor, evaluarea și aprobarea materialului de bază în raport cu scopul specific pentru care va fi utilizat MFR sunt extrem de importante. În plus, plantarea MFR de calitate superioară la locul potrivit are un impact pozitiv asupra scopului pentru care este utilizat MFR în cauză. La locul potrivit înseamnă că MFR este adecvat din punct de vedere genetic și fenotipic amplasamentului în care este cultivat, inclusiv în ceea ce privește previziunile climatice relevante pentru el.</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(13)</w:t>
      </w:r>
      <w:r w:rsidRPr="003D07A0">
        <w:rPr>
          <w:szCs w:val="24"/>
          <w:lang w:eastAsia="en-US"/>
        </w:rPr>
        <w:tab/>
        <w:t>Pentru a asigura o ofertă suficientă de MFR ca răspuns la creșterea cererii de MFR, este necesar să fie înlăturată orice barieră existentă sau potențială în calea comerțului, care ar putea împiedica libera circulație a MFR în cadrul Uniunii. Acest obiectiv poate fi atins numai dacă normele respective ale Uniunii privind MFR impun cele mai înalte standarde posibile.</w:t>
      </w:r>
    </w:p>
    <w:p w:rsidR="003D07A0" w:rsidRPr="003D07A0" w:rsidRDefault="003D07A0" w:rsidP="003D07A0">
      <w:pPr>
        <w:spacing w:before="120" w:after="120" w:line="360" w:lineRule="auto"/>
        <w:ind w:left="850" w:hanging="850"/>
        <w:rPr>
          <w:szCs w:val="24"/>
          <w:lang w:eastAsia="en-US"/>
        </w:rPr>
      </w:pPr>
      <w:r w:rsidRPr="003D07A0">
        <w:rPr>
          <w:szCs w:val="24"/>
          <w:lang w:eastAsia="en-US"/>
        </w:rPr>
        <w:t>(14)</w:t>
      </w:r>
      <w:r w:rsidRPr="003D07A0">
        <w:rPr>
          <w:szCs w:val="24"/>
          <w:lang w:eastAsia="en-US"/>
        </w:rPr>
        <w:tab/>
        <w:t>Este necesar ca normele Uniunii privind producția și comercializarea MFR să țină seama de nevoile practice și să se aplice numai anumitor specii de arbori și hibrizi artificiali care sunt enumerați în anexa I la prezentul regulament. Respectivele specii de arbori și hibrizi artificiali au un caracter important în ceea ce privește producția MFR pentru împădurire, reîmpădurire și alte tipuri de plantare a arborilor având ca scop producția de lemn și biomateriale, conservarea biodiversității, refacerea ecosistemelor forestiere, adaptarea la schimbările climatice, atenuarea schimbărilor climatice și conservarea și utilizarea durabilă a resurselor genetice forestiere.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(15)</w:t>
      </w:r>
      <w:r w:rsidRPr="003D07A0">
        <w:rPr>
          <w:szCs w:val="24"/>
          <w:lang w:eastAsia="en-US"/>
        </w:rPr>
        <w:tab/>
        <w:t>Scopul prezentului regulament este de a asigura producția și comercializarea MFR de calitate superioară. Pentru a contribui la crearea de păduri reziliente și la refacerea ecosistemelor forestiere, este necesar ca utilizatorii să fie informați înainte de achiziționarea MFR cu privire la adecvarea respectivului MFR la condițiile climatice și ecologice specifice zonei în care va fi utilizat.</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(16)</w:t>
      </w:r>
      <w:r w:rsidRPr="003D07A0">
        <w:rPr>
          <w:szCs w:val="24"/>
          <w:lang w:eastAsia="en-US"/>
        </w:rPr>
        <w:tab/>
        <w:t>Pentru a se asigura că MFR certificat va fi adaptat la condițiile climatice și ecologice specifice zonei în care este plantat, este necesar ca autoritățile competente să evalueze caracteristicile de durabilitate ale materialului de bază în cursul procedurii de aprobare a materialului de bază respectiv. Este necesar ca aceste caracteristici de durabilitate să se refere la adaptarea respectivului material de bază la condițiile climatice și ecologice și la absența organismelor dăunătoare și a simptomelor prezenței acestora la nivelul arborilor.</w:t>
      </w:r>
    </w:p>
    <w:p w:rsidR="003D07A0" w:rsidRPr="003D07A0" w:rsidRDefault="003D07A0" w:rsidP="003D07A0">
      <w:pPr>
        <w:spacing w:before="120" w:after="120" w:line="360" w:lineRule="auto"/>
        <w:ind w:left="850" w:hanging="850"/>
        <w:rPr>
          <w:szCs w:val="24"/>
          <w:lang w:eastAsia="en-US"/>
        </w:rPr>
      </w:pPr>
      <w:r w:rsidRPr="003D07A0">
        <w:rPr>
          <w:szCs w:val="24"/>
          <w:lang w:eastAsia="en-US"/>
        </w:rPr>
        <w:t>(17)</w:t>
      </w:r>
      <w:r w:rsidRPr="003D07A0">
        <w:rPr>
          <w:szCs w:val="24"/>
          <w:lang w:eastAsia="en-US"/>
        </w:rPr>
        <w:tab/>
        <w:t>Este necesar ca MFR să fie recoltat numai din materialul de bază care a fost evaluat și autorizat de autoritățile competente pentru a asigura cel mai înalt nivel posibil de calitate a MFR în cauză. Este necesar ca materialul de bază autorizat să fie înregistrat într-un registru național cu o referință unică de înregistrare și cu trimitere la o unitate-sursă autorizată.</w:t>
      </w:r>
    </w:p>
    <w:p w:rsidR="003D07A0" w:rsidRPr="00F11C34" w:rsidRDefault="003D07A0" w:rsidP="003D07A0">
      <w:pPr>
        <w:spacing w:before="120" w:after="120" w:line="360" w:lineRule="auto"/>
        <w:ind w:left="850" w:hanging="850"/>
        <w:rPr>
          <w:b/>
          <w:szCs w:val="24"/>
          <w:lang w:eastAsia="en-US"/>
        </w:rPr>
      </w:pPr>
      <w:r w:rsidRPr="003D07A0">
        <w:rPr>
          <w:b/>
          <w:i/>
          <w:szCs w:val="24"/>
          <w:lang w:eastAsia="en-US"/>
        </w:rPr>
        <w:t>(17a)</w:t>
      </w:r>
      <w:r w:rsidRPr="003D07A0">
        <w:rPr>
          <w:szCs w:val="24"/>
          <w:lang w:eastAsia="en-US"/>
        </w:rPr>
        <w:tab/>
      </w:r>
      <w:r w:rsidRPr="003D07A0">
        <w:rPr>
          <w:b/>
          <w:i/>
          <w:szCs w:val="24"/>
          <w:lang w:eastAsia="en-US"/>
        </w:rPr>
        <w:t>Pentru a prezerva calitatea semințelor, ambalajele ar trebui concepute astfel încât să devină inutilizabile după deschidere, pentru a garanta că utilizatorii sunt conștienți de eventuale manipulări ale semințelor și a îi încuraja să utilizeze întregul conținut într-un mod corespunzător, evitându-se astfel ca semințele să fie stocate incorect sau folosite atunci când este posibil să se fi degradat.</w:t>
      </w:r>
      <w:r w:rsidR="00F11C34">
        <w:rPr>
          <w:b/>
          <w:szCs w:val="24"/>
          <w:lang w:eastAsia="en-US"/>
        </w:rPr>
        <w:t xml:space="preserve"> [AM 3]</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(18)</w:t>
      </w:r>
      <w:r w:rsidRPr="003D07A0">
        <w:rPr>
          <w:szCs w:val="24"/>
          <w:lang w:eastAsia="en-US"/>
        </w:rPr>
        <w:tab/>
        <w:t>În vederea adaptării la evoluțiile științifice și tehnice ale standardelor internaționale, este necesar ca utilizarea tehnicilor biomoleculare să fie inclusă ca metodă complementară în procedura de aprobare a materialului de bază. Este necesar ca aceste tehnici biomoleculare să aibă posibilitatea de a evalua originea materialului de bază sau de a verifica prezența în materialul de bază a trăsăturilor care indică rezistență la boli folosind markeri moleculari.</w:t>
      </w:r>
    </w:p>
    <w:p w:rsidR="003D07A0" w:rsidRPr="003D07A0" w:rsidRDefault="003D07A0" w:rsidP="003D07A0">
      <w:pPr>
        <w:spacing w:before="120" w:after="120" w:line="360" w:lineRule="auto"/>
        <w:ind w:left="850" w:hanging="850"/>
        <w:rPr>
          <w:szCs w:val="24"/>
          <w:lang w:eastAsia="en-US"/>
        </w:rPr>
      </w:pPr>
      <w:r w:rsidRPr="003D07A0">
        <w:rPr>
          <w:szCs w:val="24"/>
          <w:lang w:eastAsia="en-US"/>
        </w:rPr>
        <w:t>(19)</w:t>
      </w:r>
      <w:r w:rsidRPr="003D07A0">
        <w:rPr>
          <w:szCs w:val="24"/>
          <w:lang w:eastAsia="en-US"/>
        </w:rPr>
        <w:tab/>
        <w:t>Este necesar ca autoritățile competente din statele membre respective să elibereze un certificat principal pentru întregul materialul forestier de reproducere derivat (și anume recoltat) din materialul de bază autorizat. Un astfel de certificat principal asigură identificarea MFR, conține informații cu privire la originea sa și furnizează cele mai adecvate detalii pentru utilizatorii săi și pentru autoritățile competente responsabile de controlul oficial care îl vizează. Este necesar ca eliberarea certificatului principal să fie permisă în format electronic.</w:t>
      </w:r>
    </w:p>
    <w:p w:rsidR="003D07A0" w:rsidRPr="00F11C34" w:rsidRDefault="003D07A0" w:rsidP="003D07A0">
      <w:pPr>
        <w:spacing w:before="120" w:after="120" w:line="360" w:lineRule="auto"/>
        <w:ind w:left="850" w:hanging="850"/>
        <w:rPr>
          <w:b/>
          <w:szCs w:val="24"/>
          <w:lang w:eastAsia="en-US"/>
        </w:rPr>
      </w:pPr>
      <w:r w:rsidRPr="003D07A0">
        <w:rPr>
          <w:b/>
          <w:i/>
          <w:szCs w:val="24"/>
          <w:lang w:eastAsia="en-US"/>
        </w:rPr>
        <w:t>(19a)</w:t>
      </w:r>
      <w:r w:rsidRPr="003D07A0">
        <w:rPr>
          <w:szCs w:val="24"/>
          <w:lang w:eastAsia="en-US"/>
        </w:rPr>
        <w:tab/>
      </w:r>
      <w:r w:rsidRPr="003D07A0">
        <w:rPr>
          <w:b/>
          <w:i/>
          <w:szCs w:val="24"/>
          <w:lang w:eastAsia="en-US"/>
        </w:rPr>
        <w:t>Fiecare stat membru ar trebui să întocmească și să actualizeze o listă națională a certificatelor de identitate eliberate și să pună această listă la dispoziția Comisiei și a autorităților naționale competente din toate celelalte state membre.</w:t>
      </w:r>
      <w:r w:rsidR="00F11C34">
        <w:rPr>
          <w:b/>
          <w:szCs w:val="24"/>
          <w:lang w:eastAsia="en-US"/>
        </w:rPr>
        <w:t xml:space="preserve"> [AM 4]</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(20)</w:t>
      </w:r>
      <w:r w:rsidRPr="003D07A0">
        <w:rPr>
          <w:szCs w:val="24"/>
          <w:lang w:eastAsia="en-US"/>
        </w:rPr>
        <w:tab/>
        <w:t>Este necesar ca doar MFR care a fost recoltat din material de bază autorizat să poată fi ulterior certificat și introdus pe piață. Este necesar ca MFR să fie certificat ca fiind „sursă identificată”, „selectat”, „calificat” și „testat” de către autoritățile competente și comercializat cu trimitere la categoriile respective. Respectivele tipuri de categorii arată care dintre caracteristicile materialului de bază au fost evaluate și indică nivelul de calitate a MFR. Pentru MFR de calitate inferioară (categoriile „sursă identificată” și „selectat”), materialul de bază va fi verificat în ceea ce privește caracteristicile de bază. Pentru MFR de calitate superioară (categoriile „calificat” și „testat”), arborii parentali vor fi selectați pentru caracteristicile remarcabile și sistemele de încrucișare concepute. În cazul MFR din categoria „calificat”, superioritatea MFR este estimată pe baza caracteristicilor arborilor parentali. În cazul categoriei „testat”, superioritatea MFR în cauză trebuie demonstrată fie în raport cu materialul de bază din care a fost recoltat respectivul MFR, fie în raport cu o populație de referință. Este necesar ca MFR aparținând categoriilor „sursă identificată”, „selectat”, „calificat” și „testat” să facă obiectul unor cerințe uniforme de producție și comercializare, pentru a asigura transparența, condiții egale de concurență și integritatea pieței interne.</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(21)</w:t>
      </w:r>
      <w:r w:rsidRPr="003D07A0">
        <w:rPr>
          <w:szCs w:val="24"/>
          <w:lang w:eastAsia="en-US"/>
        </w:rPr>
        <w:tab/>
        <w:t>Este necesar ca normele de certificare să fie clarificate în cazul MFR care a fost produs prin intermediul unor procese de producție inovatoare și, în special, prin tehnici de producție a MFR pentru producția unui anumit tip de MFR, și anume clone. Întrucât locul de producție al acestor clone poate fi diferit de locul în care se află copacul original (și anume materialul de bază) din care provine/provin clona/clonele, este necesar ca normele să fie modificate pentru a garanta trasabilitatea.</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(22)</w:t>
      </w:r>
      <w:r w:rsidRPr="003D07A0">
        <w:rPr>
          <w:szCs w:val="24"/>
          <w:lang w:eastAsia="en-US"/>
        </w:rPr>
        <w:tab/>
        <w:t xml:space="preserve">Cerințele privind materialul de bază destinat conservării și utilizării durabile a resurselor genetice forestiere sunt diferite de cele privind materialul de bază destinat producerii MFR în scopuri comerciale, din cauza criteriilor de selecție diferite aplicate acestor două tipuri de material de bază. În scopul conservării și utilizării durabile a resurselor genetice forestiere, este necesar să fie păstrați </w:t>
      </w:r>
      <w:r w:rsidRPr="003D07A0">
        <w:rPr>
          <w:strike/>
          <w:szCs w:val="24"/>
          <w:lang w:eastAsia="en-US"/>
        </w:rPr>
        <w:t>toți arborii</w:t>
      </w:r>
      <w:r w:rsidRPr="003D07A0">
        <w:rPr>
          <w:b/>
          <w:i/>
          <w:szCs w:val="24"/>
          <w:lang w:eastAsia="en-US"/>
        </w:rPr>
        <w:t>un număr maxim de arbori</w:t>
      </w:r>
      <w:r w:rsidRPr="003D07A0">
        <w:rPr>
          <w:szCs w:val="24"/>
          <w:lang w:eastAsia="en-US"/>
        </w:rPr>
        <w:t xml:space="preserve"> proveniți dintr-un arboret dintr-o pădure. Acest aspect este necesar pentru a contribui la creșterea diversității genetice în cadrul unei singure specii de arbori. Pe de altă parte, este necesar ca numai arborii cu caracteristici superioare să fie selectați în cazul materialului de bază destinat producerii MFR în scopuri comerciale. Prin urmare, este necesar ca </w:t>
      </w:r>
      <w:r w:rsidRPr="003D07A0">
        <w:rPr>
          <w:strike/>
          <w:szCs w:val="24"/>
          <w:lang w:eastAsia="en-US"/>
        </w:rPr>
        <w:t>statelor membre</w:t>
      </w:r>
      <w:r w:rsidRPr="003D07A0">
        <w:rPr>
          <w:b/>
          <w:i/>
          <w:szCs w:val="24"/>
          <w:lang w:eastAsia="en-US"/>
        </w:rPr>
        <w:t>operatorilor profesioniști</w:t>
      </w:r>
      <w:r w:rsidRPr="003D07A0">
        <w:rPr>
          <w:szCs w:val="24"/>
          <w:lang w:eastAsia="en-US"/>
        </w:rPr>
        <w:t xml:space="preserve"> să li se permită să deroge de la normele aplicabile în ceea ce privește autorizarea materialului de bază și să notifice autorității competente acest material de bază destinat conservării resurselor genetice forestiere.</w:t>
      </w:r>
      <w:r w:rsidR="00F11C34">
        <w:rPr>
          <w:b/>
          <w:szCs w:val="24"/>
          <w:lang w:eastAsia="en-US"/>
        </w:rPr>
        <w:t xml:space="preserve"> [AM 5]</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(23)</w:t>
      </w:r>
      <w:r w:rsidRPr="003D07A0">
        <w:rPr>
          <w:szCs w:val="24"/>
          <w:lang w:eastAsia="en-US"/>
        </w:rPr>
        <w:tab/>
        <w:t>Categoria „sursă identificată” este standardul minim necesar comercializării MFR, deoarece selectarea fenotipică a materialului de bază destinat producerii MFR din categoria „sursă identificată” a fost de mică amploare sau nu s-a aplicat deloc. Pentru a asigura trasabilitatea, este necesar ca operatorul profesionist să înregistreze locația materialului de bază (adică proveniența) din care este colectat MFR. Este necesar ca originea materialului de bază respectiv să fie precizată, dacă este cunoscută. Acest aspect este în conformitate cu Sistemul OCDE pentru semințe și plante forestiere și cu experiența dobândită în urma aplicării Directivei 1999/105/CE.</w:t>
      </w:r>
    </w:p>
    <w:p w:rsidR="003D07A0" w:rsidRPr="003D07A0" w:rsidRDefault="003D07A0" w:rsidP="003D07A0">
      <w:pPr>
        <w:spacing w:before="120" w:after="120" w:line="360" w:lineRule="auto"/>
        <w:ind w:left="850" w:hanging="850"/>
        <w:rPr>
          <w:szCs w:val="24"/>
          <w:lang w:eastAsia="en-US"/>
        </w:rPr>
      </w:pPr>
      <w:r w:rsidRPr="003D07A0">
        <w:rPr>
          <w:szCs w:val="24"/>
          <w:lang w:eastAsia="en-US"/>
        </w:rPr>
        <w:t>(24)</w:t>
      </w:r>
      <w:r w:rsidRPr="003D07A0">
        <w:rPr>
          <w:szCs w:val="24"/>
          <w:lang w:eastAsia="en-US"/>
        </w:rPr>
        <w:tab/>
        <w:t>În conformitate cu Sistemul OCDE pentru semințe și plante forestiere și în urma aplicării Directivei 1999/105/CE, este necesar ca autoritatea competentă să evalueze materialul de bază destinat producerii MFR din categoria selectată pe baza observării caracteristicilor materialului de bază respectiv, ținând seama de scopul specific pentru care se impune utilizarea MFR recoltat din materialul de bază în cauză. Este necesar să fie asigurată calitatea în ansamblu a acestei categorii. Întrucât este necesar ca populația să aibă un grad mare de uniformitate, este necesar ca arborii care au caracteristici inferioare (de exemplu, dimensiuni mai mici) în comparație cu dimensiunea medie a arborilor la nivelul populației în ansamblu să fie îndepărtați.</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(25)</w:t>
      </w:r>
      <w:r w:rsidRPr="003D07A0">
        <w:rPr>
          <w:szCs w:val="24"/>
          <w:lang w:eastAsia="en-US"/>
        </w:rPr>
        <w:tab/>
        <w:t>Pentru a produce MFR din categoria calificată, este necesar ca operatorul profesionist să selecteze componentele materialului de bază care vor fi utilizate în proiectul de încrucișare la nivel individual, datorită caracteristicilor lor remarcabile în ceea ce privește, de exemplu, adaptarea la condițiile climatice și ecologice locale. Este necesar ca autoritatea competentă să aprobe structura și proiectul propus de încrucișare a componentelor respective, dispunerea în teren, condițiile de izolare și locația materialului de bază respectiv. Acest aspect este important pentru alinierea la standardele internaționale aplicabile în conformitate cu Sistemul OCDE pentru semințe și plante forestiere și pentru a ține seama de experiența dobândită în urma aplicării Directivei 1999/105/CE.</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(26)</w:t>
      </w:r>
      <w:r w:rsidRPr="003D07A0">
        <w:rPr>
          <w:szCs w:val="24"/>
          <w:lang w:eastAsia="en-US"/>
        </w:rPr>
        <w:tab/>
        <w:t>Este necesar ca materialul de bază destinat producerii MFR din categoria „testat” să facă obiectul celor mai stricte cerințe posibile. Este necesar ca stabilirea superiorității MFR să se realizeze prin compararea lui cu unul sau, de preferință, cu o serie de standarde aprobate sau alese în prealabil. Operatorul profesionist selectează standardele respective în funcție de scopul în care va fi utilizat MFR din categoria „testat”. În acest sens, dacă scopul respectivului MFR va fi adaptarea la schimbările climatice, atunci MFR va fi comparat cu standardele care au rezultate bune în ceea ce privește adaptarea la condițiile climatice și ecologice locale (de exemplu, absența practic totală a organismelor dăunătoare și a manifestărilor prezenței acestora). În urma selectării componentelor materialului de bază, operatorul profesionist trebuie să demonstreze superioritatea MFR prin teste comparative sau să estimeze superioritatea sa prin evaluarea componentelor genetice ale materialului de bază respectiv. Este necesar ca autoritatea competentă să fie implicată în fiecare etapă a acestui proces. Este necesar ca ea să aprobe proiectul experimental și testele pentru aprobarea materialului de bază, să verifice evidențele furnizate de operatorul profesionist și să aprobe fie rezultatele testelor privind superioritatea MFR, fie evaluarea genetică, după caz. Acest aspect este necesar pentru alinierea la standardele internaționale aplicabile în conformitate cu Sistemul OCDE pentru semințe și plante forestiere și la alte standarde internaționale aplicabile, precum și pentru a ține seama de experiența dobândită în urma aplicării Directivei 1999/105/CE.</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(27)</w:t>
      </w:r>
      <w:r w:rsidRPr="003D07A0">
        <w:rPr>
          <w:szCs w:val="24"/>
          <w:lang w:eastAsia="en-US"/>
        </w:rPr>
        <w:tab/>
        <w:t>Evaluarea materialului de bază destinat producerii MFR din categoria „testat” durează, în medie, 10 ani. Pentru a asigura un acces mai rapid pe piață al MFR din categoria „testat”, în condițiile în care evaluarea materialului de bază este încă în desfășurare, este necesar ca statele membre să aibă posibilitatea de a aproba temporar acest material de bază, pentru o perioadă maximă de 10 ani, pe întreg teritoriul sau doar pe o parte din teritoriul lor. Este necesar ca aprobarea respectivă să fie acordată numai în cazul în care rezultatele provizorii ale evaluării genetice sau ale testelor comparative indică faptul că materialul de bază respectiv va îndeplini cerințele prezentului regulament în momentul finalizării testelor. Este necesar ca această evaluare timpurie să fie reexaminată la un interval de maximum zece ani.</w:t>
      </w:r>
    </w:p>
    <w:p w:rsidR="003D07A0" w:rsidRPr="003D07A0" w:rsidRDefault="003D07A0" w:rsidP="003D07A0">
      <w:pPr>
        <w:spacing w:before="120" w:after="120" w:line="360" w:lineRule="auto"/>
        <w:ind w:left="850" w:hanging="850"/>
        <w:rPr>
          <w:szCs w:val="24"/>
          <w:lang w:eastAsia="en-US"/>
        </w:rPr>
      </w:pPr>
      <w:r w:rsidRPr="003D07A0">
        <w:rPr>
          <w:szCs w:val="24"/>
          <w:lang w:eastAsia="en-US"/>
        </w:rPr>
        <w:t>(28)</w:t>
      </w:r>
      <w:r w:rsidRPr="003D07A0">
        <w:rPr>
          <w:szCs w:val="24"/>
          <w:lang w:eastAsia="en-US"/>
        </w:rPr>
        <w:tab/>
        <w:t>Conformitatea MFR cu cerințele pentru categoriile „sursă identificată”, „selectat”, „calificat” și „testat” necesită să fie confirmată prin inspecții efectuate de autoritățile competente, după caz, pentru fiecare categorie („certificare oficială”) și să fie atestată printr-o etichetă oficială.</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(29)</w:t>
      </w:r>
      <w:r w:rsidRPr="003D07A0">
        <w:rPr>
          <w:szCs w:val="24"/>
          <w:lang w:eastAsia="en-US"/>
        </w:rPr>
        <w:tab/>
        <w:t>MFR modificat genetic poate fi introdus pe piață numai dacă este sigur pentru sănătatea umană și pentru mediu și dacă a fost autorizat pentru cultivare în temeiul Directivei 2001/18/CE a Parlamentului European și a Consiliului</w:t>
      </w:r>
      <w:r w:rsidRPr="003D07A0">
        <w:rPr>
          <w:szCs w:val="24"/>
          <w:vertAlign w:val="superscript"/>
          <w:lang w:eastAsia="en-US"/>
        </w:rPr>
        <w:footnoteReference w:id="12"/>
      </w:r>
      <w:r w:rsidRPr="003D07A0">
        <w:rPr>
          <w:szCs w:val="24"/>
          <w:lang w:eastAsia="en-US"/>
        </w:rPr>
        <w:t xml:space="preserve"> sau al Regulamentului (CE) nr. 1829/2003</w:t>
      </w:r>
      <w:r w:rsidRPr="003D07A0">
        <w:rPr>
          <w:szCs w:val="24"/>
          <w:vertAlign w:val="superscript"/>
          <w:lang w:eastAsia="en-US"/>
        </w:rPr>
        <w:footnoteReference w:id="13"/>
      </w:r>
      <w:r w:rsidRPr="003D07A0">
        <w:rPr>
          <w:szCs w:val="24"/>
          <w:lang w:eastAsia="en-US"/>
        </w:rPr>
        <w:t xml:space="preserve"> și dacă respectivul MFR aparține categoriei „testat”. MFR obținut cu ajutorul anumitor tehnici genomice noi poate fi introdus pe piață numai dacă respectă cerințele Regulamentului (UE) [Oficiul pentru Publicații: vă rugăm să introduceți referința la Regulamentul (UE) al Parlamentului European și al Consiliului privind plantele obținute prin anumite noi tehnici genomice și alimentele și furajele derivate din acestea</w:t>
      </w:r>
      <w:r w:rsidRPr="003D07A0">
        <w:rPr>
          <w:szCs w:val="24"/>
          <w:vertAlign w:val="superscript"/>
          <w:lang w:eastAsia="en-US"/>
        </w:rPr>
        <w:footnoteReference w:id="14"/>
      </w:r>
      <w:r w:rsidRPr="003D07A0">
        <w:rPr>
          <w:szCs w:val="24"/>
          <w:lang w:eastAsia="en-US"/>
        </w:rPr>
        <w:t xml:space="preserve"> și dacă respectivul MFR aparține categoriei „testat”.</w:t>
      </w:r>
    </w:p>
    <w:p w:rsidR="003D07A0" w:rsidRPr="003D07A0" w:rsidRDefault="003D07A0" w:rsidP="003D07A0">
      <w:pPr>
        <w:spacing w:before="120" w:after="120" w:line="360" w:lineRule="auto"/>
        <w:ind w:left="850" w:hanging="850"/>
        <w:rPr>
          <w:szCs w:val="24"/>
          <w:lang w:eastAsia="en-US"/>
        </w:rPr>
      </w:pPr>
      <w:r w:rsidRPr="003D07A0">
        <w:rPr>
          <w:szCs w:val="24"/>
          <w:lang w:eastAsia="en-US"/>
        </w:rPr>
        <w:t>(30)</w:t>
      </w:r>
      <w:r w:rsidRPr="003D07A0">
        <w:rPr>
          <w:szCs w:val="24"/>
          <w:lang w:eastAsia="en-US"/>
        </w:rPr>
        <w:tab/>
        <w:t>Este necesar ca eticheta oficială să conțină informații privind materialul de bază care conține sau constă într-un organism modificat genetic sau care a fost produs cu ajutorul anumitor tehnici genomice noi.</w:t>
      </w:r>
    </w:p>
    <w:p w:rsidR="00F11C34" w:rsidRDefault="00F11C34">
      <w:pPr>
        <w:widowControl/>
        <w:rPr>
          <w:szCs w:val="24"/>
          <w:lang w:eastAsia="en-US"/>
        </w:rPr>
      </w:pPr>
      <w:r>
        <w:rPr>
          <w:szCs w:val="24"/>
          <w:lang w:eastAsia="en-US"/>
        </w:rPr>
        <w:br w:type="page"/>
      </w:r>
    </w:p>
    <w:p w:rsidR="003D07A0" w:rsidRPr="00F11C34" w:rsidRDefault="003D07A0" w:rsidP="003D07A0">
      <w:pPr>
        <w:spacing w:before="120" w:after="120" w:line="360" w:lineRule="auto"/>
        <w:ind w:left="850" w:hanging="850"/>
        <w:rPr>
          <w:b/>
          <w:szCs w:val="24"/>
          <w:lang w:eastAsia="en-US"/>
        </w:rPr>
      </w:pPr>
      <w:r w:rsidRPr="003D07A0">
        <w:rPr>
          <w:szCs w:val="24"/>
          <w:lang w:eastAsia="en-US"/>
        </w:rPr>
        <w:lastRenderedPageBreak/>
        <w:t>(31)</w:t>
      </w:r>
      <w:r w:rsidRPr="003D07A0">
        <w:rPr>
          <w:szCs w:val="24"/>
          <w:lang w:eastAsia="en-US"/>
        </w:rPr>
        <w:tab/>
        <w:t>Este necesar ca operatorii profesioniști să fie autorizați de autoritatea competentă</w:t>
      </w:r>
      <w:r w:rsidRPr="003D07A0">
        <w:rPr>
          <w:b/>
          <w:i/>
          <w:szCs w:val="24"/>
          <w:lang w:eastAsia="en-US"/>
        </w:rPr>
        <w:t xml:space="preserve"> să emită și</w:t>
      </w:r>
      <w:r w:rsidRPr="003D07A0">
        <w:rPr>
          <w:szCs w:val="24"/>
          <w:lang w:eastAsia="en-US"/>
        </w:rPr>
        <w:t xml:space="preserve"> să imprime eticheta oficială sub supraveghere oficială pentru anumite specii și categorii de MFR</w:t>
      </w:r>
      <w:r w:rsidRPr="003D07A0">
        <w:rPr>
          <w:strike/>
          <w:szCs w:val="24"/>
          <w:lang w:eastAsia="en-US"/>
        </w:rPr>
        <w:t>. Acest aspect va oferi mai multă flexibilitate operatorilor profesioniști în ceea ce privește comercializarea ulterioară a respectivului MFR. Cu</w:t>
      </w:r>
      <w:r w:rsidRPr="003D07A0">
        <w:rPr>
          <w:b/>
          <w:i/>
          <w:szCs w:val="24"/>
          <w:lang w:eastAsia="en-US"/>
        </w:rPr>
        <w:t>, dacă sunt îndeplinite</w:t>
      </w:r>
      <w:r w:rsidRPr="003D07A0">
        <w:rPr>
          <w:szCs w:val="24"/>
          <w:lang w:eastAsia="en-US"/>
        </w:rPr>
        <w:t xml:space="preserve"> toate </w:t>
      </w:r>
      <w:r w:rsidRPr="003D07A0">
        <w:rPr>
          <w:strike/>
          <w:szCs w:val="24"/>
          <w:lang w:eastAsia="en-US"/>
        </w:rPr>
        <w:t>acestea, operatorii profesioniști pot iniția imprimarea etichetei numai după ce</w:t>
      </w:r>
      <w:r w:rsidRPr="003D07A0">
        <w:rPr>
          <w:b/>
          <w:i/>
          <w:szCs w:val="24"/>
          <w:lang w:eastAsia="en-US"/>
        </w:rPr>
        <w:t>cerințele definite de</w:t>
      </w:r>
      <w:r w:rsidRPr="003D07A0">
        <w:rPr>
          <w:szCs w:val="24"/>
          <w:lang w:eastAsia="en-US"/>
        </w:rPr>
        <w:t xml:space="preserve"> autoritatea competentă </w:t>
      </w:r>
      <w:r w:rsidRPr="003D07A0">
        <w:rPr>
          <w:strike/>
          <w:szCs w:val="24"/>
          <w:lang w:eastAsia="en-US"/>
        </w:rPr>
        <w:t>certifică MFR în cauză</w:t>
      </w:r>
      <w:r w:rsidRPr="003D07A0">
        <w:rPr>
          <w:b/>
          <w:i/>
          <w:szCs w:val="24"/>
          <w:lang w:eastAsia="en-US"/>
        </w:rPr>
        <w:t>și după ce un audit al autorității competente stabilește că aceștia dețin competențele, infrastructura și resursele necesare</w:t>
      </w:r>
      <w:r w:rsidRPr="003D07A0">
        <w:rPr>
          <w:szCs w:val="24"/>
          <w:lang w:eastAsia="en-US"/>
        </w:rPr>
        <w:t xml:space="preserve">. Această autorizare este necesară datorită caracterului oficial al etichetei oficiale și pentru a garanta cele mai înalte standarde de calitate posibile pentru utilizatorii MFR. </w:t>
      </w:r>
      <w:r w:rsidRPr="003D07A0">
        <w:rPr>
          <w:b/>
          <w:i/>
          <w:szCs w:val="24"/>
          <w:lang w:eastAsia="en-US"/>
        </w:rPr>
        <w:t xml:space="preserve">Acest aspect va oferi mai multă flexibilitate operatorilor profesioniști în ceea ce privește comercializarea ulterioară a respectivului MFR. </w:t>
      </w:r>
      <w:r w:rsidRPr="003D07A0">
        <w:rPr>
          <w:szCs w:val="24"/>
          <w:lang w:eastAsia="en-US"/>
        </w:rPr>
        <w:t>Este necesar să fie stabilite norme pentru retragerea sau modificarea autorizației respective.</w:t>
      </w:r>
      <w:r w:rsidR="00F11C34">
        <w:rPr>
          <w:b/>
          <w:szCs w:val="24"/>
          <w:lang w:eastAsia="en-US"/>
        </w:rPr>
        <w:t xml:space="preserve"> [AM 6]</w:t>
      </w:r>
    </w:p>
    <w:p w:rsidR="003D07A0" w:rsidRPr="003D07A0" w:rsidRDefault="003D07A0" w:rsidP="003D07A0">
      <w:pPr>
        <w:spacing w:before="120" w:after="120" w:line="360" w:lineRule="auto"/>
        <w:ind w:left="850" w:hanging="850"/>
        <w:rPr>
          <w:szCs w:val="24"/>
          <w:lang w:eastAsia="en-US"/>
        </w:rPr>
      </w:pPr>
      <w:r w:rsidRPr="003D07A0">
        <w:rPr>
          <w:szCs w:val="24"/>
          <w:lang w:eastAsia="en-US"/>
        </w:rPr>
        <w:t>(32)</w:t>
      </w:r>
      <w:r w:rsidRPr="003D07A0">
        <w:rPr>
          <w:szCs w:val="24"/>
          <w:lang w:eastAsia="en-US"/>
        </w:rPr>
        <w:tab/>
        <w:t>Statelor membre trebuie să li se permită să impună cerințe suplimentare sau mai stricte pentru autorizarea materialului de bază produs pe teritoriul propriu, sub rezerva autorizării de către Comisie. Acest fapt ar permite punerea în aplicare a unor abordări naționale sau regionale în ceea ce privește producția și comercializarea MFR și care vizează îmbunătățirea calității MFR în cauză, protecția mediului sau contribuția la protejarea biodiversității și la refacerea ecosistemelor forestiere.</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(33)</w:t>
      </w:r>
      <w:r w:rsidRPr="003D07A0">
        <w:rPr>
          <w:szCs w:val="24"/>
          <w:lang w:eastAsia="en-US"/>
        </w:rPr>
        <w:tab/>
        <w:t>Pentru a asigura transparența și eficacitatea controalelor legate de producția și comercializarea MFR, este necesar ca operatorii profesioniști să fie înregistrați în registrele instituite de statele membre în temeiul Regulamentului (UE) 2016/2031 al Parlamentului European și al Consiliului</w:t>
      </w:r>
      <w:r w:rsidRPr="003D07A0">
        <w:rPr>
          <w:szCs w:val="24"/>
          <w:vertAlign w:val="superscript"/>
          <w:lang w:eastAsia="en-US"/>
        </w:rPr>
        <w:footnoteReference w:id="15"/>
      </w:r>
      <w:r w:rsidRPr="003D07A0">
        <w:rPr>
          <w:szCs w:val="24"/>
          <w:lang w:eastAsia="en-US"/>
        </w:rPr>
        <w:t>. O astfel de înregistrare reduce sarcina administrativă pentru operatorii profesioniști în cauză. Necesitatea în acest sens se impune în scopul asigurării eficacității registrului oficial al profesioniștilor și al evitării dublei înregistrări. Operatorii profesioniști care intră sub incidența prezentului regulament sunt în mare măsură vizați de domeniul de aplicare al registrului oficial al operatorilor profesioniști în temeiul Regulamentului (UE) 2016/2031.</w:t>
      </w:r>
    </w:p>
    <w:p w:rsidR="00F11C34" w:rsidRDefault="003D07A0" w:rsidP="003D07A0">
      <w:pPr>
        <w:spacing w:before="120" w:after="120" w:line="360" w:lineRule="auto"/>
        <w:ind w:left="850" w:hanging="850"/>
        <w:rPr>
          <w:b/>
          <w:szCs w:val="24"/>
          <w:lang w:eastAsia="en-US"/>
        </w:rPr>
      </w:pPr>
      <w:r w:rsidRPr="003D07A0">
        <w:rPr>
          <w:szCs w:val="24"/>
          <w:lang w:eastAsia="en-US"/>
        </w:rPr>
        <w:t>(34)</w:t>
      </w:r>
      <w:r w:rsidRPr="003D07A0">
        <w:rPr>
          <w:szCs w:val="24"/>
          <w:lang w:eastAsia="en-US"/>
        </w:rPr>
        <w:tab/>
        <w:t xml:space="preserve">Înainte de achiziționarea MFR, este necesar ca operatorii profesioniști să pună la dispoziția </w:t>
      </w:r>
      <w:r w:rsidRPr="003D07A0">
        <w:rPr>
          <w:b/>
          <w:i/>
          <w:szCs w:val="24"/>
          <w:lang w:eastAsia="en-US"/>
        </w:rPr>
        <w:t xml:space="preserve">autorității competente și </w:t>
      </w:r>
      <w:r w:rsidRPr="003D07A0">
        <w:rPr>
          <w:szCs w:val="24"/>
          <w:lang w:eastAsia="en-US"/>
        </w:rPr>
        <w:t xml:space="preserve">potențialilor cumpărători ai MFR toate informațiile necesare cu privire la </w:t>
      </w:r>
      <w:r w:rsidRPr="003D07A0">
        <w:rPr>
          <w:b/>
          <w:i/>
          <w:szCs w:val="24"/>
          <w:lang w:eastAsia="en-US"/>
        </w:rPr>
        <w:t xml:space="preserve">identitatea și </w:t>
      </w:r>
      <w:r w:rsidRPr="003D07A0">
        <w:rPr>
          <w:szCs w:val="24"/>
          <w:lang w:eastAsia="en-US"/>
        </w:rPr>
        <w:t xml:space="preserve">caracterul adecvat al acestuia pentru condițiile climatice și ecologice </w:t>
      </w:r>
      <w:r w:rsidRPr="003D07A0">
        <w:rPr>
          <w:strike/>
          <w:szCs w:val="24"/>
          <w:lang w:eastAsia="en-US"/>
        </w:rPr>
        <w:t>respective</w:t>
      </w:r>
      <w:r w:rsidRPr="003D07A0">
        <w:rPr>
          <w:b/>
          <w:i/>
          <w:szCs w:val="24"/>
          <w:lang w:eastAsia="en-US"/>
        </w:rPr>
        <w:t>ale MFR</w:t>
      </w:r>
      <w:r w:rsidRPr="003D07A0">
        <w:rPr>
          <w:szCs w:val="24"/>
          <w:lang w:eastAsia="en-US"/>
        </w:rPr>
        <w:t xml:space="preserve">, pentru a le permite să selecteze cel mai adecvat MFR pentru </w:t>
      </w:r>
      <w:r w:rsidRPr="003D07A0">
        <w:rPr>
          <w:strike/>
          <w:szCs w:val="24"/>
          <w:lang w:eastAsia="en-US"/>
        </w:rPr>
        <w:t>regiunea lor</w:t>
      </w:r>
      <w:r w:rsidRPr="003D07A0">
        <w:rPr>
          <w:b/>
          <w:i/>
          <w:szCs w:val="24"/>
          <w:lang w:eastAsia="en-US"/>
        </w:rPr>
        <w:t>o regiune specifică</w:t>
      </w:r>
      <w:r w:rsidRPr="003D07A0">
        <w:rPr>
          <w:szCs w:val="24"/>
          <w:lang w:eastAsia="en-US"/>
        </w:rPr>
        <w:t>.</w:t>
      </w:r>
      <w:r w:rsidR="00F11C34">
        <w:rPr>
          <w:b/>
          <w:szCs w:val="24"/>
          <w:lang w:eastAsia="en-US"/>
        </w:rPr>
        <w:t xml:space="preserve"> [AM 7</w:t>
      </w:r>
    </w:p>
    <w:p w:rsidR="00F11C34" w:rsidRDefault="00F11C34">
      <w:pPr>
        <w:widowControl/>
        <w:rPr>
          <w:b/>
          <w:szCs w:val="24"/>
          <w:lang w:eastAsia="en-US"/>
        </w:rPr>
      </w:pPr>
      <w:r>
        <w:rPr>
          <w:b/>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(35)</w:t>
      </w:r>
      <w:r w:rsidRPr="003D07A0">
        <w:rPr>
          <w:szCs w:val="24"/>
          <w:lang w:eastAsia="en-US"/>
        </w:rPr>
        <w:tab/>
        <w:t>În cazul materialului de bază prevăzut pentru producerea MFR din categoriile „sursă identificată” și „selectat”, este necesar ca statele membre să delimiteze regiunile de proveniență pentru speciile respective, cu scopul de a identifica suprafața sau suprafețele unde există condiții ecologice suficient de uniforme și care conțin material de bază cu caracteristici fenotipice sau genetice similare. Acest aspect este necesar deoarece MFR produs din materialul de bază în cauză trebuie să fie comercializat cu trimitere la regiunile de proveniență respective.</w:t>
      </w:r>
    </w:p>
    <w:p w:rsidR="003D07A0" w:rsidRPr="003D07A0" w:rsidRDefault="003D07A0" w:rsidP="003D07A0">
      <w:pPr>
        <w:spacing w:before="120" w:after="120" w:line="360" w:lineRule="auto"/>
        <w:ind w:left="850" w:hanging="850"/>
        <w:rPr>
          <w:szCs w:val="24"/>
          <w:lang w:eastAsia="en-US"/>
        </w:rPr>
      </w:pPr>
      <w:r w:rsidRPr="003D07A0">
        <w:rPr>
          <w:szCs w:val="24"/>
          <w:lang w:eastAsia="en-US"/>
        </w:rPr>
        <w:t>(36)</w:t>
      </w:r>
      <w:r w:rsidRPr="003D07A0">
        <w:rPr>
          <w:szCs w:val="24"/>
          <w:lang w:eastAsia="en-US"/>
        </w:rPr>
        <w:tab/>
        <w:t>Pentru a asigura o imagine de ansamblu reală și transparență cu privire la MFR produs și comercializat în întreaga Uniune, fiecare stat membru trebuie să elaboreze, să publice și să actualizeze, în format electronic, un registru național care să cuprindă materiale de bază ale diferitelor specii și hibrizi artificiali autorizați pe teritoriul său și o listă națională, care trebuie prezentată ca rezumat al registrului național.</w:t>
      </w:r>
    </w:p>
    <w:p w:rsidR="003D07A0" w:rsidRPr="003D07A0" w:rsidRDefault="003D07A0" w:rsidP="003D07A0">
      <w:pPr>
        <w:spacing w:before="120" w:after="120" w:line="360" w:lineRule="auto"/>
        <w:ind w:left="850" w:hanging="850"/>
        <w:rPr>
          <w:szCs w:val="24"/>
          <w:lang w:eastAsia="en-US"/>
        </w:rPr>
      </w:pPr>
      <w:r w:rsidRPr="003D07A0">
        <w:rPr>
          <w:szCs w:val="24"/>
          <w:lang w:eastAsia="en-US"/>
        </w:rPr>
        <w:t>(37)</w:t>
      </w:r>
      <w:r w:rsidRPr="003D07A0">
        <w:rPr>
          <w:szCs w:val="24"/>
          <w:lang w:eastAsia="en-US"/>
        </w:rPr>
        <w:tab/>
        <w:t>Din același motiv, este necesară publicarea de către Comisie, în format electronic, a unei liste a Uniunii cuprinzând materialul de bază autorizat pentru producția MFR, pe baza listelor naționale furnizate de fiecare stat membru. Este necesar ca lista elaborată de Uniune să conțină informații privind materialul de bază care conține sau constă într-un organism modificat genetic sau care a fost produs cu ajutorul anumitor tehnici genomice noi.</w:t>
      </w:r>
    </w:p>
    <w:p w:rsidR="00F11C34" w:rsidRDefault="00F11C34" w:rsidP="00F11C34">
      <w:pPr>
        <w:widowControl/>
        <w:rPr>
          <w:szCs w:val="24"/>
          <w:lang w:eastAsia="en-US"/>
        </w:rPr>
      </w:pPr>
      <w:r>
        <w:rPr>
          <w:szCs w:val="24"/>
          <w:lang w:eastAsia="en-US"/>
        </w:rPr>
        <w:br w:type="page"/>
      </w:r>
    </w:p>
    <w:p w:rsidR="003D07A0" w:rsidRPr="00F11C34" w:rsidRDefault="003D07A0" w:rsidP="003D07A0">
      <w:pPr>
        <w:spacing w:before="120" w:after="120" w:line="360" w:lineRule="auto"/>
        <w:ind w:left="850" w:hanging="850"/>
        <w:rPr>
          <w:b/>
          <w:szCs w:val="24"/>
          <w:lang w:eastAsia="en-US"/>
        </w:rPr>
      </w:pPr>
      <w:r w:rsidRPr="003D07A0">
        <w:rPr>
          <w:szCs w:val="24"/>
          <w:lang w:eastAsia="en-US"/>
        </w:rPr>
        <w:lastRenderedPageBreak/>
        <w:t>(38)</w:t>
      </w:r>
      <w:r w:rsidRPr="003D07A0">
        <w:rPr>
          <w:szCs w:val="24"/>
          <w:lang w:eastAsia="en-US"/>
        </w:rPr>
        <w:tab/>
        <w:t xml:space="preserve">Este necesar ca fiecare stat membru să elaboreze și să actualizeze un plan de urgență pentru a asigura o aprovizionare suficientă cu MFR pentru reîmpădurirea zonelor afectate de fenomene meteorologice extreme, incendii forestiere, focare de boli și organisme dăunătoare, dezastre sau orice alt eveniment. Este necesar să fie stabilite norme privind conținutul planului respectiv, pentru a asigura o acțiune </w:t>
      </w:r>
      <w:r w:rsidRPr="003D07A0">
        <w:rPr>
          <w:b/>
          <w:i/>
          <w:szCs w:val="24"/>
          <w:lang w:eastAsia="en-US"/>
        </w:rPr>
        <w:t xml:space="preserve">promptă, </w:t>
      </w:r>
      <w:r w:rsidRPr="003D07A0">
        <w:rPr>
          <w:szCs w:val="24"/>
          <w:lang w:eastAsia="en-US"/>
        </w:rPr>
        <w:t xml:space="preserve">proactivă și eficace împotriva unor astfel de riscuri, în cazul în care acestea apar. </w:t>
      </w:r>
      <w:r w:rsidRPr="003D07A0">
        <w:rPr>
          <w:strike/>
          <w:szCs w:val="24"/>
          <w:lang w:eastAsia="en-US"/>
        </w:rPr>
        <w:t xml:space="preserve">Este necesar ca </w:t>
      </w:r>
      <w:r w:rsidRPr="003D07A0">
        <w:rPr>
          <w:szCs w:val="24"/>
          <w:lang w:eastAsia="en-US"/>
        </w:rPr>
        <w:t>Statelor membre</w:t>
      </w:r>
      <w:r w:rsidRPr="003D07A0">
        <w:rPr>
          <w:b/>
          <w:i/>
          <w:szCs w:val="24"/>
          <w:lang w:eastAsia="en-US"/>
        </w:rPr>
        <w:t xml:space="preserve"> ar trebui</w:t>
      </w:r>
      <w:r w:rsidRPr="003D07A0">
        <w:rPr>
          <w:szCs w:val="24"/>
          <w:lang w:eastAsia="en-US"/>
        </w:rPr>
        <w:t xml:space="preserve"> să li se permită să </w:t>
      </w:r>
      <w:r w:rsidRPr="003D07A0">
        <w:rPr>
          <w:strike/>
          <w:szCs w:val="24"/>
          <w:lang w:eastAsia="en-US"/>
        </w:rPr>
        <w:t>adapteze</w:t>
      </w:r>
      <w:r w:rsidRPr="003D07A0">
        <w:rPr>
          <w:b/>
          <w:i/>
          <w:szCs w:val="24"/>
          <w:lang w:eastAsia="en-US"/>
        </w:rPr>
        <w:t>definească</w:t>
      </w:r>
      <w:r w:rsidRPr="003D07A0">
        <w:rPr>
          <w:szCs w:val="24"/>
          <w:lang w:eastAsia="en-US"/>
        </w:rPr>
        <w:t xml:space="preserve"> conținutul planului respectiv </w:t>
      </w:r>
      <w:r w:rsidRPr="003D07A0">
        <w:rPr>
          <w:strike/>
          <w:szCs w:val="24"/>
          <w:lang w:eastAsia="en-US"/>
        </w:rPr>
        <w:t>la</w:t>
      </w:r>
      <w:r w:rsidRPr="003D07A0">
        <w:rPr>
          <w:b/>
          <w:i/>
          <w:szCs w:val="24"/>
          <w:lang w:eastAsia="en-US"/>
        </w:rPr>
        <w:t>în conformitate cu</w:t>
      </w:r>
      <w:r w:rsidRPr="003D07A0">
        <w:rPr>
          <w:szCs w:val="24"/>
          <w:lang w:eastAsia="en-US"/>
        </w:rPr>
        <w:t xml:space="preserve"> condițiile</w:t>
      </w:r>
      <w:r w:rsidRPr="003D07A0">
        <w:rPr>
          <w:b/>
          <w:i/>
          <w:szCs w:val="24"/>
          <w:lang w:eastAsia="en-US"/>
        </w:rPr>
        <w:t xml:space="preserve"> lor</w:t>
      </w:r>
      <w:r w:rsidRPr="003D07A0">
        <w:rPr>
          <w:szCs w:val="24"/>
          <w:lang w:eastAsia="en-US"/>
        </w:rPr>
        <w:t xml:space="preserve"> climatice și ecologice specifice de pe teritoriile lor</w:t>
      </w:r>
      <w:r w:rsidRPr="003D07A0">
        <w:rPr>
          <w:b/>
          <w:i/>
          <w:szCs w:val="24"/>
          <w:lang w:eastAsia="en-US"/>
        </w:rPr>
        <w:t xml:space="preserve"> și să își adapteze conținutul în funcție de noile cunoștințe științifice</w:t>
      </w:r>
      <w:r w:rsidRPr="003D07A0">
        <w:rPr>
          <w:szCs w:val="24"/>
          <w:lang w:eastAsia="en-US"/>
        </w:rPr>
        <w:t>. Această cerință reflectă, în plus, acțiunile generale de pregătire care necesită să fie întreprinse de statele membre în mod voluntar în cadrul mecanismului de protecție civilă al Uniunii</w:t>
      </w:r>
      <w:r w:rsidRPr="003D07A0">
        <w:rPr>
          <w:szCs w:val="24"/>
          <w:vertAlign w:val="superscript"/>
          <w:lang w:eastAsia="en-US"/>
        </w:rPr>
        <w:footnoteReference w:id="16"/>
      </w:r>
      <w:r w:rsidRPr="003D07A0">
        <w:rPr>
          <w:szCs w:val="24"/>
          <w:lang w:eastAsia="en-US"/>
        </w:rPr>
        <w:t>.</w:t>
      </w:r>
      <w:r w:rsidRPr="003D07A0">
        <w:rPr>
          <w:b/>
          <w:i/>
          <w:szCs w:val="24"/>
          <w:lang w:eastAsia="en-US"/>
        </w:rPr>
        <w:t xml:space="preserve"> La cererea statului membru în cauză, Comisia ar trebui să sprijine, prin asistență tehnică, elaborarea planului și, după caz, actualizarea acestuia.</w:t>
      </w:r>
      <w:r w:rsidR="00F11C34">
        <w:rPr>
          <w:b/>
          <w:szCs w:val="24"/>
          <w:lang w:eastAsia="en-US"/>
        </w:rPr>
        <w:t xml:space="preserve"> [AM 8]</w:t>
      </w:r>
    </w:p>
    <w:p w:rsidR="003D07A0" w:rsidRPr="003D07A0" w:rsidRDefault="003D07A0" w:rsidP="003D07A0">
      <w:pPr>
        <w:spacing w:before="120" w:after="120" w:line="360" w:lineRule="auto"/>
        <w:ind w:left="850" w:hanging="850"/>
        <w:rPr>
          <w:szCs w:val="24"/>
          <w:lang w:eastAsia="en-US"/>
        </w:rPr>
      </w:pPr>
      <w:r w:rsidRPr="003D07A0">
        <w:rPr>
          <w:szCs w:val="24"/>
          <w:lang w:eastAsia="en-US"/>
        </w:rPr>
        <w:t>(39)</w:t>
      </w:r>
      <w:r w:rsidRPr="003D07A0">
        <w:rPr>
          <w:szCs w:val="24"/>
          <w:lang w:eastAsia="en-US"/>
        </w:rPr>
        <w:tab/>
        <w:t>Este necesar ca MFR, pe perioada tuturor stadiilor de producție, să fie păstrat separat în funcție de unitățile-sursă autorizate. Este necesar ca respectivele unități-sursă autorizate să fie produse și comercializate în loturi, care trebuie să fie suficient de omogene și să fie identificate ca fiind distincte de alte loturi de MFR. Este necesar să se facă o distincție între loturile de semințe și loturile de plante, pentru a identifica tipul de MFR și pentru a asigura trasabilitatea până la materialul de bază autorizat din care a fost recoltat MFR. Acest aspect garantează menținerea identității și a calității respectivului MFR.</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(40)</w:t>
      </w:r>
      <w:r w:rsidRPr="003D07A0">
        <w:rPr>
          <w:szCs w:val="24"/>
          <w:lang w:eastAsia="en-US"/>
        </w:rPr>
        <w:tab/>
        <w:t>Este necesar ca semințele să fie comercializate doar în cazul în care corespund anumitor standarde de calitate. Este necesar ca ele să fie etichetate și comercializate doar în ambalaje sigilate, pentru a permite identificarea, calitatea și trasabilitatea corespunzătoare lor și pentru a evita fraudele.</w:t>
      </w:r>
    </w:p>
    <w:p w:rsidR="003D07A0" w:rsidRPr="003D07A0" w:rsidRDefault="003D07A0" w:rsidP="003D07A0">
      <w:pPr>
        <w:spacing w:before="120" w:after="120" w:line="360" w:lineRule="auto"/>
        <w:ind w:left="850" w:hanging="850"/>
        <w:rPr>
          <w:szCs w:val="24"/>
          <w:lang w:eastAsia="en-US"/>
        </w:rPr>
      </w:pPr>
      <w:r w:rsidRPr="003D07A0">
        <w:rPr>
          <w:szCs w:val="24"/>
          <w:lang w:eastAsia="en-US"/>
        </w:rPr>
        <w:t>(41)</w:t>
      </w:r>
      <w:r w:rsidRPr="003D07A0">
        <w:rPr>
          <w:szCs w:val="24"/>
          <w:lang w:eastAsia="en-US"/>
        </w:rPr>
        <w:tab/>
        <w:t>În vederea îndeplinirii obiectivului Strategiei digitale europene</w:t>
      </w:r>
      <w:r w:rsidRPr="003D07A0">
        <w:rPr>
          <w:szCs w:val="24"/>
          <w:vertAlign w:val="superscript"/>
          <w:lang w:eastAsia="en-US"/>
        </w:rPr>
        <w:footnoteReference w:id="17"/>
      </w:r>
      <w:r w:rsidRPr="003D07A0">
        <w:rPr>
          <w:szCs w:val="24"/>
          <w:lang w:eastAsia="en-US"/>
        </w:rPr>
        <w:t xml:space="preserve"> de a asigura buna funcționare a transformării către tehnologiile digitale pentru cetățeni și întreprinderi, este necesar să fie delegată Comisiei competența de a adopta acte în conformitate cu articolul 290 din Tratatul privind funcționarea Uniunii Europene („TFUE”) în ceea ce privește normele referitoare la înregistrarea digitală a tuturor acțiunilor întreprinse, în scopul eliberării unui certificat principal și a unei etichete oficiale și al instituirii unei platforme centralizate care să faciliteze prelucrarea, accesarea și utilizarea înregistrărilor respective.</w:t>
      </w:r>
    </w:p>
    <w:p w:rsidR="003D07A0" w:rsidRPr="003D07A0" w:rsidRDefault="003D07A0" w:rsidP="003D07A0">
      <w:pPr>
        <w:spacing w:before="120" w:after="120" w:line="360" w:lineRule="auto"/>
        <w:ind w:left="850" w:hanging="850"/>
        <w:rPr>
          <w:szCs w:val="24"/>
          <w:lang w:eastAsia="en-US"/>
        </w:rPr>
      </w:pPr>
      <w:r w:rsidRPr="003D07A0">
        <w:rPr>
          <w:szCs w:val="24"/>
          <w:lang w:eastAsia="en-US"/>
        </w:rPr>
        <w:t>(42)</w:t>
      </w:r>
      <w:r w:rsidRPr="003D07A0">
        <w:rPr>
          <w:szCs w:val="24"/>
          <w:lang w:eastAsia="en-US"/>
        </w:rPr>
        <w:tab/>
        <w:t>În perioadele în care există dificultăți temporare în ceea ce privește recoltarea unor cantități suficiente de MFR de la anumite specii, este necesar ca materialul de bază care îndeplinește cerințe mai puțin stricte să fie aprobat temporar, sub rezerva anumitor condiții. Este necesar ca aceste cerințe mai puțin stricte să se refere la aprobarea materialului de bază destinat producerii diverselor categorii de MFR. Acest aspect este necesar pentru a asigura o abordare flexibilă în circumstanțe nefavorabile și pentru a evita perturbarea pieței interne a MFR.</w:t>
      </w:r>
    </w:p>
    <w:p w:rsidR="00F11C34" w:rsidRDefault="00F11C34">
      <w:pPr>
        <w:widowControl/>
        <w:rPr>
          <w:szCs w:val="24"/>
          <w:lang w:eastAsia="en-US"/>
        </w:rPr>
      </w:pPr>
      <w:r>
        <w:rPr>
          <w:szCs w:val="24"/>
          <w:lang w:eastAsia="en-US"/>
        </w:rPr>
        <w:br w:type="page"/>
      </w:r>
    </w:p>
    <w:p w:rsidR="003D07A0" w:rsidRPr="00F11C34" w:rsidRDefault="003D07A0" w:rsidP="003D07A0">
      <w:pPr>
        <w:spacing w:before="120" w:after="120" w:line="360" w:lineRule="auto"/>
        <w:ind w:left="850" w:hanging="850"/>
        <w:rPr>
          <w:b/>
          <w:szCs w:val="24"/>
          <w:lang w:eastAsia="en-US"/>
        </w:rPr>
      </w:pPr>
      <w:r w:rsidRPr="003D07A0">
        <w:rPr>
          <w:szCs w:val="24"/>
          <w:lang w:eastAsia="en-US"/>
        </w:rPr>
        <w:lastRenderedPageBreak/>
        <w:t>(43)</w:t>
      </w:r>
      <w:r w:rsidRPr="003D07A0">
        <w:rPr>
          <w:szCs w:val="24"/>
          <w:lang w:eastAsia="en-US"/>
        </w:rPr>
        <w:tab/>
        <w:t>Este necesar ca MFR să fie importat din țări terțe numai dacă se stabilește că îndeplinește cerințe echivalente cu cele aplicabile MFR produs și comercializat în Uniune. Necesitatea în acest sens se impune pentru a se asigura că respectivul MFR importat oferă același nivel de calitate ca și MFR produs în Uniune.</w:t>
      </w:r>
      <w:r w:rsidRPr="003D07A0">
        <w:rPr>
          <w:b/>
          <w:i/>
          <w:szCs w:val="24"/>
          <w:lang w:eastAsia="en-US"/>
        </w:rPr>
        <w:t xml:space="preserve"> Această abordare asigură că importurile de MFR nu numai că respectă standardele Uniunii, dar și că aduc un aport benefic la diversitatea și sustenabilitatea geneticii vegetale.</w:t>
      </w:r>
      <w:r w:rsidR="00F11C34">
        <w:rPr>
          <w:b/>
          <w:szCs w:val="24"/>
          <w:lang w:eastAsia="en-US"/>
        </w:rPr>
        <w:t xml:space="preserve"> [AM 9]</w:t>
      </w:r>
    </w:p>
    <w:p w:rsidR="003D07A0" w:rsidRPr="003D07A0" w:rsidRDefault="003D07A0" w:rsidP="003D07A0">
      <w:pPr>
        <w:spacing w:before="120" w:after="120" w:line="360" w:lineRule="auto"/>
        <w:ind w:left="850" w:hanging="850"/>
        <w:rPr>
          <w:szCs w:val="24"/>
          <w:lang w:eastAsia="en-US"/>
        </w:rPr>
      </w:pPr>
      <w:r w:rsidRPr="003D07A0">
        <w:rPr>
          <w:szCs w:val="24"/>
          <w:lang w:eastAsia="en-US"/>
        </w:rPr>
        <w:t>(44)</w:t>
      </w:r>
      <w:r w:rsidRPr="003D07A0">
        <w:rPr>
          <w:szCs w:val="24"/>
          <w:lang w:eastAsia="en-US"/>
        </w:rPr>
        <w:tab/>
        <w:t>În cazul în care MFR este importat în Uniune dintr-o țară terță, este necesar ca operatorul profesionist în cauză să informeze în prealabil autoritatea competentă respectivă cu privire la importul de MFR, prin intermediul sistemului de gestionare a informațiilor pentru controalele oficiale (IMSOC) instituit în temeiul Regulamentului (UE) 2017/625 al Parlamentului European și al Consiliului</w:t>
      </w:r>
      <w:r w:rsidRPr="003D07A0">
        <w:rPr>
          <w:szCs w:val="24"/>
          <w:vertAlign w:val="superscript"/>
          <w:lang w:eastAsia="en-US"/>
        </w:rPr>
        <w:footnoteReference w:id="18"/>
      </w:r>
      <w:r w:rsidRPr="003D07A0">
        <w:rPr>
          <w:szCs w:val="24"/>
          <w:lang w:eastAsia="en-US"/>
        </w:rPr>
        <w:t>. În plus, este necesar ca MFR importat să fie însoțit de un certificat principal sau de un certificat oficial eliberat de țara terță de origine și de un dosar cu detalii privind MFR în cauză, furnizat de operatorul profesionist din țara terță respectivă. Este necesar ca respectivului MFR să i se aplice o etichetă oficială, deoarece aceasta este necesară pentru a asigura alegeri în cunoștință de cauză pentru utilizatorii respectivului MFR și pentru a facilita efectuarea controalelor oficiale respective de către autoritățile competente.</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(45)</w:t>
      </w:r>
      <w:r w:rsidRPr="003D07A0">
        <w:rPr>
          <w:szCs w:val="24"/>
          <w:lang w:eastAsia="en-US"/>
        </w:rPr>
        <w:tab/>
        <w:t>Pentru a monitoriza impactul prezentului regulament și pentru a permite Comisiei să evalueze măsurile introduse, este necesar ca statele membre să raporteze o dată la 5 ani cu privire la cantitățile anuale de MFR certificat, la planurile naționale de urgență adoptate, la informațiile accesibile utilizatorilor cu privire la locul optim de plantare a MFR aflate pe site-uri de internet și/sau în ghiduri de plantare, la cantitățile de MFR importat și la sancțiunile impuse.</w:t>
      </w:r>
    </w:p>
    <w:p w:rsidR="003D07A0" w:rsidRPr="003D07A0" w:rsidRDefault="003D07A0" w:rsidP="003D07A0">
      <w:pPr>
        <w:spacing w:before="120" w:after="120" w:line="360" w:lineRule="auto"/>
        <w:ind w:left="850" w:hanging="850"/>
        <w:rPr>
          <w:szCs w:val="24"/>
          <w:lang w:eastAsia="en-US"/>
        </w:rPr>
      </w:pPr>
      <w:r w:rsidRPr="003D07A0">
        <w:rPr>
          <w:szCs w:val="24"/>
          <w:lang w:eastAsia="en-US"/>
        </w:rPr>
        <w:t>(46)</w:t>
      </w:r>
      <w:r w:rsidRPr="003D07A0">
        <w:rPr>
          <w:szCs w:val="24"/>
          <w:lang w:eastAsia="en-US"/>
        </w:rPr>
        <w:tab/>
        <w:t>În vederea adaptării la deplasarea zonelor de vegetație și a ariilor de repartiție a speciilor de arbori ca urmare a schimbărilor climatice și a oricăror alte evoluții ale cunoștințelor tehnice sau științifice, inclusiv cu privire la schimbările climatice, este necesar să fie delegată Comisiei competența de a adopta acte în conformitate cu articolul 290 din TFUE în ceea ce privește modificarea listei speciilor de arbori și a hibrizilor artificiali ai acestora, cărora li se aplică prezentul regulament.</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(47)</w:t>
      </w:r>
      <w:r w:rsidRPr="003D07A0">
        <w:rPr>
          <w:szCs w:val="24"/>
          <w:lang w:eastAsia="en-US"/>
        </w:rPr>
        <w:tab/>
        <w:t>În vederea adaptării la evoluția cunoștințelor științifice și tehnice și a Sistemului OCDE pentru semințe și plante forestiere și a altor standarde internaționale aplicabile, precum și pentru a ține seama de Regulamentul (UE) 2018/848 al Parlamentului European și al Consiliului</w:t>
      </w:r>
      <w:r w:rsidRPr="003D07A0">
        <w:rPr>
          <w:szCs w:val="24"/>
          <w:vertAlign w:val="superscript"/>
          <w:lang w:eastAsia="en-US"/>
        </w:rPr>
        <w:footnoteReference w:id="19"/>
      </w:r>
      <w:r w:rsidRPr="003D07A0">
        <w:rPr>
          <w:szCs w:val="24"/>
          <w:lang w:eastAsia="en-US"/>
        </w:rPr>
        <w:t>, este necesar să fie delegată Comisiei competența de a adopta acte în conformitate cu articolul 290 din TFUE în ceea ce privește modificarea (i) cerințelor privind materialul de bază destinat producerii MFR care urmează să fie certificat ca „sursă identificată”, „selectat”, „calificat” și „testat” și a (ii) categoriilor în cadrul cărora pot fi comercializate MFR din diferite tipuri de material de bază.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(48)</w:t>
      </w:r>
      <w:r w:rsidRPr="003D07A0">
        <w:rPr>
          <w:szCs w:val="24"/>
          <w:lang w:eastAsia="en-US"/>
        </w:rPr>
        <w:tab/>
        <w:t>Pentru a permite o abordare mai flexibilă pentru statele membre, este necesar să fie delegată Comisiei competența de a adopta acte în conformitate cu articolul 290 din TFUE în ceea ce privește stabilirea condițiilor de autorizare temporară a comercializării MFR care nu îndeplinește toate cerințele categoriei corespunzătoare.</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(49)</w:t>
      </w:r>
      <w:r w:rsidRPr="003D07A0">
        <w:rPr>
          <w:szCs w:val="24"/>
          <w:lang w:eastAsia="en-US"/>
        </w:rPr>
        <w:tab/>
        <w:t>În vederea adaptării la evoluțiile tehnice și științifice, este necesar să fie delegată Comisiei competența de a adopta acte în conformitate cu articolul 290 din TFUE în ceea ce privește stabilirea cerințelor care trebuie îndeplinite de loturile de fructe și de semințe provenite de la speciile care fac obiectul prezentului regulament, de părțile de plante din speciile și hibrizii artificiali care intră sub incidența prezentului regulament, în ceea ce privește standardele de calitate externă pentru Populus spp. cultivate prin butași de tulpină sau lăstari, care trebuie îndeplinite de materialul de plantare provenit de la plantele din speciile și hibrizii artificiali care fac obiectul prezentului regulament, precum și de materialul de plantare care urmează a fi comercializat către utilizatorii finali din regiunile cu climă mediteraneeană.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(50)</w:t>
      </w:r>
      <w:r w:rsidRPr="003D07A0">
        <w:rPr>
          <w:szCs w:val="24"/>
          <w:lang w:eastAsia="en-US"/>
        </w:rPr>
        <w:tab/>
        <w:t>În vederea adaptării la Strategia digitală europeană și la evoluțiile tehnice ale digitalizării serviciilor, este necesară delegarea către Comisie a competenței de a adopta acte în conformitate cu articolul 290 din TFUE în ceea ce privește stabilirea normelor privind înregistrarea digitală a tuturor acțiunilor întreprinse de operatorul profesionist și de autoritățile competente, în vederea eliberării certificatului principal, precum și în ceea ce privește instituirea unei platforme centralizate care să conecteze toate statele membre și Comisia.</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(51)</w:t>
      </w:r>
      <w:r w:rsidRPr="003D07A0">
        <w:rPr>
          <w:szCs w:val="24"/>
          <w:lang w:eastAsia="en-US"/>
        </w:rPr>
        <w:tab/>
        <w:t>Este deosebit de important ca, în cursul lucrărilor sale pregătitoare pentru actele delegate respective, Comisia să organizeze consultări corespunzătoare, inclusiv la nivel de experți, și ca respectivele consultări să se desfășoare în conformitate cu principiile stabilite în Acordul interinstituțional din 13 aprilie 2016 privind o mai bună legiferare</w:t>
      </w:r>
      <w:r w:rsidRPr="003D07A0">
        <w:rPr>
          <w:szCs w:val="24"/>
          <w:vertAlign w:val="superscript"/>
          <w:lang w:eastAsia="en-US"/>
        </w:rPr>
        <w:footnoteReference w:id="20"/>
      </w:r>
      <w:r w:rsidRPr="003D07A0">
        <w:rPr>
          <w:szCs w:val="24"/>
          <w:lang w:eastAsia="en-US"/>
        </w:rPr>
        <w:t>. În special, pentru a asigura participarea egală la pregătirea actelor delegate, Parlamentul European și Consiliul primesc toate documentele în același timp cu experții din statele membre, iar experții acestor instituții au acces sistematic la reuniunile grupurilor de experți ale Comisiei însărcinate cu pregătirea actelor delegate.</w:t>
      </w:r>
    </w:p>
    <w:p w:rsidR="003D07A0" w:rsidRPr="003D07A0" w:rsidRDefault="003D07A0" w:rsidP="003D07A0">
      <w:pPr>
        <w:spacing w:before="120" w:after="120" w:line="360" w:lineRule="auto"/>
        <w:ind w:left="850" w:hanging="850"/>
        <w:rPr>
          <w:szCs w:val="24"/>
          <w:lang w:eastAsia="en-US"/>
        </w:rPr>
      </w:pPr>
      <w:r w:rsidRPr="003D07A0">
        <w:rPr>
          <w:szCs w:val="24"/>
          <w:lang w:eastAsia="en-US"/>
        </w:rPr>
        <w:t>(52)</w:t>
      </w:r>
      <w:r w:rsidRPr="003D07A0">
        <w:rPr>
          <w:szCs w:val="24"/>
          <w:lang w:eastAsia="en-US"/>
        </w:rPr>
        <w:tab/>
        <w:t>În vederea asigurării unor condiții uniforme pentru punerea în aplicare a prezentului regulament, este necesar să fie conferite competențe de executare Comisiei în ceea ce privește stabilirea unor condiții specifice referitoare la cerințele și la conținutul notificării privind materialului de bază.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(53)</w:t>
      </w:r>
      <w:r w:rsidRPr="003D07A0">
        <w:rPr>
          <w:szCs w:val="24"/>
          <w:lang w:eastAsia="en-US"/>
        </w:rPr>
        <w:tab/>
        <w:t>În vederea asigurării unor condiții uniforme pentru punerea în aplicare a prezentului regulament și pentru a facilita recunoașterea și utilizarea certificatelor principale, este necesar să fie conferite competențe de executare Comisiei în ceea ce privește adoptarea conținutului și a modelului de certificat de identitate principal pentru MFR derivat din surse de semințe și arboreturi, pentru MFR derivat din plantaje sau părinți de familie (familii) și pentru MFR derivat din clone și amestecuri clonale.</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(54)</w:t>
      </w:r>
      <w:r w:rsidRPr="003D07A0">
        <w:rPr>
          <w:szCs w:val="24"/>
          <w:lang w:eastAsia="en-US"/>
        </w:rPr>
        <w:tab/>
        <w:t>În vederea asigurării unor condiții uniforme pentru punerea în aplicare a prezentului regulament și pentru a asigura un cadru armonizat de etichetare și furnizare de informații privind MFR, este necesar să fie conferite competențe de executare Comisiei în ceea ce privește stabilirea conținutului etichetei oficiale, a informațiilor suplimentare în cazul semințelor și al cantităților mici de semințe, a culorii etichetei pentru anumite categorii sau alte tipuri de MFR, precum și a informațiilor suplimentare în cazul anumitor genuri sau specii.</w:t>
      </w:r>
    </w:p>
    <w:p w:rsidR="003D07A0" w:rsidRPr="003D07A0" w:rsidRDefault="003D07A0" w:rsidP="003D07A0">
      <w:pPr>
        <w:spacing w:before="120" w:after="120" w:line="360" w:lineRule="auto"/>
        <w:ind w:left="850" w:hanging="850"/>
        <w:rPr>
          <w:szCs w:val="24"/>
          <w:lang w:eastAsia="en-US"/>
        </w:rPr>
      </w:pPr>
      <w:r w:rsidRPr="003D07A0">
        <w:rPr>
          <w:szCs w:val="24"/>
          <w:lang w:eastAsia="en-US"/>
        </w:rPr>
        <w:t>(55)</w:t>
      </w:r>
      <w:r w:rsidRPr="003D07A0">
        <w:rPr>
          <w:szCs w:val="24"/>
          <w:lang w:eastAsia="en-US"/>
        </w:rPr>
        <w:tab/>
        <w:t>În vederea asigurării unor condiții uniforme pentru punerea în aplicare a prezentului regulament și a adaptării la evoluțiile legate de digitalizarea sectorului MFR, este necesar să fie conferite competențe de executare Comisiei în ceea ce privește stabilirea modalităților tehnice de eliberare a certificatelor electronice principale.</w:t>
      </w:r>
    </w:p>
    <w:p w:rsidR="003D07A0" w:rsidRPr="003D07A0" w:rsidRDefault="003D07A0" w:rsidP="003D07A0">
      <w:pPr>
        <w:spacing w:before="120" w:after="120" w:line="360" w:lineRule="auto"/>
        <w:ind w:left="850" w:hanging="850"/>
        <w:rPr>
          <w:szCs w:val="24"/>
          <w:lang w:eastAsia="en-US"/>
        </w:rPr>
      </w:pPr>
      <w:r w:rsidRPr="003D07A0">
        <w:rPr>
          <w:szCs w:val="24"/>
          <w:lang w:eastAsia="en-US"/>
        </w:rPr>
        <w:t>(56)</w:t>
      </w:r>
      <w:r w:rsidRPr="003D07A0">
        <w:rPr>
          <w:szCs w:val="24"/>
          <w:lang w:eastAsia="en-US"/>
        </w:rPr>
        <w:tab/>
        <w:t>În vederea asigurării unor condiții uniforme pentru punerea în aplicare a prezentului regulament și pentru a aborda problemele urgente legate de aprovizionarea cu MFR, este necesar să fie conferite competențe de executare Comisiei în ceea ce privește aprobarea temporară a comercializării MFR provenit de la una sau de la mai multe specii care îndeplinesc cerințe mai puțin stricte decât cele prevăzute în prezentul regulament privind aprobarea materialului de bază.</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(57)</w:t>
      </w:r>
      <w:r w:rsidRPr="003D07A0">
        <w:rPr>
          <w:szCs w:val="24"/>
          <w:lang w:eastAsia="en-US"/>
        </w:rPr>
        <w:tab/>
        <w:t>În vederea asigurării unor condiții uniforme pentru punerea în aplicare a prezentului regulament, este necesar să fie conferite competențe de executare Comisiei în ceea ce privește deciziile de organizare a unor experimente temporare cu scopul de a căuta alternative îmbunătățite la cerințele prevăzute în prezentul regulament în ceea ce privește evaluarea și autorizarea materialului de bază, precum și producția și comercializarea MFR.</w:t>
      </w:r>
    </w:p>
    <w:p w:rsidR="003D07A0" w:rsidRPr="003D07A0" w:rsidRDefault="003D07A0" w:rsidP="003D07A0">
      <w:pPr>
        <w:spacing w:before="120" w:after="120" w:line="360" w:lineRule="auto"/>
        <w:ind w:left="850" w:hanging="850"/>
        <w:rPr>
          <w:szCs w:val="24"/>
          <w:lang w:eastAsia="en-US"/>
        </w:rPr>
      </w:pPr>
      <w:r w:rsidRPr="003D07A0">
        <w:rPr>
          <w:szCs w:val="24"/>
          <w:lang w:eastAsia="en-US"/>
        </w:rPr>
        <w:t>(58)</w:t>
      </w:r>
      <w:r w:rsidRPr="003D07A0">
        <w:rPr>
          <w:szCs w:val="24"/>
          <w:lang w:eastAsia="en-US"/>
        </w:rPr>
        <w:tab/>
        <w:t>Pentru a îmbunătăți coerența normelor privind MFR cu legislația Uniunii în domeniul sănătății plantelor, este necesar ca articolele 36, 37, 40, 41, 49, 53 și 54 din Regulamentul (UE) 2016/2031 să se aplice producției și comercializării MFR în temeiul prezentului regulament. Pentru a asigura coerența cu normele Regulamentului (UE) 2016/2031 privind pașapoartele fitosanitare, este necesar să se permită combinarea etichetei oficiale pentru MFR cu pașaportul fitosanitar.</w:t>
      </w:r>
    </w:p>
    <w:p w:rsidR="003D07A0" w:rsidRPr="003D07A0" w:rsidRDefault="003D07A0" w:rsidP="003D07A0">
      <w:pPr>
        <w:spacing w:before="120" w:after="120" w:line="360" w:lineRule="auto"/>
        <w:ind w:left="850" w:hanging="850"/>
        <w:rPr>
          <w:szCs w:val="24"/>
          <w:lang w:eastAsia="en-US"/>
        </w:rPr>
      </w:pPr>
      <w:r w:rsidRPr="003D07A0">
        <w:rPr>
          <w:szCs w:val="24"/>
          <w:lang w:eastAsia="en-US"/>
        </w:rPr>
        <w:t>(59)</w:t>
      </w:r>
      <w:r w:rsidRPr="003D07A0">
        <w:rPr>
          <w:szCs w:val="24"/>
          <w:lang w:eastAsia="en-US"/>
        </w:rPr>
        <w:tab/>
        <w:t>Este necesar ca Regulamentul (UE) 2017/625 să fie modificat pentru a include în domeniul său de aplicare norme privind controalele oficiale care vizează MFR. Scopul este de a asigura controale oficiale mai coerente și aplicarea mai coerentă a normelor în toate statele membre în ceea ce privește MFR, precum și coerența cu alte acte ale Uniunii privind controalele oficiale ale plantelor, în special cu Regulamentul (UE) 2016/2031 și cu Regulamentul (UE).../... al Parlamentului European și al Consiliului.</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(60)</w:t>
      </w:r>
      <w:r w:rsidRPr="003D07A0">
        <w:rPr>
          <w:szCs w:val="24"/>
          <w:lang w:eastAsia="en-US"/>
        </w:rPr>
        <w:tab/>
        <w:t>Prin urmare, este necesar ca Regulamentele (UE) 2016/2031 și 2017/625 să fie modificate în consecință.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(61)</w:t>
      </w:r>
      <w:r w:rsidRPr="003D07A0">
        <w:rPr>
          <w:szCs w:val="24"/>
          <w:lang w:eastAsia="en-US"/>
        </w:rPr>
        <w:tab/>
        <w:t>Din motive de claritate juridică și transparență, este necesar ca Directiva 1999/105/CE să fie abrogată.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(62)</w:t>
      </w:r>
      <w:r w:rsidRPr="003D07A0">
        <w:rPr>
          <w:szCs w:val="24"/>
          <w:lang w:eastAsia="en-US"/>
        </w:rPr>
        <w:tab/>
        <w:t>Întrucât obiectivul prezentului regulament, și anume garantarea unei abordări armonizate în ceea ce privește producția și comercializarea MFR, nu poate fi realizat în mod satisfăcător de către statele membre ci, având în vedere efectele sale, complexitatea, precum și caracterul internațional, el poate fi realizat mai bine la nivelul Uniunii, Uniunea poate adopta măsuri, în conformitate cu principiul subsidiarității, astfel cum este prevăzut la articolul 5 din Tratatul privind Uniunea Europeană. În conformitate cu principiul proporționalității enunțat la articolul respectiv, prezentul regulament nu depășește ceea ce este necesar pentru atingerea obiectivului menționat. În acest sens și dacă este necesar, regulamentul introduce derogări sau cerințe specifice pentru anumite tipuri de MFR și pentru operatorii profesioniști.</w:t>
      </w:r>
    </w:p>
    <w:p w:rsidR="003D07A0" w:rsidRPr="003D07A0" w:rsidRDefault="003D07A0" w:rsidP="003D07A0">
      <w:pPr>
        <w:spacing w:before="120" w:after="120" w:line="360" w:lineRule="auto"/>
        <w:ind w:left="850" w:hanging="850"/>
        <w:rPr>
          <w:szCs w:val="24"/>
          <w:lang w:eastAsia="en-US"/>
        </w:rPr>
      </w:pPr>
      <w:r w:rsidRPr="003D07A0">
        <w:rPr>
          <w:szCs w:val="24"/>
          <w:lang w:eastAsia="en-US"/>
        </w:rPr>
        <w:t>(63)</w:t>
      </w:r>
      <w:r w:rsidRPr="003D07A0">
        <w:rPr>
          <w:szCs w:val="24"/>
          <w:lang w:eastAsia="en-US"/>
        </w:rPr>
        <w:tab/>
        <w:t>Având în vedere timpul și resursele necesare autorităților competente și operatorilor profesioniști în cauză pentru a se adapta la noile cerințe prevăzute în prezentul regulament, este necesar ca prezentul regulament să se aplice de la ... [3 ani de la data intrării în vigoare a prezentului regulament],</w:t>
      </w:r>
    </w:p>
    <w:p w:rsidR="003D07A0" w:rsidRPr="003D07A0" w:rsidRDefault="003D07A0" w:rsidP="003D07A0">
      <w:pPr>
        <w:keepNext/>
        <w:widowControl/>
        <w:spacing w:before="120" w:after="120" w:line="360" w:lineRule="auto"/>
        <w:rPr>
          <w:szCs w:val="24"/>
          <w:lang w:eastAsia="en-US"/>
        </w:rPr>
      </w:pPr>
      <w:r w:rsidRPr="003D07A0">
        <w:rPr>
          <w:szCs w:val="24"/>
          <w:lang w:eastAsia="en-US"/>
        </w:rPr>
        <w:t>ADOPTĂ PREZENTUL REGULAMENT:</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 xml:space="preserve">CAPITOLUL I </w:t>
      </w:r>
      <w:r w:rsidRPr="003D07A0">
        <w:rPr>
          <w:szCs w:val="24"/>
          <w:lang w:eastAsia="en-US"/>
        </w:rPr>
        <w:br/>
        <w:t>DISPOZIȚII GENERALE</w:t>
      </w:r>
    </w:p>
    <w:p w:rsidR="003D07A0" w:rsidRPr="003D07A0" w:rsidRDefault="003D07A0" w:rsidP="003D07A0">
      <w:pPr>
        <w:spacing w:before="120" w:after="120" w:line="360" w:lineRule="auto"/>
        <w:jc w:val="center"/>
        <w:rPr>
          <w:szCs w:val="24"/>
          <w:lang w:eastAsia="en-US"/>
        </w:rPr>
      </w:pPr>
      <w:r w:rsidRPr="003D07A0">
        <w:rPr>
          <w:szCs w:val="24"/>
          <w:lang w:eastAsia="en-US"/>
        </w:rPr>
        <w:t>Articolul 1</w:t>
      </w:r>
      <w:r w:rsidRPr="003D07A0">
        <w:rPr>
          <w:szCs w:val="24"/>
          <w:lang w:eastAsia="en-US"/>
        </w:rPr>
        <w:br/>
        <w:t>Obiect</w:t>
      </w:r>
    </w:p>
    <w:p w:rsidR="003D07A0" w:rsidRPr="00F11C34" w:rsidRDefault="003D07A0" w:rsidP="003D07A0">
      <w:pPr>
        <w:spacing w:before="120" w:after="120" w:line="360" w:lineRule="auto"/>
        <w:rPr>
          <w:b/>
          <w:szCs w:val="24"/>
          <w:lang w:eastAsia="en-US"/>
        </w:rPr>
      </w:pPr>
      <w:r w:rsidRPr="003D07A0">
        <w:rPr>
          <w:szCs w:val="24"/>
          <w:lang w:eastAsia="en-US"/>
        </w:rPr>
        <w:t>Prezentul regulament stabilește norme privind producerea și comercializarea materialului forestier de reproducere („MFR”) și, în special, cerințe privind autorizarea materialului de bază destinat producerii MFR, originea și trasabilitatea materialului de bază respectiv, categoriile MFR, cerințele privind identitatea și calitatea MFR, certificarea, etichetarea, ambalarea, importarea, operatorii profesioniști, înregistrarea materialului de bază</w:t>
      </w:r>
      <w:r w:rsidRPr="003D07A0">
        <w:rPr>
          <w:b/>
          <w:i/>
          <w:szCs w:val="24"/>
          <w:lang w:eastAsia="en-US"/>
        </w:rPr>
        <w:t>, controalele oficiale</w:t>
      </w:r>
      <w:r w:rsidRPr="003D07A0">
        <w:rPr>
          <w:szCs w:val="24"/>
          <w:lang w:eastAsia="en-US"/>
        </w:rPr>
        <w:t xml:space="preserve"> și planurile naționale de urgență.</w:t>
      </w:r>
      <w:r w:rsidR="00F11C34">
        <w:rPr>
          <w:b/>
          <w:szCs w:val="24"/>
          <w:lang w:eastAsia="en-US"/>
        </w:rPr>
        <w:t xml:space="preserve"> [AM 10]</w:t>
      </w:r>
    </w:p>
    <w:p w:rsidR="003D07A0" w:rsidRPr="003D07A0" w:rsidRDefault="003D07A0" w:rsidP="003D07A0">
      <w:pPr>
        <w:spacing w:before="120" w:after="120" w:line="360" w:lineRule="auto"/>
        <w:jc w:val="center"/>
        <w:rPr>
          <w:szCs w:val="24"/>
          <w:lang w:eastAsia="en-US"/>
        </w:rPr>
      </w:pPr>
      <w:r w:rsidRPr="003D07A0">
        <w:rPr>
          <w:szCs w:val="24"/>
          <w:lang w:eastAsia="en-US"/>
        </w:rPr>
        <w:t>Articolul 2</w:t>
      </w:r>
      <w:r w:rsidRPr="003D07A0">
        <w:rPr>
          <w:szCs w:val="24"/>
          <w:lang w:eastAsia="en-US"/>
        </w:rPr>
        <w:br/>
        <w:t>Domeniu de aplicare</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1.</w:t>
      </w:r>
      <w:r w:rsidRPr="003D07A0">
        <w:rPr>
          <w:szCs w:val="24"/>
          <w:lang w:eastAsia="en-US"/>
        </w:rPr>
        <w:tab/>
        <w:t>Prezentul regulament se aplică MFR provenit de la specii de arbori și hibrizi artificiali</w:t>
      </w:r>
      <w:r w:rsidRPr="003D07A0">
        <w:rPr>
          <w:strike/>
          <w:szCs w:val="24"/>
          <w:lang w:eastAsia="en-US"/>
        </w:rPr>
        <w:t xml:space="preserve"> ai acestora</w:t>
      </w:r>
      <w:r w:rsidRPr="003D07A0">
        <w:rPr>
          <w:szCs w:val="24"/>
          <w:lang w:eastAsia="en-US"/>
        </w:rPr>
        <w:t>, menționați în anexa I</w:t>
      </w:r>
      <w:r w:rsidRPr="003D07A0">
        <w:rPr>
          <w:b/>
          <w:i/>
          <w:szCs w:val="24"/>
          <w:lang w:eastAsia="en-US"/>
        </w:rPr>
        <w:t>, în vederea comercializării</w:t>
      </w:r>
      <w:r w:rsidRPr="003D07A0">
        <w:rPr>
          <w:szCs w:val="24"/>
          <w:lang w:eastAsia="en-US"/>
        </w:rPr>
        <w:t>.</w:t>
      </w:r>
      <w:r w:rsidR="00F11C34">
        <w:rPr>
          <w:b/>
          <w:szCs w:val="24"/>
          <w:lang w:eastAsia="en-US"/>
        </w:rPr>
        <w:t xml:space="preserve"> [AM 11]</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Obiectivele prezentului regulament sunt următoarele:</w:t>
      </w:r>
    </w:p>
    <w:p w:rsidR="00F11C34" w:rsidRDefault="00F11C34" w:rsidP="00F11C34">
      <w:pPr>
        <w:widowControl/>
        <w:rPr>
          <w:szCs w:val="24"/>
          <w:lang w:eastAsia="en-US"/>
        </w:rPr>
      </w:pPr>
      <w:r>
        <w:rPr>
          <w:szCs w:val="24"/>
          <w:lang w:eastAsia="en-US"/>
        </w:rPr>
        <w:br w:type="page"/>
      </w:r>
    </w:p>
    <w:p w:rsidR="003D07A0" w:rsidRPr="00F11C34" w:rsidRDefault="003D07A0" w:rsidP="003D07A0">
      <w:pPr>
        <w:spacing w:before="120" w:after="120" w:line="360" w:lineRule="auto"/>
        <w:ind w:left="1416" w:hanging="566"/>
        <w:rPr>
          <w:b/>
          <w:szCs w:val="24"/>
          <w:lang w:eastAsia="en-US"/>
        </w:rPr>
      </w:pPr>
      <w:r w:rsidRPr="003D07A0">
        <w:rPr>
          <w:szCs w:val="24"/>
          <w:lang w:eastAsia="en-US"/>
        </w:rPr>
        <w:lastRenderedPageBreak/>
        <w:t>(a)</w:t>
      </w:r>
      <w:r w:rsidRPr="003D07A0">
        <w:rPr>
          <w:szCs w:val="24"/>
          <w:lang w:eastAsia="en-US"/>
        </w:rPr>
        <w:tab/>
        <w:t xml:space="preserve">de a asigura producția și comercializarea MFR de calitate superioară în Uniune și funcționarea </w:t>
      </w:r>
      <w:r w:rsidRPr="003D07A0">
        <w:rPr>
          <w:b/>
          <w:i/>
          <w:szCs w:val="24"/>
          <w:lang w:eastAsia="en-US"/>
        </w:rPr>
        <w:t xml:space="preserve">corectă a </w:t>
      </w:r>
      <w:r w:rsidRPr="003D07A0">
        <w:rPr>
          <w:szCs w:val="24"/>
          <w:lang w:eastAsia="en-US"/>
        </w:rPr>
        <w:t>pieței interne a MFR;</w:t>
      </w:r>
      <w:r w:rsidR="00F11C34">
        <w:rPr>
          <w:b/>
          <w:szCs w:val="24"/>
          <w:lang w:eastAsia="en-US"/>
        </w:rPr>
        <w:t xml:space="preserve"> [AM 12]</w:t>
      </w:r>
    </w:p>
    <w:p w:rsidR="003D07A0" w:rsidRPr="00F11C34" w:rsidRDefault="003D07A0" w:rsidP="003D07A0">
      <w:pPr>
        <w:spacing w:before="120" w:after="120" w:line="360" w:lineRule="auto"/>
        <w:ind w:left="1416" w:hanging="566"/>
        <w:rPr>
          <w:b/>
          <w:szCs w:val="24"/>
          <w:lang w:eastAsia="en-US"/>
        </w:rPr>
      </w:pPr>
      <w:r w:rsidRPr="003D07A0">
        <w:rPr>
          <w:szCs w:val="24"/>
          <w:lang w:eastAsia="en-US"/>
        </w:rPr>
        <w:t>(b)</w:t>
      </w:r>
      <w:r w:rsidRPr="003D07A0">
        <w:rPr>
          <w:szCs w:val="24"/>
          <w:lang w:eastAsia="en-US"/>
        </w:rPr>
        <w:tab/>
        <w:t xml:space="preserve">de a contribui la crearea </w:t>
      </w:r>
      <w:r w:rsidRPr="003D07A0">
        <w:rPr>
          <w:strike/>
          <w:szCs w:val="24"/>
          <w:lang w:eastAsia="en-US"/>
        </w:rPr>
        <w:t>de</w:t>
      </w:r>
      <w:r w:rsidRPr="003D07A0">
        <w:rPr>
          <w:b/>
          <w:i/>
          <w:szCs w:val="24"/>
          <w:lang w:eastAsia="en-US"/>
        </w:rPr>
        <w:t>unor</w:t>
      </w:r>
      <w:r w:rsidRPr="003D07A0">
        <w:rPr>
          <w:szCs w:val="24"/>
          <w:lang w:eastAsia="en-US"/>
        </w:rPr>
        <w:t xml:space="preserve"> păduri reziliente</w:t>
      </w:r>
      <w:r w:rsidRPr="003D07A0">
        <w:rPr>
          <w:b/>
          <w:i/>
          <w:szCs w:val="24"/>
          <w:lang w:eastAsia="en-US"/>
        </w:rPr>
        <w:t xml:space="preserve"> și productive</w:t>
      </w:r>
      <w:r w:rsidRPr="003D07A0">
        <w:rPr>
          <w:szCs w:val="24"/>
          <w:lang w:eastAsia="en-US"/>
        </w:rPr>
        <w:t>, la conservarea biodiversității</w:t>
      </w:r>
      <w:r w:rsidRPr="003D07A0">
        <w:rPr>
          <w:b/>
          <w:i/>
          <w:szCs w:val="24"/>
          <w:lang w:eastAsia="en-US"/>
        </w:rPr>
        <w:t>, la prevenirea utilizării speciilor invazive</w:t>
      </w:r>
      <w:r w:rsidRPr="003D07A0">
        <w:rPr>
          <w:szCs w:val="24"/>
          <w:lang w:eastAsia="en-US"/>
        </w:rPr>
        <w:t xml:space="preserve"> și la refacerea ecosistemelor forestiere</w:t>
      </w:r>
      <w:r w:rsidRPr="003D07A0">
        <w:rPr>
          <w:b/>
          <w:i/>
          <w:szCs w:val="24"/>
          <w:lang w:eastAsia="en-US"/>
        </w:rPr>
        <w:t xml:space="preserve"> și a funcționării acestora, printre altele prin promovarea variației genetice interspecifice și intraspecifice</w:t>
      </w:r>
      <w:r w:rsidRPr="003D07A0">
        <w:rPr>
          <w:szCs w:val="24"/>
          <w:lang w:eastAsia="en-US"/>
        </w:rPr>
        <w:t>;</w:t>
      </w:r>
      <w:r w:rsidR="00F11C34">
        <w:rPr>
          <w:b/>
          <w:szCs w:val="24"/>
          <w:lang w:eastAsia="en-US"/>
        </w:rPr>
        <w:t xml:space="preserve"> [AM 13]</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de a sprijini producția de lemn și biomateriale, adaptarea la schimbările climatice, atenuarea schimbărilor climatice și conservarea și utilizarea durabilă a resurselor genetice forestiere.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Comisia este împuternicită să adopte, în conformitate cu articolul 26, acte delegate de modificare a listei prevăzute în anexa I, astfel cum se specifică la alineatul (3), ținând seama de: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deplasarea zonelor de vegetație și a arealurilor de prezență a speciilor de arbori ca urmare a schimbărilor climatice;</w:t>
      </w:r>
    </w:p>
    <w:p w:rsidR="003D07A0" w:rsidRPr="00F11C34" w:rsidRDefault="003D07A0" w:rsidP="003D07A0">
      <w:pPr>
        <w:spacing w:before="120" w:after="120" w:line="360" w:lineRule="auto"/>
        <w:ind w:left="1416" w:hanging="566"/>
        <w:rPr>
          <w:b/>
          <w:szCs w:val="24"/>
          <w:lang w:eastAsia="en-US"/>
        </w:rPr>
      </w:pPr>
      <w:r w:rsidRPr="003D07A0">
        <w:rPr>
          <w:szCs w:val="24"/>
          <w:lang w:eastAsia="en-US"/>
        </w:rPr>
        <w:t>(b)</w:t>
      </w:r>
      <w:r w:rsidRPr="003D07A0">
        <w:rPr>
          <w:szCs w:val="24"/>
          <w:lang w:eastAsia="en-US"/>
        </w:rPr>
        <w:tab/>
        <w:t>evoluțiile</w:t>
      </w:r>
      <w:r w:rsidRPr="003D07A0">
        <w:rPr>
          <w:b/>
          <w:i/>
          <w:szCs w:val="24"/>
          <w:lang w:eastAsia="en-US"/>
        </w:rPr>
        <w:t xml:space="preserve"> relevante ale</w:t>
      </w:r>
      <w:r w:rsidRPr="003D07A0">
        <w:rPr>
          <w:szCs w:val="24"/>
          <w:lang w:eastAsia="en-US"/>
        </w:rPr>
        <w:t xml:space="preserve"> cunoștințelor tehnice sau științifice.</w:t>
      </w:r>
      <w:r w:rsidR="00F11C34">
        <w:rPr>
          <w:b/>
          <w:szCs w:val="24"/>
          <w:lang w:eastAsia="en-US"/>
        </w:rPr>
        <w:t xml:space="preserve"> [AM 14]</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rPr>
          <w:szCs w:val="24"/>
          <w:lang w:eastAsia="en-US"/>
        </w:rPr>
      </w:pPr>
      <w:r w:rsidRPr="003D07A0">
        <w:rPr>
          <w:szCs w:val="24"/>
          <w:lang w:eastAsia="en-US"/>
        </w:rPr>
        <w:lastRenderedPageBreak/>
        <w:t>Actele delegate respective adaugă specii și hibrizi artificiali la lista prevăzută în anexa I, în cazul în care speciile și hibrizii artificiali în cauză corespund cel puțin unuia dintre următoarele elemente: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reprezintă o arie importantă și au o valoare economică semnificativă pentru producția MFR în Uniune;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sunt comercializate în cel puțin două state membre;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sunt considerate importante pentru contribuția lor la adaptarea la schimbările climatice și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sunt considerate importante pentru contribuția lor la conservarea biodiversității.</w:t>
      </w:r>
    </w:p>
    <w:p w:rsidR="003D07A0" w:rsidRPr="003D07A0" w:rsidRDefault="003D07A0" w:rsidP="003D07A0">
      <w:pPr>
        <w:spacing w:before="120" w:after="120" w:line="360" w:lineRule="auto"/>
        <w:ind w:left="850"/>
        <w:rPr>
          <w:szCs w:val="24"/>
          <w:lang w:eastAsia="en-US"/>
        </w:rPr>
      </w:pPr>
      <w:r w:rsidRPr="003D07A0">
        <w:rPr>
          <w:szCs w:val="24"/>
          <w:lang w:eastAsia="en-US"/>
        </w:rPr>
        <w:t>Actele delegate menționate la primul paragraf elimină speciile și hibrizii artificiali din lista prevăzută în anexa I în cazul în care nu mai îndeplinesc niciunul dintre elementele prevăzute la primul paragraf.</w:t>
      </w:r>
    </w:p>
    <w:p w:rsidR="003D07A0" w:rsidRPr="003D07A0" w:rsidRDefault="003D07A0" w:rsidP="003D07A0">
      <w:pPr>
        <w:spacing w:before="120" w:after="120" w:line="360" w:lineRule="auto"/>
        <w:ind w:left="850" w:hanging="850"/>
        <w:rPr>
          <w:szCs w:val="24"/>
          <w:lang w:eastAsia="en-US"/>
        </w:rPr>
      </w:pPr>
      <w:r w:rsidRPr="003D07A0">
        <w:rPr>
          <w:szCs w:val="24"/>
          <w:lang w:eastAsia="en-US"/>
        </w:rPr>
        <w:t>4.</w:t>
      </w:r>
      <w:r w:rsidRPr="003D07A0">
        <w:rPr>
          <w:szCs w:val="24"/>
          <w:lang w:eastAsia="en-US"/>
        </w:rPr>
        <w:tab/>
        <w:t>Prezentul regulament nu se aplică următoarelor elemente: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materialul de reproducere a plantelor menționat la articolul 2 din Regulamentul (UE) .../... [Oficiul pentru Publicații, vă rugăm să introduceți referința la Regulamentul privind producția și comercializarea materialului de reproducere a plantelor];</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(b)</w:t>
      </w:r>
      <w:r w:rsidRPr="003D07A0">
        <w:rPr>
          <w:szCs w:val="24"/>
          <w:lang w:eastAsia="en-US"/>
        </w:rPr>
        <w:tab/>
        <w:t>materialul de înmulțire a plantelor ornamentale, astfel cum este definit la articolul 2 din Directiva 98/56/CE;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MFR produs pentru exportul către țări terțe;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MFR utilizat pentru testări oficiale, în scopuri științifice sau în procesele de selecție.</w:t>
      </w:r>
    </w:p>
    <w:p w:rsidR="003D07A0" w:rsidRPr="003D07A0" w:rsidRDefault="003D07A0" w:rsidP="003D07A0">
      <w:pPr>
        <w:spacing w:before="120" w:after="120" w:line="360" w:lineRule="auto"/>
        <w:jc w:val="center"/>
        <w:rPr>
          <w:szCs w:val="24"/>
          <w:lang w:eastAsia="en-US"/>
        </w:rPr>
      </w:pPr>
      <w:r w:rsidRPr="003D07A0">
        <w:rPr>
          <w:szCs w:val="24"/>
          <w:lang w:eastAsia="en-US"/>
        </w:rPr>
        <w:t>Articolul 3</w:t>
      </w:r>
      <w:r w:rsidRPr="003D07A0">
        <w:rPr>
          <w:szCs w:val="24"/>
          <w:lang w:eastAsia="en-US"/>
        </w:rPr>
        <w:br/>
        <w:t>Definiții</w:t>
      </w:r>
    </w:p>
    <w:p w:rsidR="003D07A0" w:rsidRPr="003D07A0" w:rsidRDefault="003D07A0" w:rsidP="003D07A0">
      <w:pPr>
        <w:spacing w:before="120" w:after="120" w:line="360" w:lineRule="auto"/>
        <w:rPr>
          <w:szCs w:val="24"/>
          <w:lang w:eastAsia="en-US"/>
        </w:rPr>
      </w:pPr>
      <w:r w:rsidRPr="003D07A0">
        <w:rPr>
          <w:szCs w:val="24"/>
          <w:lang w:eastAsia="en-US"/>
        </w:rPr>
        <w:t>În sensul prezentului regulament, se aplică următoarele definiții:</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(1)</w:t>
      </w:r>
      <w:r w:rsidRPr="003D07A0">
        <w:rPr>
          <w:szCs w:val="24"/>
          <w:lang w:eastAsia="en-US"/>
        </w:rPr>
        <w:tab/>
        <w:t xml:space="preserve">„material forestier de reproducere” („MFR”) înseamnă </w:t>
      </w:r>
      <w:r w:rsidRPr="003D07A0">
        <w:rPr>
          <w:strike/>
          <w:szCs w:val="24"/>
          <w:lang w:eastAsia="en-US"/>
        </w:rPr>
        <w:t xml:space="preserve">conuri, infructescențe, fructe și </w:t>
      </w:r>
      <w:r w:rsidRPr="003D07A0">
        <w:rPr>
          <w:szCs w:val="24"/>
          <w:lang w:eastAsia="en-US"/>
        </w:rPr>
        <w:t xml:space="preserve">semințe </w:t>
      </w:r>
      <w:r w:rsidRPr="003D07A0">
        <w:rPr>
          <w:strike/>
          <w:szCs w:val="24"/>
          <w:lang w:eastAsia="en-US"/>
        </w:rPr>
        <w:t>destinate producerii de material</w:t>
      </w:r>
      <w:r w:rsidRPr="003D07A0">
        <w:rPr>
          <w:b/>
          <w:i/>
          <w:szCs w:val="24"/>
          <w:lang w:eastAsia="en-US"/>
        </w:rPr>
        <w:t>în stare brută, părți de plante și materiale</w:t>
      </w:r>
      <w:r w:rsidRPr="003D07A0">
        <w:rPr>
          <w:szCs w:val="24"/>
          <w:lang w:eastAsia="en-US"/>
        </w:rPr>
        <w:t xml:space="preserve"> de plantare, care aparțin speciilor de arbori și hibrizilor</w:t>
      </w:r>
      <w:r w:rsidRPr="003D07A0">
        <w:rPr>
          <w:strike/>
          <w:szCs w:val="24"/>
          <w:lang w:eastAsia="en-US"/>
        </w:rPr>
        <w:t xml:space="preserve"> artificiali ai</w:t>
      </w:r>
      <w:r w:rsidRPr="003D07A0">
        <w:rPr>
          <w:szCs w:val="24"/>
          <w:lang w:eastAsia="en-US"/>
        </w:rPr>
        <w:t xml:space="preserve"> acestora enumerați în anexa I la prezentul regulament și care este utilizat pentru împădurire, reîmpădurire și alte plantări de arbori </w:t>
      </w:r>
      <w:r w:rsidRPr="003D07A0">
        <w:rPr>
          <w:b/>
          <w:i/>
          <w:szCs w:val="24"/>
          <w:lang w:eastAsia="en-US"/>
        </w:rPr>
        <w:t xml:space="preserve">și semănat direct în miriște </w:t>
      </w:r>
      <w:r w:rsidRPr="003D07A0">
        <w:rPr>
          <w:szCs w:val="24"/>
          <w:lang w:eastAsia="en-US"/>
        </w:rPr>
        <w:t>în oricare dintre următoarele scopuri:</w:t>
      </w:r>
      <w:r w:rsidR="00F11C34">
        <w:rPr>
          <w:b/>
          <w:szCs w:val="24"/>
          <w:lang w:eastAsia="en-US"/>
        </w:rPr>
        <w:t xml:space="preserve"> [AM 15]</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producția de lemn și biomateriale;</w:t>
      </w:r>
    </w:p>
    <w:p w:rsidR="00F11C34" w:rsidRDefault="00F11C34" w:rsidP="00F11C34">
      <w:pPr>
        <w:widowControl/>
        <w:rPr>
          <w:szCs w:val="24"/>
          <w:lang w:eastAsia="en-US"/>
        </w:rPr>
      </w:pPr>
      <w:r>
        <w:rPr>
          <w:szCs w:val="24"/>
          <w:lang w:eastAsia="en-US"/>
        </w:rPr>
        <w:br w:type="page"/>
      </w:r>
    </w:p>
    <w:p w:rsidR="003D07A0" w:rsidRPr="00F11C34" w:rsidRDefault="003D07A0" w:rsidP="003D07A0">
      <w:pPr>
        <w:spacing w:before="120" w:after="120" w:line="360" w:lineRule="auto"/>
        <w:ind w:left="1416" w:hanging="566"/>
        <w:rPr>
          <w:b/>
          <w:szCs w:val="24"/>
          <w:lang w:eastAsia="en-US"/>
        </w:rPr>
      </w:pPr>
      <w:r w:rsidRPr="003D07A0">
        <w:rPr>
          <w:szCs w:val="24"/>
          <w:lang w:eastAsia="en-US"/>
        </w:rPr>
        <w:lastRenderedPageBreak/>
        <w:t>(b)</w:t>
      </w:r>
      <w:r w:rsidRPr="003D07A0">
        <w:rPr>
          <w:szCs w:val="24"/>
          <w:lang w:eastAsia="en-US"/>
        </w:rPr>
        <w:tab/>
        <w:t>conservarea</w:t>
      </w:r>
      <w:r w:rsidRPr="003D07A0">
        <w:rPr>
          <w:b/>
          <w:i/>
          <w:szCs w:val="24"/>
          <w:lang w:eastAsia="en-US"/>
        </w:rPr>
        <w:t xml:space="preserve"> resurselor genetice forestiere și conservarea și îmbunătățirea</w:t>
      </w:r>
      <w:r w:rsidRPr="003D07A0">
        <w:rPr>
          <w:szCs w:val="24"/>
          <w:lang w:eastAsia="en-US"/>
        </w:rPr>
        <w:t xml:space="preserve"> biodiversității;</w:t>
      </w:r>
      <w:r w:rsidR="00F11C34">
        <w:rPr>
          <w:b/>
          <w:szCs w:val="24"/>
          <w:lang w:eastAsia="en-US"/>
        </w:rPr>
        <w:t xml:space="preserve"> [AM 16]</w:t>
      </w:r>
    </w:p>
    <w:p w:rsidR="003D07A0" w:rsidRPr="00F11C34" w:rsidRDefault="003D07A0" w:rsidP="003D07A0">
      <w:pPr>
        <w:spacing w:before="120" w:after="120" w:line="360" w:lineRule="auto"/>
        <w:ind w:left="1416" w:hanging="566"/>
        <w:rPr>
          <w:b/>
          <w:szCs w:val="24"/>
          <w:lang w:eastAsia="en-US"/>
        </w:rPr>
      </w:pPr>
      <w:r w:rsidRPr="003D07A0">
        <w:rPr>
          <w:szCs w:val="24"/>
          <w:lang w:eastAsia="en-US"/>
        </w:rPr>
        <w:t>(c)</w:t>
      </w:r>
      <w:r w:rsidRPr="003D07A0">
        <w:rPr>
          <w:szCs w:val="24"/>
          <w:lang w:eastAsia="en-US"/>
        </w:rPr>
        <w:tab/>
        <w:t>refacerea ecosistemelor forestiere</w:t>
      </w:r>
      <w:r w:rsidRPr="003D07A0">
        <w:rPr>
          <w:b/>
          <w:i/>
          <w:szCs w:val="24"/>
          <w:lang w:eastAsia="en-US"/>
        </w:rPr>
        <w:t xml:space="preserve"> și a altor terenuri împădurite și sprijinirea funcționării lor</w:t>
      </w:r>
      <w:r w:rsidRPr="003D07A0">
        <w:rPr>
          <w:szCs w:val="24"/>
          <w:lang w:eastAsia="en-US"/>
        </w:rPr>
        <w:t>;</w:t>
      </w:r>
      <w:r w:rsidR="00F11C34">
        <w:rPr>
          <w:b/>
          <w:szCs w:val="24"/>
          <w:lang w:eastAsia="en-US"/>
        </w:rPr>
        <w:t xml:space="preserve"> [AM 17]</w:t>
      </w:r>
    </w:p>
    <w:p w:rsidR="003D07A0" w:rsidRPr="00F11C34" w:rsidRDefault="003D07A0" w:rsidP="003D07A0">
      <w:pPr>
        <w:spacing w:before="120" w:after="120" w:line="360" w:lineRule="auto"/>
        <w:ind w:left="1416" w:hanging="566"/>
        <w:rPr>
          <w:b/>
          <w:szCs w:val="24"/>
          <w:lang w:eastAsia="en-US"/>
        </w:rPr>
      </w:pPr>
      <w:r w:rsidRPr="003D07A0">
        <w:rPr>
          <w:b/>
          <w:i/>
          <w:szCs w:val="24"/>
          <w:lang w:eastAsia="en-US"/>
        </w:rPr>
        <w:t>(ca)</w:t>
      </w:r>
      <w:r w:rsidRPr="003D07A0">
        <w:rPr>
          <w:szCs w:val="24"/>
          <w:lang w:eastAsia="en-US"/>
        </w:rPr>
        <w:tab/>
      </w:r>
      <w:r w:rsidRPr="003D07A0">
        <w:rPr>
          <w:b/>
          <w:i/>
          <w:szCs w:val="24"/>
          <w:lang w:eastAsia="en-US"/>
        </w:rPr>
        <w:t>instituirea sau refacerea sistemelor agroforestiere;</w:t>
      </w:r>
      <w:r w:rsidR="00F11C34">
        <w:rPr>
          <w:b/>
          <w:szCs w:val="24"/>
          <w:lang w:eastAsia="en-US"/>
        </w:rPr>
        <w:t xml:space="preserve"> [AM 18]</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adaptarea la schimbările climatice;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(e)</w:t>
      </w:r>
      <w:r w:rsidRPr="003D07A0">
        <w:rPr>
          <w:szCs w:val="24"/>
          <w:lang w:eastAsia="en-US"/>
        </w:rPr>
        <w:tab/>
        <w:t>atenuarea schimbărilor climatice;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(f)</w:t>
      </w:r>
      <w:r w:rsidRPr="003D07A0">
        <w:rPr>
          <w:szCs w:val="24"/>
          <w:lang w:eastAsia="en-US"/>
        </w:rPr>
        <w:tab/>
        <w:t>conservarea și utilizarea durabilă a resurselor genetice forestiere.</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(2)</w:t>
      </w:r>
      <w:r w:rsidRPr="003D07A0">
        <w:rPr>
          <w:szCs w:val="24"/>
          <w:lang w:eastAsia="en-US"/>
        </w:rPr>
        <w:tab/>
        <w:t>„împădurire” înseamnă crearea de păduri prin plantare și/sau însămânțare deliberată</w:t>
      </w:r>
      <w:r w:rsidRPr="003D07A0">
        <w:rPr>
          <w:b/>
          <w:i/>
          <w:szCs w:val="24"/>
          <w:lang w:eastAsia="en-US"/>
        </w:rPr>
        <w:t xml:space="preserve"> a unor specii de arbori adaptați regional</w:t>
      </w:r>
      <w:r w:rsidRPr="003D07A0">
        <w:rPr>
          <w:szCs w:val="24"/>
          <w:lang w:eastAsia="en-US"/>
        </w:rPr>
        <w:t xml:space="preserve"> pe terenuri care, până atunci, au făcut obiectul unei alte utilizări a terenurilor, ceea ce implică transformarea destinației terenurilor din zone neîmpădurite în zone împădurite</w:t>
      </w:r>
      <w:r w:rsidRPr="003D07A0">
        <w:rPr>
          <w:szCs w:val="24"/>
          <w:vertAlign w:val="superscript"/>
          <w:lang w:eastAsia="en-US"/>
        </w:rPr>
        <w:footnoteReference w:id="21"/>
      </w:r>
      <w:r w:rsidRPr="003D07A0">
        <w:rPr>
          <w:szCs w:val="24"/>
          <w:lang w:eastAsia="en-US"/>
        </w:rPr>
        <w:t>;</w:t>
      </w:r>
      <w:r w:rsidR="00F11C34">
        <w:rPr>
          <w:b/>
          <w:szCs w:val="24"/>
          <w:lang w:eastAsia="en-US"/>
        </w:rPr>
        <w:t xml:space="preserve"> [AM 19]</w:t>
      </w:r>
    </w:p>
    <w:p w:rsidR="00F11C34" w:rsidRDefault="003D07A0" w:rsidP="003D07A0">
      <w:pPr>
        <w:spacing w:before="120" w:after="120" w:line="360" w:lineRule="auto"/>
        <w:ind w:left="850" w:hanging="850"/>
        <w:rPr>
          <w:b/>
          <w:szCs w:val="24"/>
          <w:lang w:eastAsia="en-US"/>
        </w:rPr>
      </w:pPr>
      <w:r w:rsidRPr="003D07A0">
        <w:rPr>
          <w:szCs w:val="24"/>
          <w:lang w:eastAsia="en-US"/>
        </w:rPr>
        <w:t>(3)</w:t>
      </w:r>
      <w:r w:rsidRPr="003D07A0">
        <w:rPr>
          <w:szCs w:val="24"/>
          <w:lang w:eastAsia="en-US"/>
        </w:rPr>
        <w:tab/>
        <w:t xml:space="preserve">„reîmpădurire” înseamnă refacerea unei păduri prin plantare și/sau însămânțare intenționată </w:t>
      </w:r>
      <w:r w:rsidRPr="003D07A0">
        <w:rPr>
          <w:b/>
          <w:i/>
          <w:szCs w:val="24"/>
          <w:lang w:eastAsia="en-US"/>
        </w:rPr>
        <w:t xml:space="preserve">a unor specii de arbori adaptați regional </w:t>
      </w:r>
      <w:r w:rsidRPr="003D07A0">
        <w:rPr>
          <w:szCs w:val="24"/>
          <w:lang w:eastAsia="en-US"/>
        </w:rPr>
        <w:t>pe terenuri clasificate ca terenuri forestiere</w:t>
      </w:r>
      <w:r w:rsidRPr="003D07A0">
        <w:rPr>
          <w:szCs w:val="24"/>
          <w:vertAlign w:val="superscript"/>
          <w:lang w:eastAsia="en-US"/>
        </w:rPr>
        <w:footnoteReference w:id="22"/>
      </w:r>
      <w:r w:rsidRPr="003D07A0">
        <w:rPr>
          <w:szCs w:val="24"/>
          <w:lang w:eastAsia="en-US"/>
        </w:rPr>
        <w:t>;</w:t>
      </w:r>
      <w:r w:rsidR="00F11C34">
        <w:rPr>
          <w:b/>
          <w:szCs w:val="24"/>
          <w:lang w:eastAsia="en-US"/>
        </w:rPr>
        <w:t xml:space="preserve"> [AM 20]</w:t>
      </w:r>
    </w:p>
    <w:p w:rsidR="00F11C34" w:rsidRDefault="00F11C34">
      <w:pPr>
        <w:widowControl/>
        <w:rPr>
          <w:b/>
          <w:szCs w:val="24"/>
          <w:lang w:eastAsia="en-US"/>
        </w:rPr>
      </w:pPr>
      <w:r>
        <w:rPr>
          <w:b/>
          <w:szCs w:val="24"/>
          <w:lang w:eastAsia="en-US"/>
        </w:rPr>
        <w:br w:type="page"/>
      </w:r>
    </w:p>
    <w:p w:rsidR="003D07A0" w:rsidRPr="00F11C34" w:rsidRDefault="003D07A0" w:rsidP="003D07A0">
      <w:pPr>
        <w:spacing w:before="120" w:after="120" w:line="360" w:lineRule="auto"/>
        <w:ind w:left="850" w:hanging="850"/>
        <w:rPr>
          <w:b/>
          <w:szCs w:val="24"/>
          <w:lang w:eastAsia="en-US"/>
        </w:rPr>
      </w:pPr>
      <w:r w:rsidRPr="003D07A0">
        <w:rPr>
          <w:b/>
          <w:i/>
          <w:szCs w:val="24"/>
          <w:lang w:eastAsia="en-US"/>
        </w:rPr>
        <w:lastRenderedPageBreak/>
        <w:t>(3a)</w:t>
      </w:r>
      <w:r w:rsidRPr="003D07A0">
        <w:rPr>
          <w:szCs w:val="24"/>
          <w:lang w:eastAsia="en-US"/>
        </w:rPr>
        <w:tab/>
      </w:r>
      <w:r w:rsidRPr="003D07A0">
        <w:rPr>
          <w:b/>
          <w:i/>
          <w:szCs w:val="24"/>
          <w:lang w:eastAsia="en-US"/>
        </w:rPr>
        <w:t>„agrosilvicultură” înseamnă plantarea de arbori pe terenuri agricole fără a modifica clasificarea terenurilor respective;</w:t>
      </w:r>
      <w:r w:rsidR="00F11C34">
        <w:rPr>
          <w:b/>
          <w:szCs w:val="24"/>
          <w:lang w:eastAsia="en-US"/>
        </w:rPr>
        <w:t xml:space="preserve"> [AM 120]</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(4)</w:t>
      </w:r>
      <w:r w:rsidRPr="003D07A0">
        <w:rPr>
          <w:szCs w:val="24"/>
          <w:lang w:eastAsia="en-US"/>
        </w:rPr>
        <w:tab/>
        <w:t>„semințe în stare brută” înseamnă conuri, infructescențe, fructe și semințe destinate producerii de material de plantare</w:t>
      </w:r>
      <w:r w:rsidRPr="003D07A0">
        <w:rPr>
          <w:b/>
          <w:i/>
          <w:szCs w:val="24"/>
          <w:lang w:eastAsia="en-US"/>
        </w:rPr>
        <w:t xml:space="preserve"> sau pentru semănat direct în miriște</w:t>
      </w:r>
      <w:r w:rsidRPr="003D07A0">
        <w:rPr>
          <w:szCs w:val="24"/>
          <w:lang w:eastAsia="en-US"/>
        </w:rPr>
        <w:t>;</w:t>
      </w:r>
      <w:r w:rsidR="00F11C34">
        <w:rPr>
          <w:b/>
          <w:szCs w:val="24"/>
          <w:lang w:eastAsia="en-US"/>
        </w:rPr>
        <w:t xml:space="preserve"> [AM 21]</w:t>
      </w:r>
    </w:p>
    <w:p w:rsidR="003D07A0" w:rsidRPr="003D07A0" w:rsidRDefault="003D07A0" w:rsidP="003D07A0">
      <w:pPr>
        <w:spacing w:before="120" w:after="120" w:line="360" w:lineRule="auto"/>
        <w:ind w:left="850" w:hanging="850"/>
        <w:rPr>
          <w:szCs w:val="24"/>
          <w:lang w:eastAsia="en-US"/>
        </w:rPr>
      </w:pPr>
      <w:r w:rsidRPr="003D07A0">
        <w:rPr>
          <w:szCs w:val="24"/>
          <w:lang w:eastAsia="en-US"/>
        </w:rPr>
        <w:t>(5)</w:t>
      </w:r>
      <w:r w:rsidRPr="003D07A0">
        <w:rPr>
          <w:szCs w:val="24"/>
          <w:lang w:eastAsia="en-US"/>
        </w:rPr>
        <w:tab/>
        <w:t>„material de plantare” înseamnă orice plantă sau parte de plantă utilizată la înmulțirea plantelor și cuprinde plantele obținute din semințe în stare brută, din părți de plante sau din plante obținute prin regenerare naturală;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(6)</w:t>
      </w:r>
      <w:r w:rsidRPr="003D07A0">
        <w:rPr>
          <w:szCs w:val="24"/>
          <w:lang w:eastAsia="en-US"/>
        </w:rPr>
        <w:tab/>
        <w:t>„părți de plantă” înseamnă butași de tulpină, de frunze și de rădăcină, culturi de țesut sau embrioni pentru micropropagare, muguri, marcote, rădăcini, altoi, lăstari sau alte părți de plantă utilizate pentru producția de material de plantare;</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(7)</w:t>
      </w:r>
      <w:r w:rsidRPr="003D07A0">
        <w:rPr>
          <w:szCs w:val="24"/>
          <w:lang w:eastAsia="en-US"/>
        </w:rPr>
        <w:tab/>
        <w:t>„producție” înseamnă toate etapele generării semințelor</w:t>
      </w:r>
      <w:r w:rsidRPr="003D07A0">
        <w:rPr>
          <w:b/>
          <w:i/>
          <w:szCs w:val="24"/>
          <w:lang w:eastAsia="en-US"/>
        </w:rPr>
        <w:t>, a părților plantelor</w:t>
      </w:r>
      <w:r w:rsidRPr="003D07A0">
        <w:rPr>
          <w:szCs w:val="24"/>
          <w:lang w:eastAsia="en-US"/>
        </w:rPr>
        <w:t xml:space="preserve"> și a plantelor</w:t>
      </w:r>
      <w:r w:rsidRPr="003D07A0">
        <w:rPr>
          <w:strike/>
          <w:szCs w:val="24"/>
          <w:lang w:eastAsia="en-US"/>
        </w:rPr>
        <w:t>, transformarea de la semințe în stare brută la semințe și</w:t>
      </w:r>
      <w:r w:rsidRPr="003D07A0">
        <w:rPr>
          <w:b/>
          <w:i/>
          <w:szCs w:val="24"/>
          <w:lang w:eastAsia="en-US"/>
        </w:rPr>
        <w:t xml:space="preserve"> și, de asemenea, a celor necesare pentru</w:t>
      </w:r>
      <w:r w:rsidRPr="003D07A0">
        <w:rPr>
          <w:szCs w:val="24"/>
          <w:lang w:eastAsia="en-US"/>
        </w:rPr>
        <w:t xml:space="preserve"> obținerea </w:t>
      </w:r>
      <w:r w:rsidRPr="003D07A0">
        <w:rPr>
          <w:strike/>
          <w:szCs w:val="24"/>
          <w:lang w:eastAsia="en-US"/>
        </w:rPr>
        <w:t>plantelor dintr-un</w:t>
      </w:r>
      <w:r w:rsidRPr="003D07A0">
        <w:rPr>
          <w:b/>
          <w:i/>
          <w:szCs w:val="24"/>
          <w:lang w:eastAsia="en-US"/>
        </w:rPr>
        <w:t>unui</w:t>
      </w:r>
      <w:r w:rsidRPr="003D07A0">
        <w:rPr>
          <w:szCs w:val="24"/>
          <w:lang w:eastAsia="en-US"/>
        </w:rPr>
        <w:t xml:space="preserve"> material de plantare</w:t>
      </w:r>
      <w:r w:rsidRPr="003D07A0">
        <w:rPr>
          <w:b/>
          <w:i/>
          <w:szCs w:val="24"/>
          <w:lang w:eastAsia="en-US"/>
        </w:rPr>
        <w:t xml:space="preserve"> adecvat</w:t>
      </w:r>
      <w:r w:rsidRPr="003D07A0">
        <w:rPr>
          <w:szCs w:val="24"/>
          <w:lang w:eastAsia="en-US"/>
        </w:rPr>
        <w:t>, în vederea comercializării</w:t>
      </w:r>
      <w:r w:rsidRPr="003D07A0">
        <w:rPr>
          <w:strike/>
          <w:szCs w:val="24"/>
          <w:lang w:eastAsia="en-US"/>
        </w:rPr>
        <w:t xml:space="preserve"> respectivului MFR</w:t>
      </w:r>
      <w:r w:rsidRPr="003D07A0">
        <w:rPr>
          <w:szCs w:val="24"/>
          <w:lang w:eastAsia="en-US"/>
        </w:rPr>
        <w:t>;</w:t>
      </w:r>
      <w:r w:rsidR="00F11C34">
        <w:rPr>
          <w:b/>
          <w:szCs w:val="24"/>
          <w:lang w:eastAsia="en-US"/>
        </w:rPr>
        <w:t xml:space="preserve"> [AM 22]</w:t>
      </w:r>
    </w:p>
    <w:p w:rsidR="00F11C34" w:rsidRDefault="00F11C34">
      <w:pPr>
        <w:widowControl/>
        <w:rPr>
          <w:szCs w:val="24"/>
          <w:lang w:eastAsia="en-US"/>
        </w:rPr>
      </w:pPr>
      <w:r>
        <w:rPr>
          <w:szCs w:val="24"/>
          <w:lang w:eastAsia="en-US"/>
        </w:rPr>
        <w:br w:type="page"/>
      </w:r>
    </w:p>
    <w:p w:rsidR="003D07A0" w:rsidRPr="00F11C34" w:rsidRDefault="003D07A0" w:rsidP="003D07A0">
      <w:pPr>
        <w:spacing w:before="120" w:after="120" w:line="360" w:lineRule="auto"/>
        <w:ind w:left="850" w:hanging="850"/>
        <w:rPr>
          <w:b/>
          <w:szCs w:val="24"/>
          <w:lang w:eastAsia="en-US"/>
        </w:rPr>
      </w:pPr>
      <w:r w:rsidRPr="003D07A0">
        <w:rPr>
          <w:szCs w:val="24"/>
          <w:lang w:eastAsia="en-US"/>
        </w:rPr>
        <w:lastRenderedPageBreak/>
        <w:t>(8)</w:t>
      </w:r>
      <w:r w:rsidRPr="003D07A0">
        <w:rPr>
          <w:szCs w:val="24"/>
          <w:lang w:eastAsia="en-US"/>
        </w:rPr>
        <w:tab/>
        <w:t>„sursă de semințe” înseamnă arborii de pe o suprafață</w:t>
      </w:r>
      <w:r w:rsidRPr="003D07A0">
        <w:rPr>
          <w:b/>
          <w:i/>
          <w:szCs w:val="24"/>
          <w:lang w:eastAsia="en-US"/>
        </w:rPr>
        <w:t xml:space="preserve"> definită</w:t>
      </w:r>
      <w:r w:rsidRPr="003D07A0">
        <w:rPr>
          <w:szCs w:val="24"/>
          <w:lang w:eastAsia="en-US"/>
        </w:rPr>
        <w:t xml:space="preserve">, de la care se recoltează </w:t>
      </w:r>
      <w:r w:rsidRPr="003D07A0">
        <w:rPr>
          <w:strike/>
          <w:szCs w:val="24"/>
          <w:lang w:eastAsia="en-US"/>
        </w:rPr>
        <w:t>semințele</w:t>
      </w:r>
      <w:r w:rsidRPr="003D07A0">
        <w:rPr>
          <w:b/>
          <w:i/>
          <w:szCs w:val="24"/>
          <w:lang w:eastAsia="en-US"/>
        </w:rPr>
        <w:t>o sămânță în stare brută</w:t>
      </w:r>
      <w:r w:rsidRPr="003D07A0">
        <w:rPr>
          <w:szCs w:val="24"/>
          <w:lang w:eastAsia="en-US"/>
        </w:rPr>
        <w:t>;</w:t>
      </w:r>
      <w:r w:rsidR="00F11C34">
        <w:rPr>
          <w:b/>
          <w:szCs w:val="24"/>
          <w:lang w:eastAsia="en-US"/>
        </w:rPr>
        <w:t xml:space="preserve"> [AM 23]</w:t>
      </w:r>
    </w:p>
    <w:p w:rsidR="003D07A0" w:rsidRPr="003D07A0" w:rsidRDefault="003D07A0" w:rsidP="003D07A0">
      <w:pPr>
        <w:spacing w:before="120" w:after="120" w:line="360" w:lineRule="auto"/>
        <w:ind w:left="850" w:hanging="850"/>
        <w:rPr>
          <w:szCs w:val="24"/>
          <w:lang w:eastAsia="en-US"/>
        </w:rPr>
      </w:pPr>
      <w:r w:rsidRPr="003D07A0">
        <w:rPr>
          <w:szCs w:val="24"/>
          <w:lang w:eastAsia="en-US"/>
        </w:rPr>
        <w:t>(9)</w:t>
      </w:r>
      <w:r w:rsidRPr="003D07A0">
        <w:rPr>
          <w:szCs w:val="24"/>
          <w:lang w:eastAsia="en-US"/>
        </w:rPr>
        <w:tab/>
        <w:t>„arboret” înseamnă o populație delimitată de arbori care posedă suficientă omogenitate în structură;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(10)</w:t>
      </w:r>
      <w:r w:rsidRPr="003D07A0">
        <w:rPr>
          <w:szCs w:val="24"/>
          <w:lang w:eastAsia="en-US"/>
        </w:rPr>
        <w:tab/>
        <w:t>„plantaj” înseamnă o plantație de arbori selectați, în care fiecare arbore este identificat printr-o clonă, familie sau proveniență, care este izolată sau gestionată în așa fel încât să se evite sau să se reducă polenizarea din surse exterioare și care este gestionată astfel încât să producă în mod frecvent recolte abundente de semințe, ușor de recoltat;</w:t>
      </w:r>
    </w:p>
    <w:p w:rsidR="003D07A0" w:rsidRPr="003D07A0" w:rsidRDefault="003D07A0" w:rsidP="003D07A0">
      <w:pPr>
        <w:spacing w:before="120" w:after="120" w:line="360" w:lineRule="auto"/>
        <w:ind w:left="850" w:hanging="850"/>
        <w:rPr>
          <w:szCs w:val="24"/>
          <w:lang w:eastAsia="en-US"/>
        </w:rPr>
      </w:pPr>
      <w:r w:rsidRPr="003D07A0">
        <w:rPr>
          <w:szCs w:val="24"/>
          <w:lang w:eastAsia="en-US"/>
        </w:rPr>
        <w:t>(11)</w:t>
      </w:r>
      <w:r w:rsidRPr="003D07A0">
        <w:rPr>
          <w:szCs w:val="24"/>
          <w:lang w:eastAsia="en-US"/>
        </w:rPr>
        <w:tab/>
        <w:t>„părinți de familie (familii)” înseamnă arbori utilizați ca părinți pentru obținerea de descendenți prin polenizare controlată sau deschisă dintr-un singur părinte identificat utilizat cu rol de femelă („arbore-mamă”), cu polenul de la un singur „arbore-tată” (full-sib) sau de la un număr de „arbori-tată” identificați sau neidentificați (half-sib);</w:t>
      </w:r>
    </w:p>
    <w:p w:rsidR="003D07A0" w:rsidRPr="003D07A0" w:rsidRDefault="003D07A0" w:rsidP="003D07A0">
      <w:pPr>
        <w:spacing w:before="120" w:after="120" w:line="360" w:lineRule="auto"/>
        <w:ind w:left="850" w:hanging="850"/>
        <w:rPr>
          <w:szCs w:val="24"/>
          <w:lang w:eastAsia="en-US"/>
        </w:rPr>
      </w:pPr>
      <w:r w:rsidRPr="003D07A0">
        <w:rPr>
          <w:szCs w:val="24"/>
          <w:lang w:eastAsia="en-US"/>
        </w:rPr>
        <w:t>(12)</w:t>
      </w:r>
      <w:r w:rsidRPr="003D07A0">
        <w:rPr>
          <w:szCs w:val="24"/>
          <w:lang w:eastAsia="en-US"/>
        </w:rPr>
        <w:tab/>
        <w:t>„clonă” înseamnă un grup de indivizi (rameți) obținuți inițial dintr-un singur individ (ortet) prin înmulțire vegetativă, de exemplu prin butășire, micropropagare, altoire, marcotaj sau diviziuni;</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(13)</w:t>
      </w:r>
      <w:r w:rsidRPr="003D07A0">
        <w:rPr>
          <w:szCs w:val="24"/>
          <w:lang w:eastAsia="en-US"/>
        </w:rPr>
        <w:tab/>
        <w:t>„amestec de clone” înseamnă un amestec de clone identificate în proporții definite;</w:t>
      </w:r>
    </w:p>
    <w:p w:rsidR="003D07A0" w:rsidRPr="003D07A0" w:rsidRDefault="003D07A0" w:rsidP="003D07A0">
      <w:pPr>
        <w:spacing w:before="120" w:after="120" w:line="360" w:lineRule="auto"/>
        <w:ind w:left="850" w:hanging="850"/>
        <w:rPr>
          <w:szCs w:val="24"/>
          <w:lang w:eastAsia="en-US"/>
        </w:rPr>
      </w:pPr>
      <w:r w:rsidRPr="003D07A0">
        <w:rPr>
          <w:szCs w:val="24"/>
          <w:lang w:eastAsia="en-US"/>
        </w:rPr>
        <w:t>(14)</w:t>
      </w:r>
      <w:r w:rsidRPr="003D07A0">
        <w:rPr>
          <w:szCs w:val="24"/>
          <w:lang w:eastAsia="en-US"/>
        </w:rPr>
        <w:tab/>
        <w:t>prin „material de bază” se înțelege: sursă de semințe, arboret, plantaj, părinți de familie (familii), clonă sau amestecuri de clone;</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(15)</w:t>
      </w:r>
      <w:r w:rsidRPr="003D07A0">
        <w:rPr>
          <w:szCs w:val="24"/>
          <w:lang w:eastAsia="en-US"/>
        </w:rPr>
        <w:tab/>
        <w:t>„unitate-sursă autorizată” înseamnă întreaga suprafață</w:t>
      </w:r>
      <w:r w:rsidRPr="003D07A0">
        <w:rPr>
          <w:b/>
          <w:i/>
          <w:szCs w:val="24"/>
          <w:lang w:eastAsia="en-US"/>
        </w:rPr>
        <w:t xml:space="preserve"> sau elemente individuale</w:t>
      </w:r>
      <w:r w:rsidRPr="003D07A0">
        <w:rPr>
          <w:szCs w:val="24"/>
          <w:lang w:eastAsia="en-US"/>
        </w:rPr>
        <w:t xml:space="preserve"> de material de bază pentru producția MFR autorizată de autoritățile competente;</w:t>
      </w:r>
      <w:r w:rsidR="00F11C34">
        <w:rPr>
          <w:b/>
          <w:szCs w:val="24"/>
          <w:lang w:eastAsia="en-US"/>
        </w:rPr>
        <w:t xml:space="preserve"> [AM 24]</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(16)</w:t>
      </w:r>
      <w:r w:rsidRPr="003D07A0">
        <w:rPr>
          <w:szCs w:val="24"/>
          <w:lang w:eastAsia="en-US"/>
        </w:rPr>
        <w:tab/>
        <w:t>„unitate-sursă notificată” înseamnă întreaga suprafață</w:t>
      </w:r>
      <w:r w:rsidRPr="003D07A0">
        <w:rPr>
          <w:b/>
          <w:i/>
          <w:szCs w:val="24"/>
          <w:lang w:eastAsia="en-US"/>
        </w:rPr>
        <w:t xml:space="preserve"> sau elemente individuale</w:t>
      </w:r>
      <w:r w:rsidRPr="003D07A0">
        <w:rPr>
          <w:szCs w:val="24"/>
          <w:lang w:eastAsia="en-US"/>
        </w:rPr>
        <w:t xml:space="preserve"> de material de bază pentru producerea MFR destinat conservării și utilizării durabile a resurselor genetice forestiere, care a fost notificată autorităților competente;</w:t>
      </w:r>
      <w:r w:rsidR="00F11C34">
        <w:rPr>
          <w:b/>
          <w:szCs w:val="24"/>
          <w:lang w:eastAsia="en-US"/>
        </w:rPr>
        <w:t xml:space="preserve"> [AM 25]</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(17)</w:t>
      </w:r>
      <w:r w:rsidRPr="003D07A0">
        <w:rPr>
          <w:szCs w:val="24"/>
          <w:lang w:eastAsia="en-US"/>
        </w:rPr>
        <w:tab/>
        <w:t xml:space="preserve">„lot de semințe” înseamnă un set de semințe </w:t>
      </w:r>
      <w:r w:rsidRPr="003D07A0">
        <w:rPr>
          <w:b/>
          <w:i/>
          <w:szCs w:val="24"/>
          <w:lang w:eastAsia="en-US"/>
        </w:rPr>
        <w:t xml:space="preserve">extrase și/sau curățate, </w:t>
      </w:r>
      <w:r w:rsidRPr="003D07A0">
        <w:rPr>
          <w:szCs w:val="24"/>
          <w:lang w:eastAsia="en-US"/>
        </w:rPr>
        <w:t xml:space="preserve">colectate din material de bază autorizat și </w:t>
      </w:r>
      <w:r w:rsidRPr="003D07A0">
        <w:rPr>
          <w:strike/>
          <w:szCs w:val="24"/>
          <w:lang w:eastAsia="en-US"/>
        </w:rPr>
        <w:t>prelucrat</w:t>
      </w:r>
      <w:r w:rsidRPr="003D07A0">
        <w:rPr>
          <w:b/>
          <w:i/>
          <w:szCs w:val="24"/>
          <w:lang w:eastAsia="en-US"/>
        </w:rPr>
        <w:t>prelucrate</w:t>
      </w:r>
      <w:r w:rsidRPr="003D07A0">
        <w:rPr>
          <w:szCs w:val="24"/>
          <w:lang w:eastAsia="en-US"/>
        </w:rPr>
        <w:t xml:space="preserve"> uniform;</w:t>
      </w:r>
      <w:r w:rsidR="00F11C34">
        <w:rPr>
          <w:b/>
          <w:szCs w:val="24"/>
          <w:lang w:eastAsia="en-US"/>
        </w:rPr>
        <w:t xml:space="preserve"> [AM 26]</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(18)</w:t>
      </w:r>
      <w:r w:rsidRPr="003D07A0">
        <w:rPr>
          <w:szCs w:val="24"/>
          <w:lang w:eastAsia="en-US"/>
        </w:rPr>
        <w:tab/>
        <w:t xml:space="preserve">„lot de plante” înseamnă un </w:t>
      </w:r>
      <w:r w:rsidRPr="003D07A0">
        <w:rPr>
          <w:strike/>
          <w:szCs w:val="24"/>
          <w:lang w:eastAsia="en-US"/>
        </w:rPr>
        <w:t>lăstar de material de plantare care a fost cultivat</w:t>
      </w:r>
      <w:r w:rsidRPr="003D07A0">
        <w:rPr>
          <w:b/>
          <w:i/>
          <w:szCs w:val="24"/>
          <w:lang w:eastAsia="en-US"/>
        </w:rPr>
        <w:t>set de plante produse</w:t>
      </w:r>
      <w:r w:rsidRPr="003D07A0">
        <w:rPr>
          <w:szCs w:val="24"/>
          <w:lang w:eastAsia="en-US"/>
        </w:rPr>
        <w:t xml:space="preserve"> dintr-un singur lot de semințe sau </w:t>
      </w:r>
      <w:r w:rsidRPr="003D07A0">
        <w:rPr>
          <w:strike/>
          <w:szCs w:val="24"/>
          <w:lang w:eastAsia="en-US"/>
        </w:rPr>
        <w:t>dintr-un material de plantare înmulțit</w:t>
      </w:r>
      <w:r w:rsidRPr="003D07A0">
        <w:rPr>
          <w:b/>
          <w:i/>
          <w:szCs w:val="24"/>
          <w:lang w:eastAsia="en-US"/>
        </w:rPr>
        <w:t>un set de plante înmulțite</w:t>
      </w:r>
      <w:r w:rsidRPr="003D07A0">
        <w:rPr>
          <w:szCs w:val="24"/>
          <w:lang w:eastAsia="en-US"/>
        </w:rPr>
        <w:t xml:space="preserve"> vegetativ </w:t>
      </w:r>
      <w:r w:rsidRPr="003D07A0">
        <w:rPr>
          <w:strike/>
          <w:szCs w:val="24"/>
          <w:lang w:eastAsia="en-US"/>
        </w:rPr>
        <w:t>obținut</w:t>
      </w:r>
      <w:r w:rsidRPr="003D07A0">
        <w:rPr>
          <w:b/>
          <w:i/>
          <w:szCs w:val="24"/>
          <w:lang w:eastAsia="en-US"/>
        </w:rPr>
        <w:t>care au fost produse</w:t>
      </w:r>
      <w:r w:rsidRPr="003D07A0">
        <w:rPr>
          <w:szCs w:val="24"/>
          <w:lang w:eastAsia="en-US"/>
        </w:rPr>
        <w:t xml:space="preserve"> într-o zonă delimitată și </w:t>
      </w:r>
      <w:r w:rsidRPr="003D07A0">
        <w:rPr>
          <w:strike/>
          <w:szCs w:val="24"/>
          <w:lang w:eastAsia="en-US"/>
        </w:rPr>
        <w:t>prelucrat</w:t>
      </w:r>
      <w:r w:rsidRPr="003D07A0">
        <w:rPr>
          <w:b/>
          <w:i/>
          <w:szCs w:val="24"/>
          <w:lang w:eastAsia="en-US"/>
        </w:rPr>
        <w:t>prelucrate</w:t>
      </w:r>
      <w:r w:rsidRPr="003D07A0">
        <w:rPr>
          <w:szCs w:val="24"/>
          <w:lang w:eastAsia="en-US"/>
        </w:rPr>
        <w:t xml:space="preserve"> uniform;</w:t>
      </w:r>
      <w:r w:rsidR="00F11C34">
        <w:rPr>
          <w:b/>
          <w:szCs w:val="24"/>
          <w:lang w:eastAsia="en-US"/>
        </w:rPr>
        <w:t xml:space="preserve"> [AM 27]</w:t>
      </w:r>
    </w:p>
    <w:p w:rsidR="00F11C34" w:rsidRDefault="00F11C34">
      <w:pPr>
        <w:widowControl/>
        <w:rPr>
          <w:szCs w:val="24"/>
          <w:lang w:eastAsia="en-US"/>
        </w:rPr>
      </w:pPr>
      <w:r>
        <w:rPr>
          <w:szCs w:val="24"/>
          <w:lang w:eastAsia="en-US"/>
        </w:rPr>
        <w:br w:type="page"/>
      </w:r>
    </w:p>
    <w:p w:rsidR="003D07A0" w:rsidRPr="00F11C34" w:rsidRDefault="003D07A0" w:rsidP="003D07A0">
      <w:pPr>
        <w:spacing w:before="120" w:after="120" w:line="360" w:lineRule="auto"/>
        <w:ind w:left="850" w:hanging="850"/>
        <w:rPr>
          <w:b/>
          <w:szCs w:val="24"/>
          <w:lang w:eastAsia="en-US"/>
        </w:rPr>
      </w:pPr>
      <w:r w:rsidRPr="003D07A0">
        <w:rPr>
          <w:szCs w:val="24"/>
          <w:lang w:eastAsia="en-US"/>
        </w:rPr>
        <w:lastRenderedPageBreak/>
        <w:t>(19)</w:t>
      </w:r>
      <w:r w:rsidRPr="003D07A0">
        <w:rPr>
          <w:szCs w:val="24"/>
          <w:lang w:eastAsia="en-US"/>
        </w:rPr>
        <w:tab/>
        <w:t>„</w:t>
      </w:r>
      <w:r w:rsidRPr="003D07A0">
        <w:rPr>
          <w:strike/>
          <w:szCs w:val="24"/>
          <w:lang w:eastAsia="en-US"/>
        </w:rPr>
        <w:t>numărul</w:t>
      </w:r>
      <w:r w:rsidRPr="003D07A0">
        <w:rPr>
          <w:b/>
          <w:i/>
          <w:szCs w:val="24"/>
          <w:lang w:eastAsia="en-US"/>
        </w:rPr>
        <w:t>codul</w:t>
      </w:r>
      <w:r w:rsidRPr="003D07A0">
        <w:rPr>
          <w:szCs w:val="24"/>
          <w:lang w:eastAsia="en-US"/>
        </w:rPr>
        <w:t xml:space="preserve"> lotului” înseamnă </w:t>
      </w:r>
      <w:r w:rsidRPr="003D07A0">
        <w:rPr>
          <w:strike/>
          <w:szCs w:val="24"/>
          <w:lang w:eastAsia="en-US"/>
        </w:rPr>
        <w:t>numărul</w:t>
      </w:r>
      <w:r w:rsidRPr="003D07A0">
        <w:rPr>
          <w:b/>
          <w:i/>
          <w:szCs w:val="24"/>
          <w:lang w:eastAsia="en-US"/>
        </w:rPr>
        <w:t>codul</w:t>
      </w:r>
      <w:r w:rsidRPr="003D07A0">
        <w:rPr>
          <w:szCs w:val="24"/>
          <w:lang w:eastAsia="en-US"/>
        </w:rPr>
        <w:t xml:space="preserve"> de identificare al lotului de semințe sau al lotului de plante, după caz;</w:t>
      </w:r>
      <w:r w:rsidR="00F11C34">
        <w:rPr>
          <w:b/>
          <w:szCs w:val="24"/>
          <w:lang w:eastAsia="en-US"/>
        </w:rPr>
        <w:t xml:space="preserve"> [AM 28]</w:t>
      </w:r>
    </w:p>
    <w:p w:rsidR="003D07A0" w:rsidRPr="003D07A0" w:rsidRDefault="003D07A0" w:rsidP="003D07A0">
      <w:pPr>
        <w:spacing w:before="120" w:after="120" w:line="360" w:lineRule="auto"/>
        <w:ind w:left="850" w:hanging="850"/>
        <w:rPr>
          <w:szCs w:val="24"/>
          <w:lang w:eastAsia="en-US"/>
        </w:rPr>
      </w:pPr>
      <w:r w:rsidRPr="003D07A0">
        <w:rPr>
          <w:szCs w:val="24"/>
          <w:lang w:eastAsia="en-US"/>
        </w:rPr>
        <w:t>(20)</w:t>
      </w:r>
      <w:r w:rsidRPr="003D07A0">
        <w:rPr>
          <w:szCs w:val="24"/>
          <w:lang w:eastAsia="en-US"/>
        </w:rPr>
        <w:tab/>
        <w:t>„proveniență” înseamnă locul în care crește un arboret;</w:t>
      </w:r>
    </w:p>
    <w:p w:rsidR="003D07A0" w:rsidRPr="003D07A0" w:rsidRDefault="003D07A0" w:rsidP="003D07A0">
      <w:pPr>
        <w:spacing w:before="120" w:after="120" w:line="360" w:lineRule="auto"/>
        <w:ind w:left="850" w:hanging="850"/>
        <w:rPr>
          <w:szCs w:val="24"/>
          <w:lang w:eastAsia="en-US"/>
        </w:rPr>
      </w:pPr>
      <w:r w:rsidRPr="003D07A0">
        <w:rPr>
          <w:szCs w:val="24"/>
          <w:lang w:eastAsia="en-US"/>
        </w:rPr>
        <w:t>(21)</w:t>
      </w:r>
      <w:r w:rsidRPr="003D07A0">
        <w:rPr>
          <w:szCs w:val="24"/>
          <w:lang w:eastAsia="en-US"/>
        </w:rPr>
        <w:tab/>
        <w:t>„subspecie” înseamnă un grup din cadrul unei specii care a devenit oarecum diferit din punct de vedere fenotipic și genetic de restul grupului;</w:t>
      </w:r>
    </w:p>
    <w:p w:rsidR="003D07A0" w:rsidRPr="003D07A0" w:rsidRDefault="003D07A0" w:rsidP="003D07A0">
      <w:pPr>
        <w:spacing w:before="120" w:after="120" w:line="360" w:lineRule="auto"/>
        <w:ind w:left="850" w:hanging="850"/>
        <w:rPr>
          <w:szCs w:val="24"/>
          <w:lang w:eastAsia="en-US"/>
        </w:rPr>
      </w:pPr>
      <w:r w:rsidRPr="003D07A0">
        <w:rPr>
          <w:szCs w:val="24"/>
          <w:lang w:eastAsia="en-US"/>
        </w:rPr>
        <w:t>(22)</w:t>
      </w:r>
      <w:r w:rsidRPr="003D07A0">
        <w:rPr>
          <w:szCs w:val="24"/>
          <w:lang w:eastAsia="en-US"/>
        </w:rPr>
        <w:tab/>
        <w:t>„regiune de proveniență” înseamnă, pentru o specie sau o subspecie, acea suprafață sau acele suprafețe supuse unor condiții ecologice suficient de uniforme în care se găsesc arboreturi sau surse de semințe care prezintă caracteristici fenotipice sau genetice similare, luând în considerare limitele de altitudine, acolo unde este cazul;</w:t>
      </w:r>
    </w:p>
    <w:p w:rsidR="003D07A0" w:rsidRPr="003D07A0" w:rsidRDefault="003D07A0" w:rsidP="003D07A0">
      <w:pPr>
        <w:spacing w:before="120" w:after="120" w:line="360" w:lineRule="auto"/>
        <w:ind w:left="850" w:hanging="850"/>
        <w:rPr>
          <w:szCs w:val="24"/>
          <w:lang w:eastAsia="en-US"/>
        </w:rPr>
      </w:pPr>
      <w:r w:rsidRPr="003D07A0">
        <w:rPr>
          <w:szCs w:val="24"/>
          <w:lang w:eastAsia="en-US"/>
        </w:rPr>
        <w:t>(23)</w:t>
      </w:r>
      <w:r w:rsidRPr="003D07A0">
        <w:rPr>
          <w:szCs w:val="24"/>
          <w:lang w:eastAsia="en-US"/>
        </w:rPr>
        <w:tab/>
        <w:t>„arboret autohton” înseamnă un arboret de specii indigene de arbori care s-a regenerat în mod continuu fie prin regenerare naturală, fie în mod artificial din MFR colectat din același arboret sau din arboreturi de specii indigene de arbori din imediata apropiere;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(24)</w:t>
      </w:r>
      <w:r w:rsidRPr="003D07A0">
        <w:rPr>
          <w:szCs w:val="24"/>
          <w:lang w:eastAsia="en-US"/>
        </w:rPr>
        <w:tab/>
        <w:t>„arboret indigen” înseamnă un arboret autohton sau un arboret obținut în mod artificial din semințe, în cazul în care originea arboretului și arboretul însuși sunt situate în aceeași regiune de proveniență;</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(25)</w:t>
      </w:r>
      <w:r w:rsidRPr="003D07A0">
        <w:rPr>
          <w:szCs w:val="24"/>
          <w:lang w:eastAsia="en-US"/>
        </w:rPr>
        <w:tab/>
        <w:t>„origine” înseamnă următoarele: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pentru o sursă autohtonă de semințe sau un arboret autohton, locul în care cresc arborii;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pentru o sursă neautohtonă de semințe sau un arboret neautohton, locul din care au fost introduse inițial semințele sau plantele;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pentru un plantaj, locurile în care au fost situate inițial componentele sale, cum ar fi proveniența lor sau alte informații geografice relevante;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pentru părinții de familie (familii), locurile în care au fost situate inițial componentele lor, cum ar fi proveniența lor sau alte informații geografice relevante;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(e)</w:t>
      </w:r>
      <w:r w:rsidRPr="003D07A0">
        <w:rPr>
          <w:szCs w:val="24"/>
          <w:lang w:eastAsia="en-US"/>
        </w:rPr>
        <w:tab/>
        <w:t>pentru o clonă, originea este locul în care ortetul este sau a fost localizat sau selectat inițial;</w:t>
      </w:r>
    </w:p>
    <w:p w:rsidR="003D07A0" w:rsidRPr="003D07A0" w:rsidRDefault="003D07A0" w:rsidP="003D07A0">
      <w:pPr>
        <w:spacing w:before="120" w:after="120" w:line="360" w:lineRule="auto"/>
        <w:ind w:left="1416" w:hanging="566"/>
        <w:rPr>
          <w:szCs w:val="24"/>
          <w:lang w:eastAsia="en-US"/>
        </w:rPr>
      </w:pPr>
      <w:r w:rsidRPr="003D07A0">
        <w:rPr>
          <w:szCs w:val="24"/>
          <w:lang w:eastAsia="en-US"/>
        </w:rPr>
        <w:t>(f)</w:t>
      </w:r>
      <w:r w:rsidRPr="003D07A0">
        <w:rPr>
          <w:szCs w:val="24"/>
          <w:lang w:eastAsia="en-US"/>
        </w:rPr>
        <w:tab/>
        <w:t>pentru un amestec de clone, originile sunt locurile în care orteții sunt sau au fost localizați sau selectați inițial;</w:t>
      </w:r>
    </w:p>
    <w:p w:rsidR="003D07A0" w:rsidRPr="003D07A0" w:rsidRDefault="003D07A0" w:rsidP="003D07A0">
      <w:pPr>
        <w:spacing w:before="120" w:after="120" w:line="360" w:lineRule="auto"/>
        <w:ind w:left="850" w:hanging="850"/>
        <w:rPr>
          <w:szCs w:val="24"/>
          <w:lang w:eastAsia="en-US"/>
        </w:rPr>
      </w:pPr>
      <w:r w:rsidRPr="003D07A0">
        <w:rPr>
          <w:szCs w:val="24"/>
          <w:lang w:eastAsia="en-US"/>
        </w:rPr>
        <w:t>(26)</w:t>
      </w:r>
      <w:r w:rsidRPr="003D07A0">
        <w:rPr>
          <w:szCs w:val="24"/>
          <w:lang w:eastAsia="en-US"/>
        </w:rPr>
        <w:tab/>
        <w:t>„localizarea materialului de bază” înseamnă zona geografică sau poziția (pozițiile) geografică (geografice) a(le) materialului de bază, după caz, pentru fiecare categorie de MFR;</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(27)</w:t>
      </w:r>
      <w:r w:rsidRPr="003D07A0">
        <w:rPr>
          <w:szCs w:val="24"/>
          <w:lang w:eastAsia="en-US"/>
        </w:rPr>
        <w:tab/>
        <w:t>„loc de producție a clonelor sau a amestecurilor de clone sau a părinților de familii” înseamnă locul sau poziția geografică exactă în care a fost produs MFR;</w:t>
      </w:r>
    </w:p>
    <w:p w:rsidR="003D07A0" w:rsidRPr="003D07A0" w:rsidRDefault="003D07A0" w:rsidP="003D07A0">
      <w:pPr>
        <w:spacing w:before="120" w:after="120" w:line="360" w:lineRule="auto"/>
        <w:ind w:left="850" w:hanging="850"/>
        <w:rPr>
          <w:szCs w:val="24"/>
          <w:lang w:eastAsia="en-US"/>
        </w:rPr>
      </w:pPr>
      <w:r w:rsidRPr="003D07A0">
        <w:rPr>
          <w:szCs w:val="24"/>
          <w:lang w:eastAsia="en-US"/>
        </w:rPr>
        <w:t>(28)</w:t>
      </w:r>
      <w:r w:rsidRPr="003D07A0">
        <w:rPr>
          <w:szCs w:val="24"/>
          <w:lang w:eastAsia="en-US"/>
        </w:rPr>
        <w:tab/>
        <w:t>„sursă de material de bază” înseamnă o plantă, un grup de plante, MFR, material ADN sau o informație genetică a clonei, sau a clonelor în cazul unui amestec de clone, care servește drept material de referință pentru controlul identității clonei (clonelor);</w:t>
      </w:r>
    </w:p>
    <w:p w:rsidR="003D07A0" w:rsidRPr="003D07A0" w:rsidRDefault="003D07A0" w:rsidP="003D07A0">
      <w:pPr>
        <w:spacing w:before="120" w:after="120" w:line="360" w:lineRule="auto"/>
        <w:ind w:left="850" w:hanging="850"/>
        <w:rPr>
          <w:szCs w:val="24"/>
          <w:lang w:eastAsia="en-US"/>
        </w:rPr>
      </w:pPr>
      <w:r w:rsidRPr="003D07A0">
        <w:rPr>
          <w:szCs w:val="24"/>
          <w:lang w:eastAsia="en-US"/>
        </w:rPr>
        <w:t>(29)</w:t>
      </w:r>
      <w:r w:rsidRPr="003D07A0">
        <w:rPr>
          <w:szCs w:val="24"/>
          <w:lang w:eastAsia="en-US"/>
        </w:rPr>
        <w:tab/>
        <w:t>„lăstar” înseamnă un butaș de tulpină fără rădăcini;</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(30)</w:t>
      </w:r>
      <w:r w:rsidRPr="003D07A0">
        <w:rPr>
          <w:szCs w:val="24"/>
          <w:lang w:eastAsia="en-US"/>
        </w:rPr>
        <w:tab/>
        <w:t>„comercializare” înseamnă următoarele acțiuni</w:t>
      </w:r>
      <w:r w:rsidRPr="003D07A0">
        <w:rPr>
          <w:b/>
          <w:i/>
          <w:szCs w:val="24"/>
          <w:lang w:eastAsia="en-US"/>
        </w:rPr>
        <w:t xml:space="preserve"> comerciale</w:t>
      </w:r>
      <w:r w:rsidRPr="003D07A0">
        <w:rPr>
          <w:szCs w:val="24"/>
          <w:lang w:eastAsia="en-US"/>
        </w:rPr>
        <w:t xml:space="preserve"> desfășurate de un operator profesionist: vânzarea, deținerea sau oferirea spre vânzare sau orice altă formă de transfer, distribuția</w:t>
      </w:r>
      <w:r w:rsidRPr="003D07A0">
        <w:rPr>
          <w:b/>
          <w:i/>
          <w:szCs w:val="24"/>
          <w:lang w:eastAsia="en-US"/>
        </w:rPr>
        <w:t>, inclusiv expedierea</w:t>
      </w:r>
      <w:r w:rsidRPr="003D07A0">
        <w:rPr>
          <w:szCs w:val="24"/>
          <w:lang w:eastAsia="en-US"/>
        </w:rPr>
        <w:t xml:space="preserve"> sau importul în Uniune de MFR, cu titlu gratuit sau contra cost;</w:t>
      </w:r>
      <w:r w:rsidR="00F11C34">
        <w:rPr>
          <w:b/>
          <w:szCs w:val="24"/>
          <w:lang w:eastAsia="en-US"/>
        </w:rPr>
        <w:t xml:space="preserve"> [AM 29]</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(31)</w:t>
      </w:r>
      <w:r w:rsidRPr="003D07A0">
        <w:rPr>
          <w:szCs w:val="24"/>
          <w:lang w:eastAsia="en-US"/>
        </w:rPr>
        <w:tab/>
        <w:t>„operator profesionist” înseamnă orice persoană fizică sau juridică implicată profesional</w:t>
      </w:r>
      <w:r w:rsidRPr="003D07A0">
        <w:rPr>
          <w:b/>
          <w:i/>
          <w:szCs w:val="24"/>
          <w:lang w:eastAsia="en-US"/>
        </w:rPr>
        <w:t>, cu autorizația autorităților competente,</w:t>
      </w:r>
      <w:r w:rsidRPr="003D07A0">
        <w:rPr>
          <w:szCs w:val="24"/>
          <w:lang w:eastAsia="en-US"/>
        </w:rPr>
        <w:t xml:space="preserve"> în una sau</w:t>
      </w:r>
      <w:r w:rsidRPr="003D07A0">
        <w:rPr>
          <w:strike/>
          <w:szCs w:val="24"/>
          <w:lang w:eastAsia="en-US"/>
        </w:rPr>
        <w:t xml:space="preserve"> în</w:t>
      </w:r>
      <w:r w:rsidRPr="003D07A0">
        <w:rPr>
          <w:szCs w:val="24"/>
          <w:lang w:eastAsia="en-US"/>
        </w:rPr>
        <w:t xml:space="preserve"> mai multe dintre activitățile următoare</w:t>
      </w:r>
      <w:r w:rsidRPr="003D07A0">
        <w:rPr>
          <w:b/>
          <w:i/>
          <w:szCs w:val="24"/>
          <w:lang w:eastAsia="en-US"/>
        </w:rPr>
        <w:t>, vizând exploatarea comercială a MFR</w:t>
      </w:r>
      <w:r w:rsidRPr="003D07A0">
        <w:rPr>
          <w:szCs w:val="24"/>
          <w:lang w:eastAsia="en-US"/>
        </w:rPr>
        <w:t>:</w:t>
      </w:r>
      <w:r w:rsidR="00F11C34">
        <w:rPr>
          <w:b/>
          <w:szCs w:val="24"/>
          <w:lang w:eastAsia="en-US"/>
        </w:rPr>
        <w:t xml:space="preserve"> [AM 30]</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producția, inclusiv creșterea, înmulțirea și îngrijirea MFR;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comercializarea MFR;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depozitarea, colectarea, distribuția și prelucrarea MFR;</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(32)</w:t>
      </w:r>
      <w:r w:rsidRPr="003D07A0">
        <w:rPr>
          <w:szCs w:val="24"/>
          <w:lang w:eastAsia="en-US"/>
        </w:rPr>
        <w:tab/>
        <w:t>„autoritate competentă” înseamnă o autoritate centrală sau regională a unui stat membru sau, după caz, autoritatea corespondentă dintr-o țară terță, responsabilă de organizarea de controale oficiale, de înregistrarea materialului de bază, de certificarea MFR, precum și de alte activități oficiale privind producția și comercializarea MFR, sau orice altă autoritate căreia i-a fost conferită responsabilitatea respectivă, în conformitate cu dreptul Uniunii;</w:t>
      </w:r>
    </w:p>
    <w:p w:rsidR="003D07A0" w:rsidRPr="003D07A0" w:rsidRDefault="003D07A0" w:rsidP="003D07A0">
      <w:pPr>
        <w:spacing w:before="120" w:after="120" w:line="360" w:lineRule="auto"/>
        <w:ind w:left="850" w:hanging="850"/>
        <w:rPr>
          <w:szCs w:val="24"/>
          <w:lang w:eastAsia="en-US"/>
        </w:rPr>
      </w:pPr>
      <w:r w:rsidRPr="003D07A0">
        <w:rPr>
          <w:szCs w:val="24"/>
          <w:lang w:eastAsia="en-US"/>
        </w:rPr>
        <w:t>(33)</w:t>
      </w:r>
      <w:r w:rsidRPr="003D07A0">
        <w:rPr>
          <w:szCs w:val="24"/>
          <w:lang w:eastAsia="en-US"/>
        </w:rPr>
        <w:tab/>
        <w:t>„sursă identificată” înseamnă o categorie de MFR derivat din materialul de bază care constă fie dintr-o sursă de semințe, fie dintr-un arboret situat într-o singură regiune de proveniență și care îndeplinește cerințele prevăzute în anexa II;</w:t>
      </w:r>
    </w:p>
    <w:p w:rsidR="003D07A0" w:rsidRPr="003D07A0" w:rsidRDefault="003D07A0" w:rsidP="003D07A0">
      <w:pPr>
        <w:spacing w:before="120" w:after="120" w:line="360" w:lineRule="auto"/>
        <w:ind w:left="850" w:hanging="850"/>
        <w:rPr>
          <w:szCs w:val="24"/>
          <w:lang w:eastAsia="en-US"/>
        </w:rPr>
      </w:pPr>
      <w:r w:rsidRPr="003D07A0">
        <w:rPr>
          <w:szCs w:val="24"/>
          <w:lang w:eastAsia="en-US"/>
        </w:rPr>
        <w:t>(34)</w:t>
      </w:r>
      <w:r w:rsidRPr="003D07A0">
        <w:rPr>
          <w:szCs w:val="24"/>
          <w:lang w:eastAsia="en-US"/>
        </w:rPr>
        <w:tab/>
        <w:t>„selectat” înseamnă o categorie de MFR derivat din materialul de bază care constă într-un arboret situat într-o singură regiune de proveniență, care a fost selectat fenotipic la nivel de populație și care îndeplinește cerințele prevăzute în anexa III;</w:t>
      </w:r>
    </w:p>
    <w:p w:rsidR="003D07A0" w:rsidRPr="003D07A0" w:rsidRDefault="003D07A0" w:rsidP="003D07A0">
      <w:pPr>
        <w:spacing w:before="120" w:after="120" w:line="360" w:lineRule="auto"/>
        <w:ind w:left="850" w:hanging="850"/>
        <w:rPr>
          <w:szCs w:val="24"/>
          <w:lang w:eastAsia="en-US"/>
        </w:rPr>
      </w:pPr>
      <w:r w:rsidRPr="003D07A0">
        <w:rPr>
          <w:szCs w:val="24"/>
          <w:lang w:eastAsia="en-US"/>
        </w:rPr>
        <w:t>(35)</w:t>
      </w:r>
      <w:r w:rsidRPr="003D07A0">
        <w:rPr>
          <w:szCs w:val="24"/>
          <w:lang w:eastAsia="en-US"/>
        </w:rPr>
        <w:tab/>
        <w:t>„calificat” înseamnă o categorie de MFR derivat din materialul de bază care constă în plantaje, părinți de familie (familii), clone sau amestecuri clonale, ale căror componente au fost selectate fenotipic la nivel individual și care îndeplinește cerințele prevăzute în anexa IV;</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(36)</w:t>
      </w:r>
      <w:r w:rsidRPr="003D07A0">
        <w:rPr>
          <w:szCs w:val="24"/>
          <w:lang w:eastAsia="en-US"/>
        </w:rPr>
        <w:tab/>
        <w:t>„testat” înseamnă o categorie de MFR derivat din materialul de bază care constă în arboreturi, plantaje, părinți de familie (familii), clone sau amestecuri clonale și care îndeplinește cerințele prevăzute în anexa V;</w:t>
      </w:r>
    </w:p>
    <w:p w:rsidR="003D07A0" w:rsidRPr="003D07A0" w:rsidRDefault="003D07A0" w:rsidP="003D07A0">
      <w:pPr>
        <w:spacing w:before="120" w:after="120" w:line="360" w:lineRule="auto"/>
        <w:ind w:left="850" w:hanging="850"/>
        <w:rPr>
          <w:szCs w:val="24"/>
          <w:lang w:eastAsia="en-US"/>
        </w:rPr>
      </w:pPr>
      <w:r w:rsidRPr="003D07A0">
        <w:rPr>
          <w:szCs w:val="24"/>
          <w:lang w:eastAsia="en-US"/>
        </w:rPr>
        <w:t>(37)</w:t>
      </w:r>
      <w:r w:rsidRPr="003D07A0">
        <w:rPr>
          <w:szCs w:val="24"/>
          <w:lang w:eastAsia="en-US"/>
        </w:rPr>
        <w:tab/>
        <w:t>„certificare oficială” înseamnă certificarea MFR cu sursă identificată, selectat, calificat și testat, dacă toate inspecțiile relevante și, după caz, eșantionarea și testarea MFR au fost efectuate de autoritatea competentă și dacă s-a ajuns la concluzia că MFR îndeplinește cerințele corespunzătoare din prezentul regulament;</w:t>
      </w:r>
    </w:p>
    <w:p w:rsidR="003D07A0" w:rsidRPr="003D07A0" w:rsidRDefault="003D07A0" w:rsidP="003D07A0">
      <w:pPr>
        <w:spacing w:before="120" w:after="120" w:line="360" w:lineRule="auto"/>
        <w:ind w:left="850" w:hanging="850"/>
        <w:rPr>
          <w:szCs w:val="24"/>
          <w:lang w:eastAsia="en-US"/>
        </w:rPr>
      </w:pPr>
      <w:r w:rsidRPr="003D07A0">
        <w:rPr>
          <w:szCs w:val="24"/>
          <w:lang w:eastAsia="en-US"/>
        </w:rPr>
        <w:t>(38)</w:t>
      </w:r>
      <w:r w:rsidRPr="003D07A0">
        <w:rPr>
          <w:szCs w:val="24"/>
          <w:lang w:eastAsia="en-US"/>
        </w:rPr>
        <w:tab/>
        <w:t>„categorie” înseamnă MFR calificat ca „sursă identificată”, „selectat”, „calificat” sau „testat”;</w:t>
      </w:r>
    </w:p>
    <w:p w:rsidR="003D07A0" w:rsidRPr="003D07A0" w:rsidRDefault="003D07A0" w:rsidP="003D07A0">
      <w:pPr>
        <w:spacing w:before="120" w:after="120" w:line="360" w:lineRule="auto"/>
        <w:ind w:left="850" w:hanging="850"/>
        <w:rPr>
          <w:szCs w:val="24"/>
          <w:lang w:eastAsia="en-US"/>
        </w:rPr>
      </w:pPr>
      <w:r w:rsidRPr="003D07A0">
        <w:rPr>
          <w:szCs w:val="24"/>
          <w:lang w:eastAsia="en-US"/>
        </w:rPr>
        <w:t>(39)</w:t>
      </w:r>
      <w:r w:rsidRPr="003D07A0">
        <w:rPr>
          <w:szCs w:val="24"/>
          <w:lang w:eastAsia="en-US"/>
        </w:rPr>
        <w:tab/>
        <w:t>„organism modificat genetic” înseamnă un organism modificat genetic, astfel cum este definit la articolul 2 alineatul (2) din Directiva 2001/18/CE, cu excepția organismelor obținute prin tehnicile de modificare genetică enumerate în lista din anexa I B la Directiva 2001/18/CE;</w:t>
      </w:r>
    </w:p>
    <w:p w:rsidR="003D07A0" w:rsidRPr="003D07A0" w:rsidRDefault="003D07A0" w:rsidP="003D07A0">
      <w:pPr>
        <w:spacing w:before="120" w:after="120" w:line="360" w:lineRule="auto"/>
        <w:ind w:left="850" w:hanging="850"/>
        <w:rPr>
          <w:szCs w:val="24"/>
          <w:lang w:eastAsia="en-US"/>
        </w:rPr>
      </w:pPr>
      <w:r w:rsidRPr="003D07A0">
        <w:rPr>
          <w:szCs w:val="24"/>
          <w:lang w:eastAsia="en-US"/>
        </w:rPr>
        <w:t>(40)</w:t>
      </w:r>
      <w:r w:rsidRPr="003D07A0">
        <w:rPr>
          <w:szCs w:val="24"/>
          <w:lang w:eastAsia="en-US"/>
        </w:rPr>
        <w:tab/>
        <w:t>„plantă NTG” înseamnă plante obținute cu ajutorul anumitor tehnici genomice noi, astfel cum sunt definite la articolul 3 punctul 2 din Regulamentul (UE) [Oficiul pentru Publicații, vă rugăm să introduceți referința la Regulamentul privind plantele obținute prin anumite noi tehnici genomice și alimentele și furajele derivate din acestea] al Parlamentului European și al Consiliului</w:t>
      </w:r>
      <w:r w:rsidRPr="003D07A0">
        <w:rPr>
          <w:szCs w:val="24"/>
          <w:vertAlign w:val="superscript"/>
          <w:lang w:eastAsia="en-US"/>
        </w:rPr>
        <w:footnoteReference w:id="23"/>
      </w:r>
      <w:r w:rsidRPr="003D07A0">
        <w:rPr>
          <w:szCs w:val="24"/>
          <w:lang w:eastAsia="en-US"/>
        </w:rPr>
        <w:t>;</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(41)</w:t>
      </w:r>
      <w:r w:rsidRPr="003D07A0">
        <w:rPr>
          <w:szCs w:val="24"/>
          <w:lang w:eastAsia="en-US"/>
        </w:rPr>
        <w:tab/>
        <w:t>„zone de transfer al semințelor” înseamnă o zonă și/sau zone de altitudine desemnate de autoritățile competente pentru circulația MFR aparținând categoriilor „sursă identificată” și „selectat”, luând în considerare, după caz, originea și proveniența MFR, testele de proveniență, condițiile de mediu și previziunile viitoare privind schimbările climatice;</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(42)</w:t>
      </w:r>
      <w:r w:rsidRPr="003D07A0">
        <w:rPr>
          <w:szCs w:val="24"/>
          <w:lang w:eastAsia="en-US"/>
        </w:rPr>
        <w:tab/>
        <w:t>„zonă de amplasare a plantajelor</w:t>
      </w:r>
      <w:r w:rsidRPr="003D07A0">
        <w:rPr>
          <w:b/>
          <w:i/>
          <w:szCs w:val="24"/>
          <w:lang w:eastAsia="en-US"/>
        </w:rPr>
        <w:t xml:space="preserve"> și a părinților familiei (familiilor)</w:t>
      </w:r>
      <w:r w:rsidRPr="003D07A0">
        <w:rPr>
          <w:szCs w:val="24"/>
          <w:lang w:eastAsia="en-US"/>
        </w:rPr>
        <w:t xml:space="preserve">” înseamnă zona desemnată de autoritățile competente, în care MFR din categoriile „calificat” și „testat” este adaptat la condițiile climatice și ecologice ale zonei respective, luând în considerare, după caz, localizarea plantajelor și a </w:t>
      </w:r>
      <w:r w:rsidRPr="003D07A0">
        <w:rPr>
          <w:b/>
          <w:i/>
          <w:szCs w:val="24"/>
          <w:lang w:eastAsia="en-US"/>
        </w:rPr>
        <w:t xml:space="preserve">părinților familiei (familiilor) și a </w:t>
      </w:r>
      <w:r w:rsidRPr="003D07A0">
        <w:rPr>
          <w:szCs w:val="24"/>
          <w:lang w:eastAsia="en-US"/>
        </w:rPr>
        <w:t>componentelor sale, rezultatele testelor de descendență și de proveniență, condițiile de mediu și previziunile viitoare privind schimbările climatice;</w:t>
      </w:r>
      <w:r w:rsidR="00F11C34">
        <w:rPr>
          <w:b/>
          <w:szCs w:val="24"/>
          <w:lang w:eastAsia="en-US"/>
        </w:rPr>
        <w:t xml:space="preserve"> [AM 31]</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(43)</w:t>
      </w:r>
      <w:r w:rsidRPr="003D07A0">
        <w:rPr>
          <w:szCs w:val="24"/>
          <w:lang w:eastAsia="en-US"/>
        </w:rPr>
        <w:tab/>
        <w:t>„zonă de amplasare a clonelor și a amestecurilor de clone” înseamnă zona desemnată de autoritățile competente, în care MFR din categoriile „calificat” și „testat” este adaptat la condițiile climatice și ecologice ale zonei respective, luând în considerare, după caz, originea sau proveniența clonei (clonelor), rezultatele testelor de descendență</w:t>
      </w:r>
      <w:r w:rsidRPr="003D07A0">
        <w:rPr>
          <w:strike/>
          <w:szCs w:val="24"/>
          <w:lang w:eastAsia="en-US"/>
        </w:rPr>
        <w:t xml:space="preserve"> și</w:t>
      </w:r>
      <w:r w:rsidRPr="003D07A0">
        <w:rPr>
          <w:b/>
          <w:i/>
          <w:szCs w:val="24"/>
          <w:lang w:eastAsia="en-US"/>
        </w:rPr>
        <w:t>,</w:t>
      </w:r>
      <w:r w:rsidRPr="003D07A0">
        <w:rPr>
          <w:szCs w:val="24"/>
          <w:lang w:eastAsia="en-US"/>
        </w:rPr>
        <w:t xml:space="preserve"> de proveniență</w:t>
      </w:r>
      <w:r w:rsidRPr="003D07A0">
        <w:rPr>
          <w:b/>
          <w:i/>
          <w:szCs w:val="24"/>
          <w:lang w:eastAsia="en-US"/>
        </w:rPr>
        <w:t xml:space="preserve"> și clonale</w:t>
      </w:r>
      <w:r w:rsidRPr="003D07A0">
        <w:rPr>
          <w:szCs w:val="24"/>
          <w:lang w:eastAsia="en-US"/>
        </w:rPr>
        <w:t>, condițiile de mediu și previziunile viitoare privind schimbările climatice;</w:t>
      </w:r>
      <w:r w:rsidR="00F11C34">
        <w:rPr>
          <w:b/>
          <w:szCs w:val="24"/>
          <w:lang w:eastAsia="en-US"/>
        </w:rPr>
        <w:t xml:space="preserve"> [AM 32]</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(44)</w:t>
      </w:r>
      <w:r w:rsidRPr="003D07A0">
        <w:rPr>
          <w:szCs w:val="24"/>
          <w:lang w:eastAsia="en-US"/>
        </w:rPr>
        <w:tab/>
        <w:t>„FOREMATIS” înseamnă Sistemul de informații privind materialul forestier de reproducere, al Comisiei;</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(45)</w:t>
      </w:r>
      <w:r w:rsidRPr="003D07A0">
        <w:rPr>
          <w:szCs w:val="24"/>
          <w:lang w:eastAsia="en-US"/>
        </w:rPr>
        <w:tab/>
        <w:t xml:space="preserve">„regenerare naturală” înseamnă reînnoirea </w:t>
      </w:r>
      <w:r w:rsidRPr="003D07A0">
        <w:rPr>
          <w:strike/>
          <w:szCs w:val="24"/>
          <w:lang w:eastAsia="en-US"/>
        </w:rPr>
        <w:t>unei păduri cu arbori care se dezvoltă din semințe care au căzut și au germinat in situ</w:t>
      </w:r>
      <w:r w:rsidRPr="003D07A0">
        <w:rPr>
          <w:b/>
          <w:i/>
          <w:szCs w:val="24"/>
          <w:lang w:eastAsia="en-US"/>
        </w:rPr>
        <w:t>pădurii prin procese naturale, prin însămânțare, germinare, drajonare sau marcotare naturale</w:t>
      </w:r>
      <w:r w:rsidRPr="003D07A0">
        <w:rPr>
          <w:szCs w:val="24"/>
          <w:lang w:eastAsia="en-US"/>
        </w:rPr>
        <w:t>;</w:t>
      </w:r>
      <w:r w:rsidR="00F11C34">
        <w:rPr>
          <w:b/>
          <w:szCs w:val="24"/>
          <w:lang w:eastAsia="en-US"/>
        </w:rPr>
        <w:t xml:space="preserve"> [AM 33]</w:t>
      </w:r>
    </w:p>
    <w:p w:rsidR="003D07A0" w:rsidRPr="003D07A0" w:rsidRDefault="003D07A0" w:rsidP="003D07A0">
      <w:pPr>
        <w:spacing w:before="120" w:after="120" w:line="360" w:lineRule="auto"/>
        <w:ind w:left="850" w:hanging="850"/>
        <w:rPr>
          <w:szCs w:val="24"/>
          <w:lang w:eastAsia="en-US"/>
        </w:rPr>
      </w:pPr>
      <w:r w:rsidRPr="003D07A0">
        <w:rPr>
          <w:szCs w:val="24"/>
          <w:lang w:eastAsia="en-US"/>
        </w:rPr>
        <w:t>(46)</w:t>
      </w:r>
      <w:r w:rsidRPr="003D07A0">
        <w:rPr>
          <w:szCs w:val="24"/>
          <w:lang w:eastAsia="en-US"/>
        </w:rPr>
        <w:tab/>
        <w:t>„organisme dăunătoare care afectează calitatea” înseamnă organisme dăunătoare care îndeplinesc toate condițiile următoare: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nu sunt organisme dăunătoare de carantină, organisme dăunătoare de carantină pentru zone protejate sau organisme dăunătoare reglementate care nu sunt de carantină pentru Uniune („ORNC”) în sensul Regulamentului (UE) 2016/2031, nici organisme dăunătoare care fac obiectul măsurilor adoptate în temeiul articolului 30 alineatul (1) din regulamentul respectiv;</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prezența lor este constatată în timpul producției sau depozitării MFR; și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prezența lor are efecte dăunătoare inacceptabile asupra calității MFR și un impact economic inacceptabil în ceea ce privește utilizarea respectivului MFR în Uniune;</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(47)</w:t>
      </w:r>
      <w:r w:rsidRPr="003D07A0">
        <w:rPr>
          <w:szCs w:val="24"/>
          <w:lang w:eastAsia="en-US"/>
        </w:rPr>
        <w:tab/>
        <w:t>„practic indemn de organisme dăunătoare</w:t>
      </w:r>
      <w:r w:rsidRPr="003D07A0">
        <w:rPr>
          <w:b/>
          <w:i/>
          <w:szCs w:val="24"/>
          <w:lang w:eastAsia="en-US"/>
        </w:rPr>
        <w:t xml:space="preserve"> afectând calitatea</w:t>
      </w:r>
      <w:r w:rsidRPr="003D07A0">
        <w:rPr>
          <w:szCs w:val="24"/>
          <w:lang w:eastAsia="en-US"/>
        </w:rPr>
        <w:t>” înseamnă</w:t>
      </w:r>
      <w:r w:rsidRPr="003D07A0">
        <w:rPr>
          <w:strike/>
          <w:szCs w:val="24"/>
          <w:lang w:eastAsia="en-US"/>
        </w:rPr>
        <w:t xml:space="preserve"> complet</w:t>
      </w:r>
      <w:r w:rsidRPr="003D07A0">
        <w:rPr>
          <w:szCs w:val="24"/>
          <w:lang w:eastAsia="en-US"/>
        </w:rPr>
        <w:t xml:space="preserve"> indemn de organisme dăunătoare</w:t>
      </w:r>
      <w:r w:rsidRPr="003D07A0">
        <w:rPr>
          <w:b/>
          <w:i/>
          <w:szCs w:val="24"/>
          <w:lang w:eastAsia="en-US"/>
        </w:rPr>
        <w:t xml:space="preserve"> afectând calitatea</w:t>
      </w:r>
      <w:r w:rsidRPr="003D07A0">
        <w:rPr>
          <w:szCs w:val="24"/>
          <w:lang w:eastAsia="en-US"/>
        </w:rPr>
        <w:t xml:space="preserve"> sau o situație în care prezența organismelor dăunătoare afectând calitatea MFR respectiv este atât de mică încât respectivele organisme dăunătoare nu afectează în mod negativ calitatea respectivului MFR.</w:t>
      </w:r>
      <w:r w:rsidR="00F11C34">
        <w:rPr>
          <w:b/>
          <w:szCs w:val="24"/>
          <w:lang w:eastAsia="en-US"/>
        </w:rPr>
        <w:t xml:space="preserve"> [AM 34]</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 xml:space="preserve">CAPITOLUL II </w:t>
      </w:r>
      <w:r w:rsidRPr="003D07A0">
        <w:rPr>
          <w:szCs w:val="24"/>
          <w:lang w:eastAsia="en-US"/>
        </w:rPr>
        <w:br/>
        <w:t>MATERIAL DE BAZĂ ȘI MFR CARE DERIVĂ DIN ACESTA</w:t>
      </w:r>
    </w:p>
    <w:p w:rsidR="003D07A0" w:rsidRPr="003D07A0" w:rsidRDefault="003D07A0" w:rsidP="003D07A0">
      <w:pPr>
        <w:spacing w:before="120" w:after="120" w:line="360" w:lineRule="auto"/>
        <w:jc w:val="center"/>
        <w:rPr>
          <w:szCs w:val="24"/>
          <w:lang w:eastAsia="en-US"/>
        </w:rPr>
      </w:pPr>
      <w:r w:rsidRPr="003D07A0">
        <w:rPr>
          <w:szCs w:val="24"/>
          <w:lang w:eastAsia="en-US"/>
        </w:rPr>
        <w:t>Articolul 4</w:t>
      </w:r>
      <w:r w:rsidRPr="003D07A0">
        <w:rPr>
          <w:szCs w:val="24"/>
          <w:lang w:eastAsia="en-US"/>
        </w:rPr>
        <w:br/>
        <w:t>Autorizarea materialului de bază pentru producerea MFR</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Numai materialul de bază autorizat de autoritățile competente poate fi utilizat pentru producerea MFR.</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Materialul de bază destinat producerii MFR care urmează a fi certificat ca fiind „sursă identificată” se autorizează dacă îndeplinește cerințele prevăzute în anexa II.</w:t>
      </w:r>
    </w:p>
    <w:p w:rsidR="003D07A0" w:rsidRPr="003D07A0" w:rsidRDefault="003D07A0" w:rsidP="003D07A0">
      <w:pPr>
        <w:spacing w:before="120" w:after="120" w:line="360" w:lineRule="auto"/>
        <w:ind w:left="850"/>
        <w:rPr>
          <w:szCs w:val="24"/>
          <w:lang w:eastAsia="en-US"/>
        </w:rPr>
      </w:pPr>
      <w:r w:rsidRPr="003D07A0">
        <w:rPr>
          <w:szCs w:val="24"/>
          <w:lang w:eastAsia="en-US"/>
        </w:rPr>
        <w:t>Materialul de bază destinat producerii MFR care urmează a fi certificat ca fiind „selectat” se autorizează dacă îndeplinește cerințele prevăzute în anexa III.</w:t>
      </w:r>
    </w:p>
    <w:p w:rsidR="003D07A0" w:rsidRPr="003D07A0" w:rsidRDefault="003D07A0" w:rsidP="003D07A0">
      <w:pPr>
        <w:spacing w:before="120" w:after="120" w:line="360" w:lineRule="auto"/>
        <w:ind w:left="850"/>
        <w:rPr>
          <w:szCs w:val="24"/>
          <w:lang w:eastAsia="en-US"/>
        </w:rPr>
      </w:pPr>
      <w:r w:rsidRPr="003D07A0">
        <w:rPr>
          <w:szCs w:val="24"/>
          <w:lang w:eastAsia="en-US"/>
        </w:rPr>
        <w:t>Materialul de bază destinat producerii MFR care urmează a fi certificat ca fiind „calificat” se autorizează dacă îndeplinește cerințele prevăzute în anexa IV.</w:t>
      </w:r>
    </w:p>
    <w:p w:rsidR="003D07A0" w:rsidRPr="003D07A0" w:rsidRDefault="003D07A0" w:rsidP="003D07A0">
      <w:pPr>
        <w:spacing w:before="120" w:after="120" w:line="360" w:lineRule="auto"/>
        <w:ind w:left="850"/>
        <w:rPr>
          <w:szCs w:val="24"/>
          <w:lang w:eastAsia="en-US"/>
        </w:rPr>
      </w:pPr>
      <w:r w:rsidRPr="003D07A0">
        <w:rPr>
          <w:szCs w:val="24"/>
          <w:lang w:eastAsia="en-US"/>
        </w:rPr>
        <w:t>Materialul de bază destinat producerii MFR care urmează a fi certificat ca fiind „testat” se autorizează dacă îndeplinește cerințele prevăzute în anexa V.</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rPr>
          <w:szCs w:val="24"/>
          <w:lang w:eastAsia="en-US"/>
        </w:rPr>
      </w:pPr>
      <w:r w:rsidRPr="003D07A0">
        <w:rPr>
          <w:szCs w:val="24"/>
          <w:lang w:eastAsia="en-US"/>
        </w:rPr>
        <w:lastRenderedPageBreak/>
        <w:t>Evaluarea cerințelor prevăzute în anexele II – V pentru autorizarea materialului de bază poate include, pe lângă inspecția vizuală, controale documentare, teste și analize sau alte metode complementare, precum și utilizarea tehnicilor biomoleculare, în cazul în care acestea sunt considerate mai adecvate scopului respectivei autorizări.</w:t>
      </w:r>
    </w:p>
    <w:p w:rsidR="003D07A0" w:rsidRPr="003D07A0" w:rsidRDefault="003D07A0" w:rsidP="003D07A0">
      <w:pPr>
        <w:spacing w:before="120" w:after="120" w:line="360" w:lineRule="auto"/>
        <w:ind w:left="850"/>
        <w:rPr>
          <w:szCs w:val="24"/>
          <w:lang w:eastAsia="en-US"/>
        </w:rPr>
      </w:pPr>
      <w:r w:rsidRPr="003D07A0">
        <w:rPr>
          <w:szCs w:val="24"/>
          <w:lang w:eastAsia="en-US"/>
        </w:rPr>
        <w:t>Materialul de bază pentru toate categoriile se evaluează în ceea ce privește caracteristicile sale de durabilitate, astfel cum se prevede în anexele II – V, pentru a avea în vedere condițiile climatice și ecologice.</w:t>
      </w:r>
    </w:p>
    <w:p w:rsidR="003D07A0" w:rsidRPr="003D07A0" w:rsidRDefault="003D07A0" w:rsidP="003D07A0">
      <w:pPr>
        <w:spacing w:before="120" w:after="120" w:line="360" w:lineRule="auto"/>
        <w:ind w:left="850"/>
        <w:rPr>
          <w:szCs w:val="24"/>
          <w:lang w:eastAsia="en-US"/>
        </w:rPr>
      </w:pPr>
      <w:r w:rsidRPr="003D07A0">
        <w:rPr>
          <w:szCs w:val="24"/>
          <w:lang w:eastAsia="en-US"/>
        </w:rPr>
        <w:t>Autorizarea materialului de bază se efectuează cu referire la unitatea-sursă autorizată.</w:t>
      </w:r>
    </w:p>
    <w:p w:rsidR="003D07A0" w:rsidRPr="003D07A0" w:rsidRDefault="003D07A0" w:rsidP="003D07A0">
      <w:pPr>
        <w:spacing w:before="120" w:after="120" w:line="360" w:lineRule="auto"/>
        <w:ind w:left="850"/>
        <w:rPr>
          <w:szCs w:val="24"/>
          <w:lang w:eastAsia="en-US"/>
        </w:rPr>
      </w:pPr>
      <w:r w:rsidRPr="003D07A0">
        <w:rPr>
          <w:szCs w:val="24"/>
          <w:lang w:eastAsia="en-US"/>
        </w:rPr>
        <w:t>Comisia este împuternicită să adopte, în conformitate cu articolul 26, acte delegate de modificare a anexelor II, III, IV și V în ceea ce privește cerințele pentru autorizarea materialului de bază destinat producției de: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MFR din categoria „sursă identificată”, în special cerințele privind tipurile de material de bază, dimensiunea efectivă a populației, originea și regiunea de proveniență, caracteristicile de durabilitate;</w:t>
      </w:r>
    </w:p>
    <w:p w:rsidR="00F11C34" w:rsidRDefault="00F11C34" w:rsidP="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(b)</w:t>
      </w:r>
      <w:r w:rsidRPr="003D07A0">
        <w:rPr>
          <w:szCs w:val="24"/>
          <w:lang w:eastAsia="en-US"/>
        </w:rPr>
        <w:tab/>
        <w:t>MFR din categoria „selectat”, în special cerințele privind originea, izolarea, dimensiunea efectivă a populației, vârsta și dezvoltarea, uniformitatea, caracteristicile de durabilitate, volumul producției, calitatea lemnului și forma sau habitus-ul;</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MFR din categoria „calificat”, în special cerințele privind plantajele, părinții de familie (familii), clonele și amestecurile de clone;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MFR din categoria „testat”, în special cerințele privind caracteristicile care trebuie examinate, documentația, stabilirea testelor, analiza și valabilitatea testelor, evaluarea genetică a componentelor materialului de bază, testarea comparativă a MFR, autorizarea provizorie și testele preliminare;</w:t>
      </w:r>
    </w:p>
    <w:p w:rsidR="003D07A0" w:rsidRPr="00F11C34" w:rsidRDefault="003D07A0" w:rsidP="003D07A0">
      <w:pPr>
        <w:spacing w:before="120" w:after="120" w:line="360" w:lineRule="auto"/>
        <w:ind w:left="1416" w:hanging="566"/>
        <w:rPr>
          <w:b/>
          <w:szCs w:val="24"/>
          <w:lang w:eastAsia="en-US"/>
        </w:rPr>
      </w:pPr>
      <w:r w:rsidRPr="003D07A0">
        <w:rPr>
          <w:strike/>
          <w:szCs w:val="24"/>
          <w:lang w:eastAsia="en-US"/>
        </w:rPr>
        <w:t>(e)</w:t>
      </w:r>
      <w:r w:rsidRPr="003D07A0">
        <w:rPr>
          <w:szCs w:val="24"/>
          <w:lang w:eastAsia="en-US"/>
        </w:rPr>
        <w:tab/>
      </w:r>
      <w:r w:rsidRPr="003D07A0">
        <w:rPr>
          <w:strike/>
          <w:szCs w:val="24"/>
          <w:lang w:eastAsia="en-US"/>
        </w:rPr>
        <w:t>MFR în conformitate cu cerințele Regulamentului (UE) 2018/848 al Parlamentului European și al Consiliului.</w:t>
      </w:r>
      <w:r w:rsidR="00F11C34">
        <w:rPr>
          <w:b/>
          <w:szCs w:val="24"/>
          <w:lang w:eastAsia="en-US"/>
        </w:rPr>
        <w:t xml:space="preserve"> [AM 35]</w:t>
      </w:r>
    </w:p>
    <w:p w:rsidR="003D07A0" w:rsidRPr="003D07A0" w:rsidRDefault="003D07A0" w:rsidP="003D07A0">
      <w:pPr>
        <w:spacing w:before="120" w:after="120" w:line="360" w:lineRule="auto"/>
        <w:ind w:left="850"/>
        <w:rPr>
          <w:szCs w:val="24"/>
          <w:lang w:eastAsia="en-US"/>
        </w:rPr>
      </w:pPr>
      <w:r w:rsidRPr="003D07A0">
        <w:rPr>
          <w:szCs w:val="24"/>
          <w:lang w:eastAsia="en-US"/>
        </w:rPr>
        <w:t>Aceste modificări adaptează normele de autorizare a materialului de bază la evoluția cunoștințelor științifice și tehnice și la dezvoltarea Sistemului OCDE pentru semințe și plante forestiere, precum și a altor standarde internaționale aplicabile.</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w:t>
      </w:r>
      <w:r w:rsidRPr="003D07A0">
        <w:rPr>
          <w:szCs w:val="24"/>
          <w:lang w:eastAsia="en-US"/>
        </w:rPr>
        <w:tab/>
        <w:t>Numai materialul de bază autorizat se include sub forma unei unități-sursă autorizate în registrul național în conformitate cu articolul 12. Fiecare unitate-sursă autorizată se identifică printr-o referință unică de înregistrare într-un registru național.</w:t>
      </w:r>
    </w:p>
    <w:p w:rsidR="003D07A0" w:rsidRPr="003D07A0" w:rsidRDefault="003D07A0" w:rsidP="003D07A0">
      <w:pPr>
        <w:spacing w:before="120" w:after="120" w:line="360" w:lineRule="auto"/>
        <w:ind w:left="850" w:hanging="850"/>
        <w:rPr>
          <w:szCs w:val="24"/>
          <w:lang w:eastAsia="en-US"/>
        </w:rPr>
      </w:pPr>
      <w:r w:rsidRPr="003D07A0">
        <w:rPr>
          <w:szCs w:val="24"/>
          <w:lang w:eastAsia="en-US"/>
        </w:rPr>
        <w:t>4.</w:t>
      </w:r>
      <w:r w:rsidRPr="003D07A0">
        <w:rPr>
          <w:szCs w:val="24"/>
          <w:lang w:eastAsia="en-US"/>
        </w:rPr>
        <w:tab/>
        <w:t>Autorizarea materialului de bază se retrage în cazul în care condițiile menționate în prezentul regulament nu mai sunt îndeplinite.</w:t>
      </w:r>
    </w:p>
    <w:p w:rsidR="003D07A0" w:rsidRPr="003D07A0" w:rsidRDefault="003D07A0" w:rsidP="003D07A0">
      <w:pPr>
        <w:spacing w:before="120" w:after="120" w:line="360" w:lineRule="auto"/>
        <w:ind w:left="850" w:hanging="850"/>
        <w:rPr>
          <w:szCs w:val="24"/>
          <w:lang w:eastAsia="en-US"/>
        </w:rPr>
      </w:pPr>
      <w:r w:rsidRPr="003D07A0">
        <w:rPr>
          <w:szCs w:val="24"/>
          <w:lang w:eastAsia="en-US"/>
        </w:rPr>
        <w:t>5.</w:t>
      </w:r>
      <w:r w:rsidRPr="003D07A0">
        <w:rPr>
          <w:szCs w:val="24"/>
          <w:lang w:eastAsia="en-US"/>
        </w:rPr>
        <w:tab/>
        <w:t>După autorizare, materialul de bază destinat producerii MFR din categoriile „selectat”, „calificat” și „testat” face obiectul unor inspecții constante de către autoritățile competente.</w:t>
      </w:r>
    </w:p>
    <w:p w:rsidR="003D07A0" w:rsidRPr="003D07A0" w:rsidRDefault="003D07A0" w:rsidP="003D07A0">
      <w:pPr>
        <w:spacing w:before="120" w:after="120" w:line="360" w:lineRule="auto"/>
        <w:ind w:left="850" w:hanging="850"/>
        <w:rPr>
          <w:szCs w:val="24"/>
          <w:lang w:eastAsia="en-US"/>
        </w:rPr>
      </w:pPr>
      <w:r w:rsidRPr="003D07A0">
        <w:rPr>
          <w:szCs w:val="24"/>
          <w:lang w:eastAsia="en-US"/>
        </w:rPr>
        <w:t>6.</w:t>
      </w:r>
      <w:r w:rsidRPr="003D07A0">
        <w:rPr>
          <w:szCs w:val="24"/>
          <w:lang w:eastAsia="en-US"/>
        </w:rPr>
        <w:tab/>
        <w:t>Comisia este împuternicită să adopte, în conformitate cu articolul 26, acte delegate de modificare a anexelor II, III, IV și V, în vederea adaptării acestora la evoluția cunoștințelor științifice și tehnice, în special în ceea ce privește utilizarea tehnicilor biomoleculare, precum și la standardele internaționale relevante.</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5</w:t>
      </w:r>
      <w:r w:rsidRPr="003D07A0">
        <w:rPr>
          <w:szCs w:val="24"/>
          <w:lang w:eastAsia="en-US"/>
        </w:rPr>
        <w:br/>
        <w:t>Cerințe privind comercializarea MFR derivat din materialul de bază autorizat</w:t>
      </w:r>
    </w:p>
    <w:p w:rsidR="003D07A0" w:rsidRPr="00F11C34" w:rsidRDefault="003D07A0" w:rsidP="003D07A0">
      <w:pPr>
        <w:spacing w:before="120" w:after="120" w:line="360" w:lineRule="auto"/>
        <w:ind w:left="850" w:hanging="850"/>
        <w:rPr>
          <w:b/>
          <w:szCs w:val="24"/>
          <w:lang w:eastAsia="en-US"/>
        </w:rPr>
      </w:pPr>
      <w:r w:rsidRPr="003D07A0">
        <w:rPr>
          <w:szCs w:val="24"/>
          <w:lang w:eastAsia="en-US"/>
        </w:rPr>
        <w:t>1.</w:t>
      </w:r>
      <w:r w:rsidRPr="003D07A0">
        <w:rPr>
          <w:szCs w:val="24"/>
          <w:lang w:eastAsia="en-US"/>
        </w:rPr>
        <w:tab/>
        <w:t>MFR derivat din materialul de bază autorizat se comercializează în acord cu următoarele norme</w:t>
      </w:r>
      <w:r w:rsidRPr="003D07A0">
        <w:rPr>
          <w:b/>
          <w:i/>
          <w:szCs w:val="24"/>
          <w:lang w:eastAsia="en-US"/>
        </w:rPr>
        <w:t xml:space="preserve"> de către operatorii profesioniști</w:t>
      </w:r>
      <w:r w:rsidRPr="003D07A0">
        <w:rPr>
          <w:szCs w:val="24"/>
          <w:lang w:eastAsia="en-US"/>
        </w:rPr>
        <w:t>:</w:t>
      </w:r>
      <w:r w:rsidR="00F11C34">
        <w:rPr>
          <w:b/>
          <w:szCs w:val="24"/>
          <w:lang w:eastAsia="en-US"/>
        </w:rPr>
        <w:t xml:space="preserve"> [AM 36]</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MFR care provine de la speciile menționate în anexa I poate fi comercializat numai în cazul în care face parte din categoriile „sursă identificată”, „selectat”, „calificat” sau „testat”, dacă a fost obținut din material de bază care a fost autorizat în temeiul articolului 4 și dacă materialul de bază respectiv îndeplinește cerințele prevăzute în anexele II, III, IV și, respectiv, V;</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MFR care provine de la hibrizii artificiali menționați în anexa I poate fi comercializat numai în cazul în care face parte din categoriile „selectat”, „calificat” sau „testat”, dacă a fost obținut din material de bază care a fost autorizat în temeiul articolului 4 și dacă materialul de bază respectiv îndeplinește cerințele prevăzute în anexele III, IV și, respectiv, V;</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MFR care provine de la speciile de arbori și hibrizii artificiali menționați în anexa I, reproduși în mod vegetativ, poate fi comercializat numai în cazul în care: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face parte din categoriile „selectat”, „calificat” sau „testat” și</w:t>
      </w:r>
    </w:p>
    <w:p w:rsidR="00F11C34" w:rsidRDefault="00F11C34">
      <w:pPr>
        <w:widowControl/>
        <w:rPr>
          <w:szCs w:val="24"/>
          <w:lang w:eastAsia="en-US"/>
        </w:rPr>
      </w:pPr>
      <w:r>
        <w:rPr>
          <w:szCs w:val="24"/>
          <w:lang w:eastAsia="en-US"/>
        </w:rPr>
        <w:br w:type="page"/>
      </w:r>
    </w:p>
    <w:p w:rsidR="003D07A0" w:rsidRPr="003D07A0" w:rsidRDefault="003D07A0" w:rsidP="003D07A0">
      <w:pPr>
        <w:spacing w:before="120" w:after="120" w:line="360" w:lineRule="auto"/>
        <w:ind w:left="1982" w:hanging="566"/>
        <w:rPr>
          <w:szCs w:val="24"/>
          <w:lang w:eastAsia="en-US"/>
        </w:rPr>
      </w:pPr>
      <w:r w:rsidRPr="003D07A0">
        <w:rPr>
          <w:szCs w:val="24"/>
          <w:lang w:eastAsia="en-US"/>
        </w:rPr>
        <w:lastRenderedPageBreak/>
        <w:t>(ii)</w:t>
      </w:r>
      <w:r w:rsidRPr="003D07A0">
        <w:rPr>
          <w:szCs w:val="24"/>
          <w:lang w:eastAsia="en-US"/>
        </w:rPr>
        <w:tab/>
        <w:t>a fost obținut din material de bază care a fost autorizat în temeiul articolului 4 și care îndeplinește cerințele prevăzute în anexele III, IV și, respectiv, V;</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(iii)</w:t>
      </w:r>
      <w:r w:rsidRPr="003D07A0">
        <w:rPr>
          <w:szCs w:val="24"/>
          <w:lang w:eastAsia="en-US"/>
        </w:rPr>
        <w:tab/>
        <w:t>MFR din cadrul categoriei „selectat” poate fi comercializat numai în cazul în care a făcut obiectul înmulțirii în masă din semințe;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MFR care provine de la speciile de arbori și hibrizii artificiali menționați în anexa I, care conține sau constă din organisme modificate genetic, poate fi comercializat numai în cazul în care: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face parte din categoria „testat” și</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w:t>
      </w:r>
      <w:r w:rsidRPr="003D07A0">
        <w:rPr>
          <w:szCs w:val="24"/>
          <w:lang w:eastAsia="en-US"/>
        </w:rPr>
        <w:tab/>
        <w:t>a fost obținut din material de bază care a fost autorizat în temeiul articolului 4 și care îndeplinește cerințele prevăzute în anexa V; și</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(iii)</w:t>
      </w:r>
      <w:r w:rsidRPr="003D07A0">
        <w:rPr>
          <w:szCs w:val="24"/>
          <w:lang w:eastAsia="en-US"/>
        </w:rPr>
        <w:tab/>
        <w:t>este autorizat în scopul cultivării în Uniune în temeiul articolului 19 din Directiva 2001/18/CE sau al articolelor 7 și 19 din Regulamentul (CE) nr. 1829/2003 sau, după caz, în statul membru respectiv în conformitate cu articolul 26b din Directiva 2001/18/CE;</w:t>
      </w:r>
    </w:p>
    <w:p w:rsidR="00F11C34" w:rsidRDefault="00F11C34">
      <w:pPr>
        <w:widowControl/>
        <w:rPr>
          <w:b/>
          <w:i/>
          <w:szCs w:val="24"/>
          <w:lang w:eastAsia="en-US"/>
        </w:rPr>
      </w:pPr>
      <w:r>
        <w:rPr>
          <w:b/>
          <w:i/>
          <w:szCs w:val="24"/>
          <w:lang w:eastAsia="en-US"/>
        </w:rPr>
        <w:br w:type="page"/>
      </w:r>
    </w:p>
    <w:p w:rsidR="003D07A0" w:rsidRPr="00F11C34" w:rsidRDefault="003D07A0" w:rsidP="003D07A0">
      <w:pPr>
        <w:spacing w:before="120" w:after="120" w:line="360" w:lineRule="auto"/>
        <w:ind w:left="1982" w:hanging="566"/>
        <w:rPr>
          <w:b/>
          <w:szCs w:val="24"/>
          <w:lang w:eastAsia="en-US"/>
        </w:rPr>
      </w:pPr>
      <w:r w:rsidRPr="003D07A0">
        <w:rPr>
          <w:b/>
          <w:i/>
          <w:szCs w:val="24"/>
          <w:lang w:eastAsia="en-US"/>
        </w:rPr>
        <w:lastRenderedPageBreak/>
        <w:t>(iiia)</w:t>
      </w:r>
      <w:r w:rsidRPr="003D07A0">
        <w:rPr>
          <w:szCs w:val="24"/>
          <w:lang w:eastAsia="en-US"/>
        </w:rPr>
        <w:tab/>
      </w:r>
      <w:r w:rsidRPr="003D07A0">
        <w:rPr>
          <w:b/>
          <w:i/>
          <w:szCs w:val="24"/>
          <w:lang w:eastAsia="en-US"/>
        </w:rPr>
        <w:t>materialul este aprobat de autoritatea competentă;</w:t>
      </w:r>
      <w:r w:rsidR="00F11C34">
        <w:rPr>
          <w:b/>
          <w:szCs w:val="24"/>
          <w:lang w:eastAsia="en-US"/>
        </w:rPr>
        <w:t xml:space="preserve"> [AM 121]</w:t>
      </w:r>
    </w:p>
    <w:p w:rsidR="003D07A0" w:rsidRPr="00702EEC" w:rsidRDefault="003D07A0" w:rsidP="003D07A0">
      <w:pPr>
        <w:spacing w:before="120" w:after="120" w:line="360" w:lineRule="auto"/>
        <w:ind w:left="1982" w:hanging="566"/>
        <w:rPr>
          <w:b/>
          <w:szCs w:val="24"/>
          <w:lang w:eastAsia="en-US"/>
        </w:rPr>
      </w:pPr>
      <w:r w:rsidRPr="003D07A0">
        <w:rPr>
          <w:b/>
          <w:i/>
          <w:szCs w:val="24"/>
          <w:lang w:eastAsia="en-US"/>
        </w:rPr>
        <w:t>(iiib)</w:t>
      </w:r>
      <w:r w:rsidRPr="003D07A0">
        <w:rPr>
          <w:szCs w:val="24"/>
          <w:lang w:eastAsia="en-US"/>
        </w:rPr>
        <w:tab/>
      </w:r>
      <w:r w:rsidRPr="003D07A0">
        <w:rPr>
          <w:b/>
          <w:i/>
          <w:szCs w:val="24"/>
          <w:lang w:eastAsia="en-US"/>
        </w:rPr>
        <w:t xml:space="preserve">poartă o etichetă care indică mențiunea „Noi tehnici genomice” în conformitate cu articolul 10 din Regulamentul ... </w:t>
      </w:r>
      <w:bookmarkStart w:id="8" w:name="_GoBack"/>
      <w:bookmarkEnd w:id="8"/>
      <w:r w:rsidRPr="003D07A0">
        <w:rPr>
          <w:b/>
          <w:i/>
          <w:szCs w:val="24"/>
          <w:lang w:eastAsia="en-US"/>
        </w:rPr>
        <w:t>[OP: vă rugăm să introduceți o trimitere la viitorul regulament privind NTG].</w:t>
      </w:r>
      <w:r w:rsidR="00702EEC">
        <w:rPr>
          <w:b/>
          <w:szCs w:val="24"/>
          <w:lang w:eastAsia="en-US"/>
        </w:rPr>
        <w:t xml:space="preserve"> [AM 122]</w:t>
      </w:r>
    </w:p>
    <w:p w:rsidR="003D07A0" w:rsidRPr="003D07A0" w:rsidRDefault="003D07A0" w:rsidP="003D07A0">
      <w:pPr>
        <w:spacing w:before="120" w:after="120" w:line="360" w:lineRule="auto"/>
        <w:ind w:left="1416" w:hanging="566"/>
        <w:rPr>
          <w:szCs w:val="24"/>
          <w:lang w:eastAsia="en-US"/>
        </w:rPr>
      </w:pPr>
      <w:r w:rsidRPr="003D07A0">
        <w:rPr>
          <w:szCs w:val="24"/>
          <w:lang w:eastAsia="en-US"/>
        </w:rPr>
        <w:t>(e)</w:t>
      </w:r>
      <w:r w:rsidRPr="003D07A0">
        <w:rPr>
          <w:szCs w:val="24"/>
          <w:lang w:eastAsia="en-US"/>
        </w:rPr>
        <w:tab/>
        <w:t>MFR care provine de la speciile de arbori și hibrizii artificiali menționați în anexa I, care conțin sau constau dintr-o plantă NTG de categoria 1, astfel cum este definită la articolul 3 alineatul (7) din Regulamentul (UE) .../... (Oficiul pentru Publicații, vă rugăm să introduceți referința la Regulamentul privind NTG ...), poate fi comercializat numai în cazul în care: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face parte din categoria „testat” și</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w:t>
      </w:r>
      <w:r w:rsidRPr="003D07A0">
        <w:rPr>
          <w:szCs w:val="24"/>
          <w:lang w:eastAsia="en-US"/>
        </w:rPr>
        <w:tab/>
        <w:t>a fost obținut din material de bază care a fost autorizat în temeiul articolului 4 și care îndeplinește cerințele prevăzute în anexa V; și</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(iii)</w:t>
      </w:r>
      <w:r w:rsidRPr="003D07A0">
        <w:rPr>
          <w:szCs w:val="24"/>
          <w:lang w:eastAsia="en-US"/>
        </w:rPr>
        <w:tab/>
        <w:t>planta a obținut o declarație privind statutul de plantă NTG de categoria 1 în conformitate cu articolul 6 sau 7 din Regulamentul (UE) .../... (Oficiul pentru Publicații, vă rugăm să introduceți referința la Regulamentul privind NTG ...) sau este descendentă a unei/unor astfel de plante;</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(f)</w:t>
      </w:r>
      <w:r w:rsidRPr="003D07A0">
        <w:rPr>
          <w:szCs w:val="24"/>
          <w:lang w:eastAsia="en-US"/>
        </w:rPr>
        <w:tab/>
        <w:t>MFR care provine de la speciile de arbori și hibrizii artificiali menționați în anexa I poate fi comercializat numai în cazul în care este însoțit de o trimitere la numărul (numerele) certificatului (certificatelor) principal(e);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(g)</w:t>
      </w:r>
      <w:r w:rsidRPr="003D07A0">
        <w:rPr>
          <w:szCs w:val="24"/>
          <w:lang w:eastAsia="en-US"/>
        </w:rPr>
        <w:tab/>
        <w:t>respectă articolele 36, 37, 40, 41, 42, 49, 53 și 54 din Regulamentul (UE) 2016/2031 privind organismele dăunătoare de carantină pentru Uniune, organismele dăunătoare de carantină pentru zone protejate, organismele dăunătoare reglementate care nu sunt de carantină pentru Uniune și organismele dăunătoare care fac obiectul măsurilor prevăzute la articolul 30 din regulamentul respectiv;</w:t>
      </w:r>
    </w:p>
    <w:p w:rsidR="003D07A0" w:rsidRPr="003D07A0" w:rsidRDefault="003D07A0" w:rsidP="003D07A0">
      <w:pPr>
        <w:spacing w:before="120" w:after="120" w:line="360" w:lineRule="auto"/>
        <w:ind w:left="1416" w:hanging="566"/>
        <w:rPr>
          <w:szCs w:val="24"/>
          <w:lang w:eastAsia="en-US"/>
        </w:rPr>
      </w:pPr>
      <w:r w:rsidRPr="003D07A0">
        <w:rPr>
          <w:szCs w:val="24"/>
          <w:lang w:eastAsia="en-US"/>
        </w:rPr>
        <w:t>(h)</w:t>
      </w:r>
      <w:r w:rsidRPr="003D07A0">
        <w:rPr>
          <w:szCs w:val="24"/>
          <w:lang w:eastAsia="en-US"/>
        </w:rPr>
        <w:tab/>
        <w:t>în cazul semințelor, MFR care provine de la speciile de arbori și hibrizii artificiali menționați în anexa I poate fi comercializat numai în cazul în care, pe lângă respectarea dispozițiilor de la literele (a) – (g), sunt disponibile informații cu privire la:</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puritate;</w:t>
      </w:r>
    </w:p>
    <w:p w:rsidR="003D07A0" w:rsidRPr="00702EEC" w:rsidRDefault="003D07A0" w:rsidP="003D07A0">
      <w:pPr>
        <w:spacing w:before="120" w:after="120" w:line="360" w:lineRule="auto"/>
        <w:ind w:left="1982" w:hanging="566"/>
        <w:rPr>
          <w:b/>
          <w:szCs w:val="24"/>
          <w:lang w:eastAsia="en-US"/>
        </w:rPr>
      </w:pPr>
      <w:r w:rsidRPr="003D07A0">
        <w:rPr>
          <w:szCs w:val="24"/>
          <w:lang w:eastAsia="en-US"/>
        </w:rPr>
        <w:t>(ii)</w:t>
      </w:r>
      <w:r w:rsidRPr="003D07A0">
        <w:rPr>
          <w:szCs w:val="24"/>
          <w:lang w:eastAsia="en-US"/>
        </w:rPr>
        <w:tab/>
        <w:t>procentajul de germinare a semințelor pure;</w:t>
      </w:r>
      <w:r w:rsidRPr="003D07A0">
        <w:rPr>
          <w:b/>
          <w:i/>
          <w:szCs w:val="24"/>
          <w:lang w:eastAsia="en-US"/>
        </w:rPr>
        <w:t xml:space="preserve"> în cazul în care se aplică proceduri de testare, autoritățile competente pot autoriza comercializarea înainte de a cunoaște rezultatele testelor; furnizorul este obligat să comunice cumpărătorului rezultatele testelor de îndată ce sunt disponibile;</w:t>
      </w:r>
      <w:r w:rsidR="00702EEC">
        <w:rPr>
          <w:b/>
          <w:szCs w:val="24"/>
          <w:lang w:eastAsia="en-US"/>
        </w:rPr>
        <w:t xml:space="preserve"> [AM 37]</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(iii)</w:t>
      </w:r>
      <w:r w:rsidRPr="003D07A0">
        <w:rPr>
          <w:szCs w:val="24"/>
          <w:lang w:eastAsia="en-US"/>
        </w:rPr>
        <w:tab/>
        <w:t>greutatea a 1 000 de semințe pure;</w:t>
      </w:r>
    </w:p>
    <w:p w:rsidR="00702EEC" w:rsidRDefault="00702EEC">
      <w:pPr>
        <w:widowControl/>
        <w:rPr>
          <w:szCs w:val="24"/>
          <w:lang w:eastAsia="en-US"/>
        </w:rPr>
      </w:pPr>
      <w:r>
        <w:rPr>
          <w:szCs w:val="24"/>
          <w:lang w:eastAsia="en-US"/>
        </w:rPr>
        <w:br w:type="page"/>
      </w:r>
    </w:p>
    <w:p w:rsidR="003D07A0" w:rsidRPr="00702EEC" w:rsidRDefault="003D07A0" w:rsidP="003D07A0">
      <w:pPr>
        <w:spacing w:before="120" w:after="120" w:line="360" w:lineRule="auto"/>
        <w:ind w:left="1982" w:hanging="566"/>
        <w:rPr>
          <w:b/>
          <w:szCs w:val="24"/>
          <w:lang w:eastAsia="en-US"/>
        </w:rPr>
      </w:pPr>
      <w:r w:rsidRPr="003D07A0">
        <w:rPr>
          <w:szCs w:val="24"/>
          <w:lang w:eastAsia="en-US"/>
        </w:rPr>
        <w:lastRenderedPageBreak/>
        <w:t>(iv)</w:t>
      </w:r>
      <w:r w:rsidRPr="003D07A0">
        <w:rPr>
          <w:szCs w:val="24"/>
          <w:lang w:eastAsia="en-US"/>
        </w:rPr>
        <w:tab/>
        <w:t>numărul de semințe germinabile per kilogram de produs comercializat sub formă de semințe, sau, în cazul în care numărul de semințe germinabile este imposibil sau nepractic de evaluat</w:t>
      </w:r>
      <w:r w:rsidRPr="003D07A0">
        <w:rPr>
          <w:b/>
          <w:i/>
          <w:szCs w:val="24"/>
          <w:lang w:eastAsia="en-US"/>
        </w:rPr>
        <w:t xml:space="preserve"> într-o perioadă limitată de timp</w:t>
      </w:r>
      <w:r w:rsidRPr="003D07A0">
        <w:rPr>
          <w:szCs w:val="24"/>
          <w:lang w:eastAsia="en-US"/>
        </w:rPr>
        <w:t>, numărul de semințe viabile per kilogram</w:t>
      </w:r>
      <w:r w:rsidRPr="003D07A0">
        <w:rPr>
          <w:b/>
          <w:i/>
          <w:szCs w:val="24"/>
          <w:lang w:eastAsia="en-US"/>
        </w:rPr>
        <w:t>, cu referire la o anumită metodă</w:t>
      </w:r>
      <w:r w:rsidRPr="003D07A0">
        <w:rPr>
          <w:szCs w:val="24"/>
          <w:lang w:eastAsia="en-US"/>
        </w:rPr>
        <w:t>.</w:t>
      </w:r>
      <w:r w:rsidR="00702EEC">
        <w:rPr>
          <w:b/>
          <w:szCs w:val="24"/>
          <w:lang w:eastAsia="en-US"/>
        </w:rPr>
        <w:t xml:space="preserve"> [AM 38]</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Categoriile în cadrul cărora poate fi comercializat MFR provenit din diferite tipuri de materiale de bază sunt menționate în anexa VI.</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Comisia este împuternicită să adopte, în conformitate cu articolul 26 alineatul (2), acte delegate de modificare a tabelului din anexa VI privind categoriile în cadrul cărora poate fi comercializat MFR provenit din diferite tipuri de material de bază.</w:t>
      </w:r>
    </w:p>
    <w:p w:rsidR="003D07A0" w:rsidRPr="003D07A0" w:rsidRDefault="003D07A0" w:rsidP="003D07A0">
      <w:pPr>
        <w:spacing w:before="120" w:after="120" w:line="360" w:lineRule="auto"/>
        <w:ind w:left="850"/>
        <w:rPr>
          <w:szCs w:val="24"/>
          <w:lang w:eastAsia="en-US"/>
        </w:rPr>
      </w:pPr>
      <w:r w:rsidRPr="003D07A0">
        <w:rPr>
          <w:szCs w:val="24"/>
          <w:lang w:eastAsia="en-US"/>
        </w:rPr>
        <w:t>Modificarea respectivă adaptează categoriile în cauză la evoluția cunoștințelor științifice și tehnice și a standardelor internaționale relevante.</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6</w:t>
      </w:r>
      <w:r w:rsidRPr="003D07A0">
        <w:rPr>
          <w:szCs w:val="24"/>
          <w:lang w:eastAsia="en-US"/>
        </w:rPr>
        <w:br/>
        <w:t>Cerințe privind MFR derivat din material de bază destinat conservării resurselor genetice forestiere</w:t>
      </w:r>
    </w:p>
    <w:p w:rsidR="003D07A0" w:rsidRPr="003D07A0" w:rsidRDefault="003D07A0" w:rsidP="003D07A0">
      <w:pPr>
        <w:spacing w:before="120" w:after="120" w:line="360" w:lineRule="auto"/>
        <w:rPr>
          <w:szCs w:val="24"/>
          <w:lang w:eastAsia="en-US"/>
        </w:rPr>
      </w:pPr>
      <w:r w:rsidRPr="003D07A0">
        <w:rPr>
          <w:szCs w:val="24"/>
          <w:lang w:eastAsia="en-US"/>
        </w:rPr>
        <w:t>În vederea comercializării MFR derivat din material de bază care face obiectul derogării de la articolul 18, trebuie îndeplinite toate condițiile următoare: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(a)</w:t>
      </w:r>
      <w:r w:rsidRPr="003D07A0">
        <w:rPr>
          <w:szCs w:val="24"/>
          <w:lang w:eastAsia="en-US"/>
        </w:rPr>
        <w:tab/>
        <w:t>MFR care provine de la speciile menționate în anexa I poate fi comercializat numai în cazul în care face parte din categoria „sursă identificată”;</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(b)</w:t>
      </w:r>
      <w:r w:rsidRPr="003D07A0">
        <w:rPr>
          <w:szCs w:val="24"/>
          <w:lang w:eastAsia="en-US"/>
        </w:rPr>
        <w:tab/>
        <w:t>originea MFR trebuie să fie adaptată în mod natural la condițiile locale și regionale</w:t>
      </w:r>
      <w:r w:rsidRPr="003D07A0">
        <w:rPr>
          <w:b/>
          <w:i/>
          <w:szCs w:val="24"/>
          <w:lang w:eastAsia="en-US"/>
        </w:rPr>
        <w:t xml:space="preserve"> sau adaptată la obiectivul migrației asistate, dacă este cazul</w:t>
      </w:r>
      <w:r w:rsidRPr="003D07A0">
        <w:rPr>
          <w:szCs w:val="24"/>
          <w:lang w:eastAsia="en-US"/>
        </w:rPr>
        <w:t>; și</w:t>
      </w:r>
      <w:r w:rsidR="00702EEC">
        <w:rPr>
          <w:b/>
          <w:szCs w:val="24"/>
          <w:lang w:eastAsia="en-US"/>
        </w:rPr>
        <w:t xml:space="preserve"> [AM 39]</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(c)</w:t>
      </w:r>
      <w:r w:rsidRPr="003D07A0">
        <w:rPr>
          <w:szCs w:val="24"/>
          <w:lang w:eastAsia="en-US"/>
        </w:rPr>
        <w:tab/>
        <w:t xml:space="preserve">MFR se colectează de la </w:t>
      </w:r>
      <w:r w:rsidRPr="003D07A0">
        <w:rPr>
          <w:strike/>
          <w:szCs w:val="24"/>
          <w:lang w:eastAsia="en-US"/>
        </w:rPr>
        <w:t>toate elementele</w:t>
      </w:r>
      <w:r w:rsidRPr="003D07A0">
        <w:rPr>
          <w:b/>
          <w:i/>
          <w:szCs w:val="24"/>
          <w:lang w:eastAsia="en-US"/>
        </w:rPr>
        <w:t>un număr maxim de elemente</w:t>
      </w:r>
      <w:r w:rsidRPr="003D07A0">
        <w:rPr>
          <w:szCs w:val="24"/>
          <w:lang w:eastAsia="en-US"/>
        </w:rPr>
        <w:t xml:space="preserve"> individuale ale materialului de bază notificat</w:t>
      </w:r>
      <w:r w:rsidRPr="003D07A0">
        <w:rPr>
          <w:strike/>
          <w:szCs w:val="24"/>
          <w:lang w:eastAsia="en-US"/>
        </w:rPr>
        <w:t>.</w:t>
      </w:r>
      <w:r w:rsidRPr="003D07A0">
        <w:rPr>
          <w:b/>
          <w:i/>
          <w:szCs w:val="24"/>
          <w:lang w:eastAsia="en-US"/>
        </w:rPr>
        <w:t>, suficient de numeroase pentru a conserva diversitatea genetică a speciei;</w:t>
      </w:r>
      <w:r w:rsidR="00702EEC">
        <w:rPr>
          <w:b/>
          <w:szCs w:val="24"/>
          <w:lang w:eastAsia="en-US"/>
        </w:rPr>
        <w:t xml:space="preserve"> [AM 40]</w:t>
      </w:r>
    </w:p>
    <w:p w:rsidR="003D07A0" w:rsidRPr="00702EEC" w:rsidRDefault="003D07A0" w:rsidP="003D07A0">
      <w:pPr>
        <w:spacing w:before="120" w:after="120" w:line="360" w:lineRule="auto"/>
        <w:ind w:left="850" w:hanging="850"/>
        <w:rPr>
          <w:b/>
          <w:szCs w:val="24"/>
          <w:lang w:eastAsia="en-US"/>
        </w:rPr>
      </w:pPr>
      <w:r w:rsidRPr="003D07A0">
        <w:rPr>
          <w:b/>
          <w:i/>
          <w:szCs w:val="24"/>
          <w:lang w:eastAsia="en-US"/>
        </w:rPr>
        <w:t>(ca)</w:t>
      </w:r>
      <w:r w:rsidRPr="003D07A0">
        <w:rPr>
          <w:szCs w:val="24"/>
          <w:lang w:eastAsia="en-US"/>
        </w:rPr>
        <w:tab/>
      </w:r>
      <w:r w:rsidRPr="003D07A0">
        <w:rPr>
          <w:b/>
          <w:i/>
          <w:szCs w:val="24"/>
          <w:lang w:eastAsia="en-US"/>
        </w:rPr>
        <w:t>pentru speciile în cazul cărora înmulțirea vegetativă este, în general, utilizată în scopul conservării resurselor genetice forestiere, se utilizează un amestec al unei game suficient de variate de clone pentru a menține diversitatea genetică.</w:t>
      </w:r>
      <w:r w:rsidR="00702EEC">
        <w:rPr>
          <w:b/>
          <w:szCs w:val="24"/>
          <w:lang w:eastAsia="en-US"/>
        </w:rPr>
        <w:t xml:space="preserve"> [AM 124]</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7</w:t>
      </w:r>
      <w:r w:rsidRPr="003D07A0">
        <w:rPr>
          <w:szCs w:val="24"/>
          <w:lang w:eastAsia="en-US"/>
        </w:rPr>
        <w:br/>
        <w:t>Autorizația temporară de comercializare a MFR derivat din material de bază care nu îndeplinește cerințele categoriei</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1.</w:t>
      </w:r>
      <w:r w:rsidRPr="003D07A0">
        <w:rPr>
          <w:szCs w:val="24"/>
          <w:lang w:eastAsia="en-US"/>
        </w:rPr>
        <w:tab/>
        <w:t>Autoritățile competente pot autoriza temporar comercializarea MFR derivat din materialul de bază autorizat care nu îndeplinește toate cerințele categoriei adecvate menționate la articolul 5 alineatul (1)</w:t>
      </w:r>
      <w:r w:rsidRPr="003D07A0">
        <w:rPr>
          <w:b/>
          <w:i/>
          <w:szCs w:val="24"/>
          <w:lang w:eastAsia="en-US"/>
        </w:rPr>
        <w:t xml:space="preserve"> literele (a), (b) și (c)</w:t>
      </w:r>
      <w:r w:rsidRPr="003D07A0">
        <w:rPr>
          <w:szCs w:val="24"/>
          <w:lang w:eastAsia="en-US"/>
        </w:rPr>
        <w:t>, în urma adoptării actului delegat menționat la alineatul (2).</w:t>
      </w:r>
      <w:r w:rsidR="00702EEC">
        <w:rPr>
          <w:b/>
          <w:szCs w:val="24"/>
          <w:lang w:eastAsia="en-US"/>
        </w:rPr>
        <w:t xml:space="preserve"> [AM 41]</w:t>
      </w:r>
    </w:p>
    <w:p w:rsidR="003D07A0" w:rsidRPr="003D07A0" w:rsidRDefault="003D07A0" w:rsidP="003D07A0">
      <w:pPr>
        <w:spacing w:before="120" w:after="120" w:line="360" w:lineRule="auto"/>
        <w:ind w:left="850"/>
        <w:rPr>
          <w:szCs w:val="24"/>
          <w:lang w:eastAsia="en-US"/>
        </w:rPr>
      </w:pPr>
      <w:r w:rsidRPr="003D07A0">
        <w:rPr>
          <w:szCs w:val="24"/>
          <w:lang w:eastAsia="en-US"/>
        </w:rPr>
        <w:t>Autoritățile competente ale statului membru respectiv notifică Comisiei și celorlalte state membre autorizațiile temporare respective, precum și motivele care justifică autorizarea lor.</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Comisia este împuternicită să adopte, în conformitate cu articolul 26, acte delegate de completare a prezentului articol prin stabilirea condițiilor de acordare a autorizației temporare statului membru în cauză.</w:t>
      </w:r>
    </w:p>
    <w:p w:rsidR="003D07A0" w:rsidRPr="003D07A0" w:rsidRDefault="003D07A0" w:rsidP="003D07A0">
      <w:pPr>
        <w:spacing w:before="120" w:after="120" w:line="360" w:lineRule="auto"/>
        <w:ind w:left="850"/>
        <w:rPr>
          <w:szCs w:val="24"/>
          <w:lang w:eastAsia="en-US"/>
        </w:rPr>
      </w:pPr>
      <w:r w:rsidRPr="003D07A0">
        <w:rPr>
          <w:szCs w:val="24"/>
          <w:lang w:eastAsia="en-US"/>
        </w:rPr>
        <w:t>Aceste condiții includ:</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justificarea acordării autorizației respective pentru a asigura îndeplinirea obiectivelor prezentului regulament;</w:t>
      </w:r>
    </w:p>
    <w:p w:rsidR="00702EEC" w:rsidRDefault="00702EEC">
      <w:pPr>
        <w:widowControl/>
        <w:rPr>
          <w:szCs w:val="24"/>
          <w:lang w:eastAsia="en-US"/>
        </w:rPr>
      </w:pPr>
      <w:r>
        <w:rPr>
          <w:szCs w:val="24"/>
          <w:lang w:eastAsia="en-US"/>
        </w:rPr>
        <w:br w:type="page"/>
      </w:r>
    </w:p>
    <w:p w:rsidR="003D07A0" w:rsidRPr="00702EEC" w:rsidRDefault="003D07A0" w:rsidP="003D07A0">
      <w:pPr>
        <w:spacing w:before="120" w:after="120" w:line="360" w:lineRule="auto"/>
        <w:ind w:left="1416" w:hanging="566"/>
        <w:rPr>
          <w:b/>
          <w:szCs w:val="24"/>
          <w:lang w:eastAsia="en-US"/>
        </w:rPr>
      </w:pPr>
      <w:r w:rsidRPr="003D07A0">
        <w:rPr>
          <w:szCs w:val="24"/>
          <w:lang w:eastAsia="en-US"/>
        </w:rPr>
        <w:lastRenderedPageBreak/>
        <w:t>(b)</w:t>
      </w:r>
      <w:r w:rsidRPr="003D07A0">
        <w:rPr>
          <w:szCs w:val="24"/>
          <w:lang w:eastAsia="en-US"/>
        </w:rPr>
        <w:tab/>
      </w:r>
      <w:r w:rsidRPr="003D07A0">
        <w:rPr>
          <w:strike/>
          <w:szCs w:val="24"/>
          <w:lang w:eastAsia="en-US"/>
        </w:rPr>
        <w:t>durata maximă a</w:t>
      </w:r>
      <w:r w:rsidRPr="003D07A0">
        <w:rPr>
          <w:b/>
          <w:i/>
          <w:szCs w:val="24"/>
          <w:lang w:eastAsia="en-US"/>
        </w:rPr>
        <w:t>termenul</w:t>
      </w:r>
      <w:r w:rsidRPr="003D07A0">
        <w:rPr>
          <w:szCs w:val="24"/>
          <w:lang w:eastAsia="en-US"/>
        </w:rPr>
        <w:t xml:space="preserve"> autorizației;</w:t>
      </w:r>
      <w:r w:rsidR="00702EEC">
        <w:rPr>
          <w:b/>
          <w:szCs w:val="24"/>
          <w:lang w:eastAsia="en-US"/>
        </w:rPr>
        <w:t xml:space="preserve"> [AM 42]</w:t>
      </w:r>
    </w:p>
    <w:p w:rsidR="003D07A0" w:rsidRPr="00702EEC" w:rsidRDefault="003D07A0" w:rsidP="003D07A0">
      <w:pPr>
        <w:spacing w:before="120" w:after="120" w:line="360" w:lineRule="auto"/>
        <w:ind w:left="1416" w:hanging="566"/>
        <w:rPr>
          <w:b/>
          <w:szCs w:val="24"/>
          <w:lang w:eastAsia="en-US"/>
        </w:rPr>
      </w:pPr>
      <w:r w:rsidRPr="003D07A0">
        <w:rPr>
          <w:szCs w:val="24"/>
          <w:lang w:eastAsia="en-US"/>
        </w:rPr>
        <w:t>(c)</w:t>
      </w:r>
      <w:r w:rsidRPr="003D07A0">
        <w:rPr>
          <w:szCs w:val="24"/>
          <w:lang w:eastAsia="en-US"/>
        </w:rPr>
        <w:tab/>
      </w:r>
      <w:r w:rsidRPr="003D07A0">
        <w:rPr>
          <w:strike/>
          <w:szCs w:val="24"/>
          <w:lang w:eastAsia="en-US"/>
        </w:rPr>
        <w:t>obligații</w:t>
      </w:r>
      <w:r w:rsidRPr="003D07A0">
        <w:rPr>
          <w:b/>
          <w:i/>
          <w:szCs w:val="24"/>
          <w:lang w:eastAsia="en-US"/>
        </w:rPr>
        <w:t>cerințe minime</w:t>
      </w:r>
      <w:r w:rsidRPr="003D07A0">
        <w:rPr>
          <w:szCs w:val="24"/>
          <w:lang w:eastAsia="en-US"/>
        </w:rPr>
        <w:t xml:space="preserve"> în ceea ce privește controalele oficiale asupra operatorilor profesioniști care aplică autorizația respectivă;</w:t>
      </w:r>
      <w:r w:rsidR="00702EEC">
        <w:rPr>
          <w:b/>
          <w:szCs w:val="24"/>
          <w:lang w:eastAsia="en-US"/>
        </w:rPr>
        <w:t xml:space="preserve"> [AM 43]</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conținutul și formatul notificării menționate la alineatul (1).</w:t>
      </w:r>
    </w:p>
    <w:p w:rsidR="003D07A0" w:rsidRPr="003D07A0" w:rsidRDefault="003D07A0" w:rsidP="003D07A0">
      <w:pPr>
        <w:spacing w:before="120" w:after="120" w:line="360" w:lineRule="auto"/>
        <w:jc w:val="center"/>
        <w:rPr>
          <w:szCs w:val="24"/>
          <w:lang w:eastAsia="en-US"/>
        </w:rPr>
      </w:pPr>
      <w:r w:rsidRPr="003D07A0">
        <w:rPr>
          <w:szCs w:val="24"/>
          <w:lang w:eastAsia="en-US"/>
        </w:rPr>
        <w:t>Articolul 8</w:t>
      </w:r>
      <w:r w:rsidRPr="003D07A0">
        <w:rPr>
          <w:szCs w:val="24"/>
          <w:lang w:eastAsia="en-US"/>
        </w:rPr>
        <w:br/>
        <w:t>Cerințe speciale pentru anumite specii, categorii și tipuri de MFR</w:t>
      </w:r>
    </w:p>
    <w:p w:rsidR="003D07A0" w:rsidRPr="003D07A0" w:rsidRDefault="003D07A0" w:rsidP="003D07A0">
      <w:pPr>
        <w:spacing w:before="120" w:after="120" w:line="360" w:lineRule="auto"/>
        <w:rPr>
          <w:szCs w:val="24"/>
          <w:lang w:eastAsia="en-US"/>
        </w:rPr>
      </w:pPr>
      <w:r w:rsidRPr="003D07A0">
        <w:rPr>
          <w:szCs w:val="24"/>
          <w:lang w:eastAsia="en-US"/>
        </w:rPr>
        <w:t>Comisia este împuternicită să adopte, în conformitate cu articolul 26, acte delegate de completare, după caz, a prezentului regulament în ceea ce privește cerințele adecvate pentru fiecare tip, specie sau categorie de MFR:</w:t>
      </w:r>
    </w:p>
    <w:p w:rsidR="003D07A0" w:rsidRPr="003D07A0" w:rsidRDefault="003D07A0" w:rsidP="003D07A0">
      <w:pPr>
        <w:spacing w:before="120" w:after="120" w:line="360" w:lineRule="auto"/>
        <w:ind w:left="850" w:hanging="850"/>
        <w:rPr>
          <w:szCs w:val="24"/>
          <w:lang w:eastAsia="en-US"/>
        </w:rPr>
      </w:pPr>
      <w:r w:rsidRPr="003D07A0">
        <w:rPr>
          <w:szCs w:val="24"/>
          <w:lang w:eastAsia="en-US"/>
        </w:rPr>
        <w:t>(a)</w:t>
      </w:r>
      <w:r w:rsidRPr="003D07A0">
        <w:rPr>
          <w:szCs w:val="24"/>
          <w:lang w:eastAsia="en-US"/>
        </w:rPr>
        <w:tab/>
        <w:t>referitoare la loturile de fructe și de semințe ale speciilor menționate în anexa I, în ceea ce privește puritatea speciilor;</w:t>
      </w:r>
    </w:p>
    <w:p w:rsidR="003D07A0" w:rsidRPr="003D07A0" w:rsidRDefault="003D07A0" w:rsidP="003D07A0">
      <w:pPr>
        <w:spacing w:before="120" w:after="120" w:line="360" w:lineRule="auto"/>
        <w:ind w:left="850" w:hanging="850"/>
        <w:rPr>
          <w:szCs w:val="24"/>
          <w:lang w:eastAsia="en-US"/>
        </w:rPr>
      </w:pPr>
      <w:r w:rsidRPr="003D07A0">
        <w:rPr>
          <w:szCs w:val="24"/>
          <w:lang w:eastAsia="en-US"/>
        </w:rPr>
        <w:t>(b)</w:t>
      </w:r>
      <w:r w:rsidRPr="003D07A0">
        <w:rPr>
          <w:szCs w:val="24"/>
          <w:lang w:eastAsia="en-US"/>
        </w:rPr>
        <w:tab/>
        <w:t>referitoare la părțile de plante ale speciilor și ale hibrizilor artificiali menționați în anexa I în ceea ce privește calitatea în relație cu caracteristicile generale, sănătatea și dimensiunea;</w:t>
      </w:r>
    </w:p>
    <w:p w:rsidR="003D07A0" w:rsidRPr="003D07A0" w:rsidRDefault="003D07A0" w:rsidP="003D07A0">
      <w:pPr>
        <w:spacing w:before="120" w:after="120" w:line="360" w:lineRule="auto"/>
        <w:ind w:left="850" w:hanging="850"/>
        <w:rPr>
          <w:szCs w:val="24"/>
          <w:lang w:eastAsia="en-US"/>
        </w:rPr>
      </w:pPr>
      <w:r w:rsidRPr="003D07A0">
        <w:rPr>
          <w:szCs w:val="24"/>
          <w:lang w:eastAsia="en-US"/>
        </w:rPr>
        <w:t>(c)</w:t>
      </w:r>
      <w:r w:rsidRPr="003D07A0">
        <w:rPr>
          <w:szCs w:val="24"/>
          <w:lang w:eastAsia="en-US"/>
        </w:rPr>
        <w:tab/>
        <w:t>referitoare la standardele de calitate externă pentru Populus spp. cultivate prin butași de tulpină sau lăstari în ceea ce privește defectele și dimensiunile minime pentru butașii de tulpină și lăstari;</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(d)</w:t>
      </w:r>
      <w:r w:rsidRPr="003D07A0">
        <w:rPr>
          <w:szCs w:val="24"/>
          <w:lang w:eastAsia="en-US"/>
        </w:rPr>
        <w:tab/>
        <w:t>referitoare la materialul de plantare provenit de la speciile și hibrizii artificiali menționați în anexa I în ceea ce privește calitatea în relație cu caracteristicile generale, sănătatea, vitalitatea și calitățile fiziologice;</w:t>
      </w:r>
    </w:p>
    <w:p w:rsidR="003D07A0" w:rsidRPr="003D07A0" w:rsidRDefault="003D07A0" w:rsidP="003D07A0">
      <w:pPr>
        <w:spacing w:before="120" w:after="120" w:line="360" w:lineRule="auto"/>
        <w:ind w:left="850" w:hanging="850"/>
        <w:rPr>
          <w:szCs w:val="24"/>
          <w:lang w:eastAsia="en-US"/>
        </w:rPr>
      </w:pPr>
      <w:r w:rsidRPr="003D07A0">
        <w:rPr>
          <w:szCs w:val="24"/>
          <w:lang w:eastAsia="en-US"/>
        </w:rPr>
        <w:t>(e)</w:t>
      </w:r>
      <w:r w:rsidRPr="003D07A0">
        <w:rPr>
          <w:szCs w:val="24"/>
          <w:lang w:eastAsia="en-US"/>
        </w:rPr>
        <w:tab/>
        <w:t>referitoare la materialul de plantare ce urmează a fi comercializat către utilizatorii din regiunile cu climă mediteraneeană în ceea ce privește defectele, dimensiunea și vârsta plantelor și, după caz, dimensiunea containerului.</w:t>
      </w:r>
    </w:p>
    <w:p w:rsidR="003D07A0" w:rsidRPr="003D07A0" w:rsidRDefault="003D07A0" w:rsidP="003D07A0">
      <w:pPr>
        <w:spacing w:before="120" w:after="120" w:line="360" w:lineRule="auto"/>
        <w:rPr>
          <w:szCs w:val="24"/>
          <w:lang w:eastAsia="en-US"/>
        </w:rPr>
      </w:pPr>
      <w:r w:rsidRPr="003D07A0">
        <w:rPr>
          <w:szCs w:val="24"/>
          <w:lang w:eastAsia="en-US"/>
        </w:rPr>
        <w:t>Actul delegat respectiv se bazează pe experiența dobândită prin aplicarea cerințelor corespunzătoare pentru fiecare tip, specie sau categorie de MFR în ceea ce privește dispozițiile privind inspecțiile, eșantionarea și testarea, precum și distanțele de izolare. El adaptează cerințele respective pe baza evoluției standardelor internaționale respective, a progreselor tehnice și științifice sau a evoluțiilor climatice și ecologice.</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9</w:t>
      </w:r>
      <w:r w:rsidRPr="003D07A0">
        <w:rPr>
          <w:szCs w:val="24"/>
          <w:lang w:eastAsia="en-US"/>
        </w:rPr>
        <w:br/>
        <w:t>Planul de urgență și registrul național</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1.</w:t>
      </w:r>
      <w:r w:rsidRPr="003D07A0">
        <w:rPr>
          <w:szCs w:val="24"/>
          <w:lang w:eastAsia="en-US"/>
        </w:rPr>
        <w:tab/>
        <w:t>Fiecare stat membru elaborează unul sau mai multe planuri de urgență pentru a asigura o aprovizionare suficientă cu MFR pentru reîmpădurirea zonelor afectate de fenomene meteorologice extreme, incendii forestiere, focare de boli și organisme dăunătoare, dezastre sau orice alt eveniment, după caz și identificate în evaluările naționale ale riscurilor elaborate în conformitate cu articolul 6 alineatul (1) din Decizia nr. 1313/2013/UE</w:t>
      </w:r>
      <w:r w:rsidRPr="003D07A0">
        <w:rPr>
          <w:szCs w:val="24"/>
          <w:vertAlign w:val="superscript"/>
          <w:lang w:eastAsia="en-US"/>
        </w:rPr>
        <w:footnoteReference w:id="24"/>
      </w:r>
      <w:r w:rsidRPr="003D07A0">
        <w:rPr>
          <w:szCs w:val="24"/>
          <w:lang w:eastAsia="en-US"/>
        </w:rPr>
        <w:t>.</w:t>
      </w:r>
      <w:r w:rsidRPr="003D07A0">
        <w:rPr>
          <w:b/>
          <w:i/>
          <w:szCs w:val="24"/>
          <w:lang w:eastAsia="en-US"/>
        </w:rPr>
        <w:t xml:space="preserve"> La cererea statului membru, Comisia pune la dispoziție asistență tehnică pentru elaborarea planului de urgență.</w:t>
      </w:r>
      <w:r w:rsidR="00702EEC">
        <w:rPr>
          <w:b/>
          <w:szCs w:val="24"/>
          <w:lang w:eastAsia="en-US"/>
        </w:rPr>
        <w:t xml:space="preserve"> [AM 44]</w:t>
      </w:r>
    </w:p>
    <w:p w:rsidR="003D07A0" w:rsidRPr="00702EEC" w:rsidRDefault="003D07A0" w:rsidP="003D07A0">
      <w:pPr>
        <w:spacing w:before="120" w:after="120" w:line="360" w:lineRule="auto"/>
        <w:ind w:left="850"/>
        <w:rPr>
          <w:b/>
          <w:szCs w:val="24"/>
          <w:lang w:eastAsia="en-US"/>
        </w:rPr>
      </w:pPr>
      <w:r w:rsidRPr="003D07A0">
        <w:rPr>
          <w:szCs w:val="24"/>
          <w:lang w:eastAsia="en-US"/>
        </w:rPr>
        <w:t xml:space="preserve">Respectivul plan de urgență se elaborează pentru speciile de arbori și hibrizii artificiali ai acestora enumerați în anexa I și care sunt considerați </w:t>
      </w:r>
      <w:r w:rsidRPr="003D07A0">
        <w:rPr>
          <w:strike/>
          <w:szCs w:val="24"/>
          <w:lang w:eastAsia="en-US"/>
        </w:rPr>
        <w:t>adecvație</w:t>
      </w:r>
      <w:r w:rsidRPr="003D07A0">
        <w:rPr>
          <w:b/>
          <w:i/>
          <w:szCs w:val="24"/>
          <w:lang w:eastAsia="en-US"/>
        </w:rPr>
        <w:t>adecvați de către statele membre</w:t>
      </w:r>
      <w:r w:rsidRPr="003D07A0">
        <w:rPr>
          <w:szCs w:val="24"/>
          <w:lang w:eastAsia="en-US"/>
        </w:rPr>
        <w:t xml:space="preserve"> pentru condițiile</w:t>
      </w:r>
      <w:r w:rsidRPr="003D07A0">
        <w:rPr>
          <w:b/>
          <w:i/>
          <w:szCs w:val="24"/>
          <w:lang w:eastAsia="en-US"/>
        </w:rPr>
        <w:t xml:space="preserve"> lor</w:t>
      </w:r>
      <w:r w:rsidRPr="003D07A0">
        <w:rPr>
          <w:szCs w:val="24"/>
          <w:lang w:eastAsia="en-US"/>
        </w:rPr>
        <w:t xml:space="preserve"> climatice și ecologice actuale și viitoare</w:t>
      </w:r>
      <w:r w:rsidRPr="003D07A0">
        <w:rPr>
          <w:strike/>
          <w:szCs w:val="24"/>
          <w:lang w:eastAsia="en-US"/>
        </w:rPr>
        <w:t xml:space="preserve"> din statul membru în cauză</w:t>
      </w:r>
      <w:r w:rsidRPr="003D07A0">
        <w:rPr>
          <w:szCs w:val="24"/>
          <w:lang w:eastAsia="en-US"/>
        </w:rPr>
        <w:t>.</w:t>
      </w:r>
      <w:r w:rsidR="00702EEC">
        <w:rPr>
          <w:b/>
          <w:szCs w:val="24"/>
          <w:lang w:eastAsia="en-US"/>
        </w:rPr>
        <w:t xml:space="preserve"> [AM 45]</w:t>
      </w:r>
    </w:p>
    <w:p w:rsidR="003D07A0" w:rsidRPr="003D07A0" w:rsidRDefault="003D07A0" w:rsidP="003D07A0">
      <w:pPr>
        <w:spacing w:before="120" w:after="120" w:line="360" w:lineRule="auto"/>
        <w:ind w:left="850"/>
        <w:rPr>
          <w:szCs w:val="24"/>
          <w:lang w:eastAsia="en-US"/>
        </w:rPr>
      </w:pPr>
      <w:r w:rsidRPr="003D07A0">
        <w:rPr>
          <w:szCs w:val="24"/>
          <w:lang w:eastAsia="en-US"/>
        </w:rPr>
        <w:t>Planul de urgență ține seama de distribuția viitoare estimată a speciilor de arbori relevante și a hibrizilor artificiali ai acestora care sunt relevanți, pe baza simulărilor pentru modelul climatic național și/sau regional pentru statul membru în cauză.</w:t>
      </w:r>
    </w:p>
    <w:p w:rsidR="00702EEC" w:rsidRDefault="00702EEC" w:rsidP="00702EEC">
      <w:pPr>
        <w:widowControl/>
        <w:rPr>
          <w:szCs w:val="24"/>
          <w:lang w:eastAsia="en-US"/>
        </w:rPr>
      </w:pPr>
      <w:r>
        <w:rPr>
          <w:szCs w:val="24"/>
          <w:lang w:eastAsia="en-US"/>
        </w:rPr>
        <w:br w:type="page"/>
      </w:r>
    </w:p>
    <w:p w:rsidR="003D07A0" w:rsidRPr="00702EEC" w:rsidRDefault="003D07A0" w:rsidP="003D07A0">
      <w:pPr>
        <w:spacing w:before="120" w:after="120" w:line="360" w:lineRule="auto"/>
        <w:ind w:left="850"/>
        <w:rPr>
          <w:b/>
          <w:szCs w:val="24"/>
          <w:lang w:eastAsia="en-US"/>
        </w:rPr>
      </w:pPr>
      <w:r w:rsidRPr="003D07A0">
        <w:rPr>
          <w:b/>
          <w:i/>
          <w:szCs w:val="24"/>
          <w:lang w:eastAsia="en-US"/>
        </w:rPr>
        <w:lastRenderedPageBreak/>
        <w:t>Planul de urgență ia în calcul eventualitatea apariției unor zone afectate ce depășesc granițele naționale și prevede ca statele membre afectate să colaboreze cu alte state membre pentru a asigura o aprovizionare preventivă suficientă cu MFR pentru zonele afectate transfrontaliere.</w:t>
      </w:r>
      <w:r w:rsidR="00702EEC">
        <w:rPr>
          <w:b/>
          <w:szCs w:val="24"/>
          <w:lang w:eastAsia="en-US"/>
        </w:rPr>
        <w:t xml:space="preserve"> [AM 46]</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În etapa corespunzătoare, statele membre consultă toate părțile relevante în procesul de elaborare și actualizare a planurilor de urgență în cauză.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Fiecare plan de urgență include următoarele: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rolurile și responsabilitățile organismelor implicate în execuția planului de urgență, în cazul oricărui eveniment care cauzează un deficit major de MFR, precum și lanțul de comandă și procedurile pentru coordonarea acțiunilor întreprinse de către autoritățile competente, de către alte autorități publice, de către organismele delegate sau de către persoanele fizice implicate, de către laboratoarele și operatorii profesioniști, inclusiv coordonarea cu statele membre vecine și țările terțe vecine, dacă este cazul;</w:t>
      </w:r>
    </w:p>
    <w:p w:rsidR="003D07A0" w:rsidRPr="00702EEC" w:rsidRDefault="003D07A0" w:rsidP="003D07A0">
      <w:pPr>
        <w:spacing w:before="120" w:after="120" w:line="360" w:lineRule="auto"/>
        <w:ind w:left="1416" w:hanging="566"/>
        <w:rPr>
          <w:b/>
          <w:szCs w:val="24"/>
          <w:lang w:eastAsia="en-US"/>
        </w:rPr>
      </w:pPr>
      <w:r w:rsidRPr="003D07A0">
        <w:rPr>
          <w:b/>
          <w:i/>
          <w:szCs w:val="24"/>
          <w:lang w:eastAsia="en-US"/>
        </w:rPr>
        <w:t>(aa)</w:t>
      </w:r>
      <w:r w:rsidRPr="003D07A0">
        <w:rPr>
          <w:szCs w:val="24"/>
          <w:lang w:eastAsia="en-US"/>
        </w:rPr>
        <w:tab/>
      </w:r>
      <w:r w:rsidRPr="003D07A0">
        <w:rPr>
          <w:b/>
          <w:i/>
          <w:szCs w:val="24"/>
          <w:lang w:eastAsia="en-US"/>
        </w:rPr>
        <w:t>identificarea vulnerabilităților și a măsurilor preventive, în special securizarea siturilor de stocare a semințelor și a pepinierelor și creșterea numărului de situri de stocare și a pepinierelor;</w:t>
      </w:r>
      <w:r w:rsidR="00702EEC">
        <w:rPr>
          <w:b/>
          <w:szCs w:val="24"/>
          <w:lang w:eastAsia="en-US"/>
        </w:rPr>
        <w:t xml:space="preserve"> [AM 47]</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(b)</w:t>
      </w:r>
      <w:r w:rsidRPr="003D07A0">
        <w:rPr>
          <w:szCs w:val="24"/>
          <w:lang w:eastAsia="en-US"/>
        </w:rPr>
        <w:tab/>
        <w:t>accesul autorităților competente la sursele de aprovizionare cu MFR care au fost păstrate în scopul planificării pentru situații de urgență, la spațiile operatorilor profesioniști, în special pepinierele forestiere și laboratoarele care produc MFR, ale altor operatori relevanți și ale persoanelor fizice;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accesul autorităților competente, dacă este necesar, la echipamentele, personalul, expertiza externă și resursele necesare în vederea activării rapide și eficiente a planului de urgență;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măsurile cu privire la transmiterea de informații Comisiei, celorlalte state membre, operatorilor profesioniști în cauză și publicului, în ceea ce privește deficitul major de MFR și măsurile luate împotriva acestuia, în cazul în care se confirmă oficial prezența deficitul major de MFR sau există suspiciuni cu privire la acesta;</w:t>
      </w:r>
    </w:p>
    <w:p w:rsidR="003D07A0" w:rsidRPr="003D07A0" w:rsidRDefault="003D07A0" w:rsidP="003D07A0">
      <w:pPr>
        <w:spacing w:before="120" w:after="120" w:line="360" w:lineRule="auto"/>
        <w:ind w:left="1416" w:hanging="566"/>
        <w:rPr>
          <w:szCs w:val="24"/>
          <w:lang w:eastAsia="en-US"/>
        </w:rPr>
      </w:pPr>
      <w:r w:rsidRPr="003D07A0">
        <w:rPr>
          <w:szCs w:val="24"/>
          <w:lang w:eastAsia="en-US"/>
        </w:rPr>
        <w:t>(e)</w:t>
      </w:r>
      <w:r w:rsidRPr="003D07A0">
        <w:rPr>
          <w:szCs w:val="24"/>
          <w:lang w:eastAsia="en-US"/>
        </w:rPr>
        <w:tab/>
        <w:t>modalitățile de înregistrare care atestă prezența unui deficit major de MFR;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(f)</w:t>
      </w:r>
      <w:r w:rsidRPr="003D07A0">
        <w:rPr>
          <w:szCs w:val="24"/>
          <w:lang w:eastAsia="en-US"/>
        </w:rPr>
        <w:tab/>
        <w:t>evaluările disponibile ale statului membru în ceea ce privește riscul unui deficit major de MFR pentru teritoriul său și impactul său potențial asupra sănătății oamenilor, animalelor și plantelor, precum și asupra mediului;</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(g)</w:t>
      </w:r>
      <w:r w:rsidRPr="003D07A0">
        <w:rPr>
          <w:szCs w:val="24"/>
          <w:lang w:eastAsia="en-US"/>
        </w:rPr>
        <w:tab/>
        <w:t>principiile pentru delimitarea geografică a zonei (zonelor) în care a fost înregistrat un deficit major de MFR;</w:t>
      </w:r>
    </w:p>
    <w:p w:rsidR="003D07A0" w:rsidRPr="00702EEC" w:rsidRDefault="003D07A0" w:rsidP="003D07A0">
      <w:pPr>
        <w:spacing w:before="120" w:after="120" w:line="360" w:lineRule="auto"/>
        <w:ind w:left="1416" w:hanging="566"/>
        <w:rPr>
          <w:b/>
          <w:szCs w:val="24"/>
          <w:lang w:eastAsia="en-US"/>
        </w:rPr>
      </w:pPr>
      <w:r w:rsidRPr="003D07A0">
        <w:rPr>
          <w:szCs w:val="24"/>
          <w:lang w:eastAsia="en-US"/>
        </w:rPr>
        <w:t>(h)</w:t>
      </w:r>
      <w:r w:rsidRPr="003D07A0">
        <w:rPr>
          <w:szCs w:val="24"/>
          <w:lang w:eastAsia="en-US"/>
        </w:rPr>
        <w:tab/>
        <w:t>principiile privind formarea personalului autorităților competente și,</w:t>
      </w:r>
      <w:r w:rsidRPr="003D07A0">
        <w:rPr>
          <w:b/>
          <w:i/>
          <w:szCs w:val="24"/>
          <w:lang w:eastAsia="en-US"/>
        </w:rPr>
        <w:t xml:space="preserve"> dacă sunt disponibile și</w:t>
      </w:r>
      <w:r w:rsidRPr="003D07A0">
        <w:rPr>
          <w:szCs w:val="24"/>
          <w:lang w:eastAsia="en-US"/>
        </w:rPr>
        <w:t xml:space="preserve"> dacă este cazul, al organismelor, autorităților publice, al laboratoarelor, al operatorilor profesioniști, precum și formarea altor persoane menționate la litera (a).</w:t>
      </w:r>
      <w:r w:rsidR="00702EEC">
        <w:rPr>
          <w:b/>
          <w:szCs w:val="24"/>
          <w:lang w:eastAsia="en-US"/>
        </w:rPr>
        <w:t xml:space="preserve"> [AM 48]</w:t>
      </w:r>
    </w:p>
    <w:p w:rsidR="003D07A0" w:rsidRPr="003D07A0" w:rsidRDefault="003D07A0" w:rsidP="003D07A0">
      <w:pPr>
        <w:spacing w:before="120" w:after="120" w:line="360" w:lineRule="auto"/>
        <w:ind w:left="850"/>
        <w:rPr>
          <w:szCs w:val="24"/>
          <w:lang w:eastAsia="en-US"/>
        </w:rPr>
      </w:pPr>
      <w:r w:rsidRPr="003D07A0">
        <w:rPr>
          <w:szCs w:val="24"/>
          <w:lang w:eastAsia="en-US"/>
        </w:rPr>
        <w:t>Statele membre își reexaminează periodic și, dacă este cazul, își actualizează planurile de urgență pentru a ține seama de evoluțiile tehnice și științifice în ceea ce privește simulările pentru modelul climatic care abordează distribuția viitoare preconizată a speciilor de arbori relevante și a hibrizilor artificiali ai acestora care sunt relevanți.</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4.</w:t>
      </w:r>
      <w:r w:rsidRPr="003D07A0">
        <w:rPr>
          <w:szCs w:val="24"/>
          <w:lang w:eastAsia="en-US"/>
        </w:rPr>
        <w:tab/>
        <w:t xml:space="preserve">Statele membre instituie </w:t>
      </w:r>
      <w:r w:rsidRPr="003D07A0">
        <w:rPr>
          <w:strike/>
          <w:szCs w:val="24"/>
          <w:lang w:eastAsia="en-US"/>
        </w:rPr>
        <w:t>un registru</w:t>
      </w:r>
      <w:r w:rsidRPr="003D07A0">
        <w:rPr>
          <w:b/>
          <w:i/>
          <w:szCs w:val="24"/>
          <w:lang w:eastAsia="en-US"/>
        </w:rPr>
        <w:t>registrul</w:t>
      </w:r>
      <w:r w:rsidRPr="003D07A0">
        <w:rPr>
          <w:szCs w:val="24"/>
          <w:lang w:eastAsia="en-US"/>
        </w:rPr>
        <w:t xml:space="preserve"> național </w:t>
      </w:r>
      <w:r w:rsidRPr="003D07A0">
        <w:rPr>
          <w:b/>
          <w:i/>
          <w:szCs w:val="24"/>
          <w:lang w:eastAsia="en-US"/>
        </w:rPr>
        <w:t xml:space="preserve">menționat la articolul 12 </w:t>
      </w:r>
      <w:r w:rsidRPr="003D07A0">
        <w:rPr>
          <w:szCs w:val="24"/>
          <w:lang w:eastAsia="en-US"/>
        </w:rPr>
        <w:t>care:</w:t>
      </w:r>
      <w:r w:rsidR="00702EEC">
        <w:rPr>
          <w:b/>
          <w:szCs w:val="24"/>
          <w:lang w:eastAsia="en-US"/>
        </w:rPr>
        <w:t xml:space="preserve"> [AM 49]</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conține speciile de arbori și hibrizii artificiali enumerați în anexa I, care au caracter relevant pentru condițiile climatice și ecologice actuale din statul membru în cauză;</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(b)</w:t>
      </w:r>
      <w:r w:rsidRPr="003D07A0">
        <w:rPr>
          <w:szCs w:val="24"/>
          <w:lang w:eastAsia="en-US"/>
        </w:rPr>
        <w:tab/>
        <w:t>ține seama de distribuția viitoare estimată a speciilor de arbori și a hibrizilor artificiali ai acestora în cauză.</w:t>
      </w:r>
    </w:p>
    <w:p w:rsidR="003D07A0" w:rsidRPr="003D07A0" w:rsidRDefault="003D07A0" w:rsidP="003D07A0">
      <w:pPr>
        <w:spacing w:before="120" w:after="120" w:line="360" w:lineRule="auto"/>
        <w:ind w:left="850"/>
        <w:rPr>
          <w:szCs w:val="24"/>
          <w:lang w:eastAsia="en-US"/>
        </w:rPr>
      </w:pPr>
      <w:r w:rsidRPr="003D07A0">
        <w:rPr>
          <w:szCs w:val="24"/>
          <w:lang w:eastAsia="en-US"/>
        </w:rPr>
        <w:t>În termen de 4 ani de la data instituirii registrelor lor naționale, statele membre elaborează planuri de urgență pentru speciile și hibrizii artificiali incluși în registrele lor.</w:t>
      </w:r>
    </w:p>
    <w:p w:rsidR="003D07A0" w:rsidRPr="003D07A0" w:rsidRDefault="003D07A0" w:rsidP="003D07A0">
      <w:pPr>
        <w:spacing w:before="120" w:after="120" w:line="360" w:lineRule="auto"/>
        <w:ind w:left="850" w:hanging="850"/>
        <w:rPr>
          <w:szCs w:val="24"/>
          <w:lang w:eastAsia="en-US"/>
        </w:rPr>
      </w:pPr>
      <w:r w:rsidRPr="003D07A0">
        <w:rPr>
          <w:szCs w:val="24"/>
          <w:lang w:eastAsia="en-US"/>
        </w:rPr>
        <w:t>5.</w:t>
      </w:r>
      <w:r w:rsidRPr="003D07A0">
        <w:rPr>
          <w:szCs w:val="24"/>
          <w:lang w:eastAsia="en-US"/>
        </w:rPr>
        <w:tab/>
        <w:t>Statele membre colaborează între ele și cu toate părțile interesate relevante în procesul de elaborare a planurilor lor de urgență, pe baza unui schimb de bune practici și de experiență dobândită în contextul elaborării planurilor respective.</w:t>
      </w:r>
    </w:p>
    <w:p w:rsidR="003D07A0" w:rsidRPr="003D07A0" w:rsidRDefault="003D07A0" w:rsidP="003D07A0">
      <w:pPr>
        <w:spacing w:before="120" w:after="120" w:line="360" w:lineRule="auto"/>
        <w:ind w:left="850" w:hanging="850"/>
        <w:rPr>
          <w:szCs w:val="24"/>
          <w:lang w:eastAsia="en-US"/>
        </w:rPr>
      </w:pPr>
      <w:r w:rsidRPr="003D07A0">
        <w:rPr>
          <w:szCs w:val="24"/>
          <w:lang w:eastAsia="en-US"/>
        </w:rPr>
        <w:t>6.</w:t>
      </w:r>
      <w:r w:rsidRPr="003D07A0">
        <w:rPr>
          <w:szCs w:val="24"/>
          <w:lang w:eastAsia="en-US"/>
        </w:rPr>
        <w:tab/>
        <w:t>Statele membre își pun planurile de urgență la dispoziția Comisiei, a celorlalte state membre și a tuturor operatorilor profesioniști relevanți prin publicarea în FOREMATIS.</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 xml:space="preserve">CAPITOLUL III </w:t>
      </w:r>
      <w:r w:rsidRPr="003D07A0">
        <w:rPr>
          <w:szCs w:val="24"/>
          <w:lang w:eastAsia="en-US"/>
        </w:rPr>
        <w:br/>
        <w:t>ÎNREGISTRAREA OPERATORILOR PROFESIONIȘTI ȘI A MATERIALULUI DE BAZĂ ȘI DELIMITAREA REGIUNILOR DE PROVENIENȚĂ</w:t>
      </w:r>
    </w:p>
    <w:p w:rsidR="003D07A0" w:rsidRPr="003D07A0" w:rsidRDefault="003D07A0" w:rsidP="003D07A0">
      <w:pPr>
        <w:spacing w:before="120" w:after="120" w:line="360" w:lineRule="auto"/>
        <w:jc w:val="center"/>
        <w:rPr>
          <w:szCs w:val="24"/>
          <w:lang w:eastAsia="en-US"/>
        </w:rPr>
      </w:pPr>
      <w:r w:rsidRPr="003D07A0">
        <w:rPr>
          <w:szCs w:val="24"/>
          <w:lang w:eastAsia="en-US"/>
        </w:rPr>
        <w:t>Articolul 10</w:t>
      </w:r>
      <w:r w:rsidRPr="003D07A0">
        <w:rPr>
          <w:szCs w:val="24"/>
          <w:lang w:eastAsia="en-US"/>
        </w:rPr>
        <w:br/>
        <w:t>Obligațiile operatorilor profesioniști</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Operatorii profesioniști se înregistrează într-un registru prevăzut la articolul 65 din Regulamentul (UE) 2016/2031, în conformitate cu articolul 66 din regulamentul respectiv.</w:t>
      </w:r>
    </w:p>
    <w:p w:rsidR="003D07A0" w:rsidRPr="00702EEC" w:rsidRDefault="003D07A0" w:rsidP="003D07A0">
      <w:pPr>
        <w:spacing w:before="120" w:after="120" w:line="360" w:lineRule="auto"/>
        <w:ind w:left="850"/>
        <w:rPr>
          <w:b/>
          <w:szCs w:val="24"/>
          <w:lang w:eastAsia="en-US"/>
        </w:rPr>
      </w:pPr>
      <w:r w:rsidRPr="003D07A0">
        <w:rPr>
          <w:szCs w:val="24"/>
          <w:lang w:eastAsia="en-US"/>
        </w:rPr>
        <w:t xml:space="preserve">Ei trebuie să fie stabiliți în </w:t>
      </w:r>
      <w:r w:rsidRPr="003D07A0">
        <w:rPr>
          <w:strike/>
          <w:szCs w:val="24"/>
          <w:lang w:eastAsia="en-US"/>
        </w:rPr>
        <w:t>Uniune</w:t>
      </w:r>
      <w:r w:rsidRPr="003D07A0">
        <w:rPr>
          <w:b/>
          <w:i/>
          <w:szCs w:val="24"/>
          <w:lang w:eastAsia="en-US"/>
        </w:rPr>
        <w:t>statul membru în cauză și autorizați de autoritatea competentă</w:t>
      </w:r>
      <w:r w:rsidRPr="003D07A0">
        <w:rPr>
          <w:szCs w:val="24"/>
          <w:lang w:eastAsia="en-US"/>
        </w:rPr>
        <w:t>.</w:t>
      </w:r>
      <w:r w:rsidR="00702EEC">
        <w:rPr>
          <w:b/>
          <w:szCs w:val="24"/>
          <w:lang w:eastAsia="en-US"/>
        </w:rPr>
        <w:t xml:space="preserve"> [AM 50]</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2.</w:t>
      </w:r>
      <w:r w:rsidRPr="003D07A0">
        <w:rPr>
          <w:szCs w:val="24"/>
          <w:lang w:eastAsia="en-US"/>
        </w:rPr>
        <w:tab/>
        <w:t xml:space="preserve">Operatorii profesioniști pun la dispoziția </w:t>
      </w:r>
      <w:r w:rsidRPr="003D07A0">
        <w:rPr>
          <w:b/>
          <w:i/>
          <w:szCs w:val="24"/>
          <w:lang w:eastAsia="en-US"/>
        </w:rPr>
        <w:t xml:space="preserve">autorităților competente și a </w:t>
      </w:r>
      <w:r w:rsidRPr="003D07A0">
        <w:rPr>
          <w:szCs w:val="24"/>
          <w:lang w:eastAsia="en-US"/>
        </w:rPr>
        <w:t xml:space="preserve">utilizatorilor </w:t>
      </w:r>
      <w:r w:rsidRPr="003D07A0">
        <w:rPr>
          <w:strike/>
          <w:szCs w:val="24"/>
          <w:lang w:eastAsia="en-US"/>
        </w:rPr>
        <w:t>MRF toate</w:t>
      </w:r>
      <w:r w:rsidRPr="003D07A0">
        <w:rPr>
          <w:b/>
          <w:i/>
          <w:szCs w:val="24"/>
          <w:lang w:eastAsia="en-US"/>
        </w:rPr>
        <w:t>MFR</w:t>
      </w:r>
      <w:r w:rsidRPr="003D07A0">
        <w:rPr>
          <w:szCs w:val="24"/>
          <w:lang w:eastAsia="en-US"/>
        </w:rPr>
        <w:t xml:space="preserve"> informațiile necesare </w:t>
      </w:r>
      <w:r w:rsidRPr="003D07A0">
        <w:rPr>
          <w:strike/>
          <w:szCs w:val="24"/>
          <w:lang w:eastAsia="en-US"/>
        </w:rPr>
        <w:t>cu privire la</w:t>
      </w:r>
      <w:r w:rsidRPr="003D07A0">
        <w:rPr>
          <w:b/>
          <w:i/>
          <w:szCs w:val="24"/>
          <w:lang w:eastAsia="en-US"/>
        </w:rPr>
        <w:t>privind identitatea MFR, precum și informații privind</w:t>
      </w:r>
      <w:r w:rsidRPr="003D07A0">
        <w:rPr>
          <w:szCs w:val="24"/>
          <w:lang w:eastAsia="en-US"/>
        </w:rPr>
        <w:t xml:space="preserve"> caracterul adecvat al acestuia pentru condițiile climatice și ecologice</w:t>
      </w:r>
      <w:r w:rsidRPr="003D07A0">
        <w:rPr>
          <w:b/>
          <w:i/>
          <w:szCs w:val="24"/>
          <w:lang w:eastAsia="en-US"/>
        </w:rPr>
        <w:t>, pe baza cunoștințelor și a datelor existente. În conformitate cu orientările autorităților competente</w:t>
      </w:r>
      <w:r w:rsidRPr="003D07A0">
        <w:rPr>
          <w:strike/>
          <w:szCs w:val="24"/>
          <w:lang w:eastAsia="en-US"/>
        </w:rPr>
        <w:t xml:space="preserve"> actuale și viitoare estimate. Înainte de transferul MFR în cauză</w:t>
      </w:r>
      <w:r w:rsidRPr="003D07A0">
        <w:rPr>
          <w:szCs w:val="24"/>
          <w:lang w:eastAsia="en-US"/>
        </w:rPr>
        <w:t>, aceste informații se furnizează potențialului cumpărător prin intermediul site-urilor de internet, al ghidurilor de plantare și al altor mijloace adecvate</w:t>
      </w:r>
      <w:r w:rsidRPr="003D07A0">
        <w:rPr>
          <w:b/>
          <w:i/>
          <w:szCs w:val="24"/>
          <w:lang w:eastAsia="en-US"/>
        </w:rPr>
        <w:t xml:space="preserve"> înainte de transferul MFR în cauză</w:t>
      </w:r>
      <w:r w:rsidRPr="003D07A0">
        <w:rPr>
          <w:szCs w:val="24"/>
          <w:lang w:eastAsia="en-US"/>
        </w:rPr>
        <w:t>.</w:t>
      </w:r>
      <w:r w:rsidR="00702EEC">
        <w:rPr>
          <w:b/>
          <w:szCs w:val="24"/>
          <w:lang w:eastAsia="en-US"/>
        </w:rPr>
        <w:t xml:space="preserve"> [AM 51]</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11</w:t>
      </w:r>
      <w:r w:rsidRPr="003D07A0">
        <w:rPr>
          <w:szCs w:val="24"/>
          <w:lang w:eastAsia="en-US"/>
        </w:rPr>
        <w:br/>
        <w:t>Delimitarea regiunilor de proveniență pentru anumite categorii</w:t>
      </w:r>
    </w:p>
    <w:p w:rsidR="003D07A0" w:rsidRPr="003D07A0" w:rsidRDefault="003D07A0" w:rsidP="003D07A0">
      <w:pPr>
        <w:spacing w:before="120" w:after="120" w:line="360" w:lineRule="auto"/>
        <w:rPr>
          <w:szCs w:val="24"/>
          <w:lang w:eastAsia="en-US"/>
        </w:rPr>
      </w:pPr>
      <w:r w:rsidRPr="003D07A0">
        <w:rPr>
          <w:szCs w:val="24"/>
          <w:lang w:eastAsia="en-US"/>
        </w:rPr>
        <w:t>În cazul speciilor relevante de material de bază destinate producerii de MFR din categoriile „sursă identificată” și „selectat”, statele membre delimitează regiunile de proveniență.</w:t>
      </w:r>
    </w:p>
    <w:p w:rsidR="003D07A0" w:rsidRPr="003D07A0" w:rsidRDefault="003D07A0" w:rsidP="003D07A0">
      <w:pPr>
        <w:spacing w:before="120" w:after="120" w:line="360" w:lineRule="auto"/>
        <w:rPr>
          <w:szCs w:val="24"/>
          <w:lang w:eastAsia="en-US"/>
        </w:rPr>
      </w:pPr>
      <w:r w:rsidRPr="003D07A0">
        <w:rPr>
          <w:szCs w:val="24"/>
          <w:lang w:eastAsia="en-US"/>
        </w:rPr>
        <w:t>Autoritățile competente întocmesc și publică pe site-ul lor de internet hărți în care prezintă regiunile de proveniență delimitate. Ele pun hărțile respective la dispoziția Comisiei și a altor state membre prin intermediul FOREMATIS.</w:t>
      </w:r>
    </w:p>
    <w:p w:rsidR="003D07A0" w:rsidRPr="003D07A0" w:rsidRDefault="003D07A0" w:rsidP="003D07A0">
      <w:pPr>
        <w:spacing w:before="120" w:after="120" w:line="360" w:lineRule="auto"/>
        <w:jc w:val="center"/>
        <w:rPr>
          <w:szCs w:val="24"/>
          <w:lang w:eastAsia="en-US"/>
        </w:rPr>
      </w:pPr>
      <w:r w:rsidRPr="003D07A0">
        <w:rPr>
          <w:szCs w:val="24"/>
          <w:lang w:eastAsia="en-US"/>
        </w:rPr>
        <w:t>Articolul 12</w:t>
      </w:r>
      <w:r w:rsidRPr="003D07A0">
        <w:rPr>
          <w:szCs w:val="24"/>
          <w:lang w:eastAsia="en-US"/>
        </w:rPr>
        <w:br/>
        <w:t>Registrul național și listele naționale conținând materialele de bază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Fiecare stat membru elaborează, publică și actualizează, în format electronic, un registru național care să cuprindă materiale de bază provenite de la diverse specii autorizate pe teritoriul lor în temeiul articolelor 4 și 19 și notificate în conformitate cu articolul 18.</w:t>
      </w:r>
    </w:p>
    <w:p w:rsidR="003D07A0" w:rsidRPr="003D07A0" w:rsidRDefault="003D07A0" w:rsidP="003D07A0">
      <w:pPr>
        <w:spacing w:before="120" w:after="120" w:line="360" w:lineRule="auto"/>
        <w:ind w:left="850"/>
        <w:rPr>
          <w:szCs w:val="24"/>
          <w:lang w:eastAsia="en-US"/>
        </w:rPr>
      </w:pPr>
      <w:r w:rsidRPr="003D07A0">
        <w:rPr>
          <w:szCs w:val="24"/>
          <w:lang w:eastAsia="en-US"/>
        </w:rPr>
        <w:t>Registrul respectiv include toate detaliile privind fiecare unitate de material de bază autorizat, inclusiv referința unică de înregistrare.</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rPr>
          <w:szCs w:val="24"/>
          <w:lang w:eastAsia="en-US"/>
        </w:rPr>
      </w:pPr>
      <w:r w:rsidRPr="003D07A0">
        <w:rPr>
          <w:szCs w:val="24"/>
          <w:lang w:eastAsia="en-US"/>
        </w:rPr>
        <w:lastRenderedPageBreak/>
        <w:t>Prin derogare de la articolul 4, autoritățile competente înregistrează fără întârziere în registrele lor naționale materialul de bază inclus, înainte de... [JO, a se introduce data prezentului regulament], în registrele lor naționale menționate la articolul 10 alineatul (1) din Directiva 1999/105/CE, fără a aplica procedura de înregistrare prevăzută la articolul respectiv.</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Fiecare stat membru întocmește, publică și actualizează o listă națională cu materiale de bază, care se prezintă ca rezumat al registrului național. El pune lista respectivă la dispoziția Comisiei și a celorlalte state membre, în format electronic, prin intermediul FOREMATIS.</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Statele membre prezintă lista națională într-o formă comună pentru fiecare unitate-sursă autorizată a materialului de bază. Pentru categoriile „sursă identificată” și „selectat”, ea poate conține doar o descriere sumară a materialului de bază, în funcție de regiunile de proveniență.</w:t>
      </w:r>
    </w:p>
    <w:p w:rsidR="003D07A0" w:rsidRPr="003D07A0" w:rsidRDefault="003D07A0" w:rsidP="003D07A0">
      <w:pPr>
        <w:spacing w:before="120" w:after="120" w:line="360" w:lineRule="auto"/>
        <w:ind w:left="850"/>
        <w:rPr>
          <w:szCs w:val="24"/>
          <w:lang w:eastAsia="en-US"/>
        </w:rPr>
      </w:pPr>
      <w:r w:rsidRPr="003D07A0">
        <w:rPr>
          <w:szCs w:val="24"/>
          <w:lang w:eastAsia="en-US"/>
        </w:rPr>
        <w:t>Lista națională prevede în special următoarele detalii: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denumirea botanică;</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(b)</w:t>
      </w:r>
      <w:r w:rsidRPr="003D07A0">
        <w:rPr>
          <w:szCs w:val="24"/>
          <w:lang w:eastAsia="en-US"/>
        </w:rPr>
        <w:tab/>
        <w:t>categoria;</w:t>
      </w:r>
    </w:p>
    <w:p w:rsidR="003D07A0" w:rsidRPr="00702EEC" w:rsidRDefault="003D07A0" w:rsidP="003D07A0">
      <w:pPr>
        <w:spacing w:before="120" w:after="120" w:line="360" w:lineRule="auto"/>
        <w:ind w:left="1416" w:hanging="566"/>
        <w:rPr>
          <w:b/>
          <w:szCs w:val="24"/>
          <w:lang w:eastAsia="en-US"/>
        </w:rPr>
      </w:pPr>
      <w:r w:rsidRPr="003D07A0">
        <w:rPr>
          <w:szCs w:val="24"/>
          <w:lang w:eastAsia="en-US"/>
        </w:rPr>
        <w:t>(c)</w:t>
      </w:r>
      <w:r w:rsidRPr="003D07A0">
        <w:rPr>
          <w:szCs w:val="24"/>
          <w:lang w:eastAsia="en-US"/>
        </w:rPr>
        <w:tab/>
      </w:r>
      <w:r w:rsidRPr="003D07A0">
        <w:rPr>
          <w:strike/>
          <w:szCs w:val="24"/>
          <w:lang w:eastAsia="en-US"/>
        </w:rPr>
        <w:t>materialul</w:t>
      </w:r>
      <w:r w:rsidRPr="003D07A0">
        <w:rPr>
          <w:b/>
          <w:i/>
          <w:szCs w:val="24"/>
          <w:lang w:eastAsia="en-US"/>
        </w:rPr>
        <w:t>tipul materialului</w:t>
      </w:r>
      <w:r w:rsidRPr="003D07A0">
        <w:rPr>
          <w:szCs w:val="24"/>
          <w:lang w:eastAsia="en-US"/>
        </w:rPr>
        <w:t xml:space="preserve"> de bază;</w:t>
      </w:r>
      <w:r w:rsidR="00702EEC">
        <w:rPr>
          <w:b/>
          <w:szCs w:val="24"/>
          <w:lang w:eastAsia="en-US"/>
        </w:rPr>
        <w:t xml:space="preserve"> [AM 52]</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referința de înregistrare sau, după caz, rezumatul ei sau codul de identitate al regiunii de proveniență;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(e)</w:t>
      </w:r>
      <w:r w:rsidRPr="003D07A0">
        <w:rPr>
          <w:szCs w:val="24"/>
          <w:lang w:eastAsia="en-US"/>
        </w:rPr>
        <w:tab/>
        <w:t>localizarea materialului de bază: un nume scurt, după caz, și oricare dintre următoarele elemente: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pentru categoria „sursă identificată”, regiunea de proveniență și intervalul de latitudine, longitudine și altitudine;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w:t>
      </w:r>
      <w:r w:rsidRPr="003D07A0">
        <w:rPr>
          <w:szCs w:val="24"/>
          <w:lang w:eastAsia="en-US"/>
        </w:rPr>
        <w:tab/>
        <w:t>pentru categoria „selectat”, regiunea de proveniență și poziția geografică definită prin latitudine, longitudine și altitudine sau intervalul de latitudine, longitudine și altitudine;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(iii)</w:t>
      </w:r>
      <w:r w:rsidRPr="003D07A0">
        <w:rPr>
          <w:szCs w:val="24"/>
          <w:lang w:eastAsia="en-US"/>
        </w:rPr>
        <w:tab/>
        <w:t>pentru categoria „calificat”, poziția (pozițiile) geografică (geografice) exactă(e) definită(e) prin latitudine, longitudine și altitudine, unde se găsește materialul de bază;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(iv)</w:t>
      </w:r>
      <w:r w:rsidRPr="003D07A0">
        <w:rPr>
          <w:szCs w:val="24"/>
          <w:lang w:eastAsia="en-US"/>
        </w:rPr>
        <w:tab/>
        <w:t>pentru categoria „testat”, poziția (pozițiile) geografică (geografice) exactă(e) definită(e) prin latitudine, longitudine și altitudine, unde se găsește materialul de bază;</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(f)</w:t>
      </w:r>
      <w:r w:rsidRPr="003D07A0">
        <w:rPr>
          <w:szCs w:val="24"/>
          <w:lang w:eastAsia="en-US"/>
        </w:rPr>
        <w:tab/>
        <w:t>suprafața: dimensiunea sursei (surselor) de semințe, a arboretului (arboreturilor) sau a plantajului (plantajelor);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(g)</w:t>
      </w:r>
      <w:r w:rsidRPr="003D07A0">
        <w:rPr>
          <w:szCs w:val="24"/>
          <w:lang w:eastAsia="en-US"/>
        </w:rPr>
        <w:tab/>
        <w:t>originea:</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se menționează dacă materialul de bază este autohton/indigen, neautohton/neindigen sau dacă originea este necunoscută;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w:t>
      </w:r>
      <w:r w:rsidRPr="003D07A0">
        <w:rPr>
          <w:szCs w:val="24"/>
          <w:lang w:eastAsia="en-US"/>
        </w:rPr>
        <w:tab/>
        <w:t>pentru materialul de bază neautohton/neindigen, originea se menționează în cazul în care este cunoscută;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(h)</w:t>
      </w:r>
      <w:r w:rsidRPr="003D07A0">
        <w:rPr>
          <w:szCs w:val="24"/>
          <w:lang w:eastAsia="en-US"/>
        </w:rPr>
        <w:tab/>
        <w:t>scopul utilizării MFR;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(i)</w:t>
      </w:r>
      <w:r w:rsidRPr="003D07A0">
        <w:rPr>
          <w:szCs w:val="24"/>
          <w:lang w:eastAsia="en-US"/>
        </w:rPr>
        <w:tab/>
        <w:t>în cazul MFR care face parte din categoria „testat”, se precizează dacă acesta este: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modificat genetic; sau</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w:t>
      </w:r>
      <w:r w:rsidRPr="003D07A0">
        <w:rPr>
          <w:szCs w:val="24"/>
          <w:lang w:eastAsia="en-US"/>
        </w:rPr>
        <w:tab/>
        <w:t>o plantă NTG;</w:t>
      </w:r>
    </w:p>
    <w:p w:rsidR="003D07A0" w:rsidRPr="00702EEC" w:rsidRDefault="003D07A0" w:rsidP="003D07A0">
      <w:pPr>
        <w:spacing w:before="120" w:after="120" w:line="360" w:lineRule="auto"/>
        <w:ind w:left="1416" w:hanging="566"/>
        <w:rPr>
          <w:b/>
          <w:szCs w:val="24"/>
          <w:lang w:eastAsia="en-US"/>
        </w:rPr>
      </w:pPr>
      <w:r w:rsidRPr="003D07A0">
        <w:rPr>
          <w:szCs w:val="24"/>
          <w:lang w:eastAsia="en-US"/>
        </w:rPr>
        <w:t>(j)</w:t>
      </w:r>
      <w:r w:rsidRPr="003D07A0">
        <w:rPr>
          <w:szCs w:val="24"/>
          <w:lang w:eastAsia="en-US"/>
        </w:rPr>
        <w:tab/>
        <w:t xml:space="preserve">în cazul categoriilor „calificat” și „testat”, informații despre </w:t>
      </w:r>
      <w:r w:rsidRPr="003D07A0">
        <w:rPr>
          <w:strike/>
          <w:szCs w:val="24"/>
          <w:lang w:eastAsia="en-US"/>
        </w:rPr>
        <w:t>locul de producție al</w:t>
      </w:r>
      <w:r w:rsidRPr="003D07A0">
        <w:rPr>
          <w:b/>
          <w:i/>
          <w:szCs w:val="24"/>
          <w:lang w:eastAsia="en-US"/>
        </w:rPr>
        <w:t>zona de recoltare utilizată pentru producția</w:t>
      </w:r>
      <w:r w:rsidRPr="003D07A0">
        <w:rPr>
          <w:szCs w:val="24"/>
          <w:lang w:eastAsia="en-US"/>
        </w:rPr>
        <w:t xml:space="preserve"> clonei (clonelor) sau al amestecului (amestecurilor) de clone, după caz</w:t>
      </w:r>
      <w:r w:rsidRPr="003D07A0">
        <w:rPr>
          <w:strike/>
          <w:szCs w:val="24"/>
          <w:lang w:eastAsia="en-US"/>
        </w:rPr>
        <w:t>.</w:t>
      </w:r>
      <w:r w:rsidRPr="003D07A0">
        <w:rPr>
          <w:b/>
          <w:i/>
          <w:szCs w:val="24"/>
          <w:lang w:eastAsia="en-US"/>
        </w:rPr>
        <w:t>;</w:t>
      </w:r>
      <w:r w:rsidR="00702EEC">
        <w:rPr>
          <w:b/>
          <w:szCs w:val="24"/>
          <w:lang w:eastAsia="en-US"/>
        </w:rPr>
        <w:t xml:space="preserve"> [AM 53]</w:t>
      </w:r>
    </w:p>
    <w:p w:rsidR="003D07A0" w:rsidRPr="00702EEC" w:rsidRDefault="003D07A0" w:rsidP="003D07A0">
      <w:pPr>
        <w:spacing w:before="120" w:after="120" w:line="360" w:lineRule="auto"/>
        <w:ind w:left="1416" w:hanging="566"/>
        <w:rPr>
          <w:b/>
          <w:szCs w:val="24"/>
          <w:lang w:eastAsia="en-US"/>
        </w:rPr>
      </w:pPr>
      <w:r w:rsidRPr="003D07A0">
        <w:rPr>
          <w:b/>
          <w:i/>
          <w:szCs w:val="24"/>
          <w:lang w:eastAsia="en-US"/>
        </w:rPr>
        <w:t>(ja)</w:t>
      </w:r>
      <w:r w:rsidRPr="003D07A0">
        <w:rPr>
          <w:szCs w:val="24"/>
          <w:lang w:eastAsia="en-US"/>
        </w:rPr>
        <w:tab/>
      </w:r>
      <w:r w:rsidRPr="003D07A0">
        <w:rPr>
          <w:b/>
          <w:i/>
          <w:szCs w:val="24"/>
          <w:lang w:eastAsia="en-US"/>
        </w:rPr>
        <w:t>informații suplimentare, dacă sunt disponibile;</w:t>
      </w:r>
      <w:r w:rsidR="00702EEC">
        <w:rPr>
          <w:b/>
          <w:szCs w:val="24"/>
          <w:lang w:eastAsia="en-US"/>
        </w:rPr>
        <w:t xml:space="preserve"> [AM 54]</w:t>
      </w:r>
    </w:p>
    <w:p w:rsidR="003D07A0" w:rsidRPr="00702EEC" w:rsidRDefault="003D07A0" w:rsidP="003D07A0">
      <w:pPr>
        <w:spacing w:before="120" w:after="120" w:line="360" w:lineRule="auto"/>
        <w:ind w:left="1416" w:hanging="566"/>
        <w:rPr>
          <w:b/>
          <w:szCs w:val="24"/>
          <w:lang w:eastAsia="en-US"/>
        </w:rPr>
      </w:pPr>
      <w:r w:rsidRPr="003D07A0">
        <w:rPr>
          <w:b/>
          <w:i/>
          <w:szCs w:val="24"/>
          <w:lang w:eastAsia="en-US"/>
        </w:rPr>
        <w:t>(jb)</w:t>
      </w:r>
      <w:r w:rsidRPr="003D07A0">
        <w:rPr>
          <w:szCs w:val="24"/>
          <w:lang w:eastAsia="en-US"/>
        </w:rPr>
        <w:tab/>
      </w:r>
      <w:r w:rsidRPr="003D07A0">
        <w:rPr>
          <w:b/>
          <w:i/>
          <w:szCs w:val="24"/>
          <w:lang w:eastAsia="en-US"/>
        </w:rPr>
        <w:t>dacă este cazul, drepturile de proprietate intelectuală existente pe MFR.</w:t>
      </w:r>
      <w:r w:rsidR="00702EEC">
        <w:rPr>
          <w:b/>
          <w:szCs w:val="24"/>
          <w:lang w:eastAsia="en-US"/>
        </w:rPr>
        <w:t xml:space="preserve"> [AM 134]</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13</w:t>
      </w:r>
      <w:r w:rsidRPr="003D07A0">
        <w:rPr>
          <w:szCs w:val="24"/>
          <w:lang w:eastAsia="en-US"/>
        </w:rPr>
        <w:br/>
        <w:t>Lista Uniunii conținând materialul de bază autorizat</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Pe baza listelor naționale furnizate de fiecare stat membru în conformitate cu articolul 12, Comisia publică o listă numită „Lista Uniunii conținând materialul de bază autorizat pentru producția materialului forestier de reproducere”.</w:t>
      </w:r>
    </w:p>
    <w:p w:rsidR="003D07A0" w:rsidRPr="003D07A0" w:rsidRDefault="003D07A0" w:rsidP="003D07A0">
      <w:pPr>
        <w:spacing w:before="120" w:after="120" w:line="360" w:lineRule="auto"/>
        <w:ind w:left="850"/>
        <w:rPr>
          <w:szCs w:val="24"/>
          <w:lang w:eastAsia="en-US"/>
        </w:rPr>
      </w:pPr>
      <w:r w:rsidRPr="003D07A0">
        <w:rPr>
          <w:szCs w:val="24"/>
          <w:lang w:eastAsia="en-US"/>
        </w:rPr>
        <w:t>Lista respectivă se pune la dispoziție în format electronic prin intermediul FOREMATIS.</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2.</w:t>
      </w:r>
      <w:r w:rsidRPr="003D07A0">
        <w:rPr>
          <w:szCs w:val="24"/>
          <w:lang w:eastAsia="en-US"/>
        </w:rPr>
        <w:tab/>
        <w:t>Lista respectivă reflectă detaliile furnizate în listele naționale menționate la articolul 12 alineatul (1)</w:t>
      </w:r>
      <w:r w:rsidRPr="003D07A0">
        <w:rPr>
          <w:strike/>
          <w:szCs w:val="24"/>
          <w:lang w:eastAsia="en-US"/>
        </w:rPr>
        <w:t xml:space="preserve"> și indică zona de utilizare</w:t>
      </w:r>
      <w:r w:rsidRPr="003D07A0">
        <w:rPr>
          <w:szCs w:val="24"/>
          <w:lang w:eastAsia="en-US"/>
        </w:rPr>
        <w:t>.</w:t>
      </w:r>
      <w:r w:rsidR="00702EEC">
        <w:rPr>
          <w:b/>
          <w:szCs w:val="24"/>
          <w:lang w:eastAsia="en-US"/>
        </w:rPr>
        <w:t xml:space="preserve"> [AM 55]</w:t>
      </w:r>
    </w:p>
    <w:p w:rsidR="003D07A0" w:rsidRPr="003D07A0" w:rsidRDefault="003D07A0" w:rsidP="003D07A0">
      <w:pPr>
        <w:spacing w:before="120" w:after="120" w:line="360" w:lineRule="auto"/>
        <w:jc w:val="center"/>
        <w:rPr>
          <w:szCs w:val="24"/>
          <w:lang w:eastAsia="en-US"/>
        </w:rPr>
      </w:pPr>
      <w:r w:rsidRPr="003D07A0">
        <w:rPr>
          <w:b/>
          <w:i/>
          <w:szCs w:val="24"/>
          <w:lang w:eastAsia="en-US"/>
        </w:rPr>
        <w:t>Articolul 13a</w:t>
      </w:r>
      <w:r w:rsidRPr="003D07A0">
        <w:rPr>
          <w:szCs w:val="24"/>
          <w:lang w:eastAsia="en-US"/>
        </w:rPr>
        <w:br/>
      </w:r>
      <w:r w:rsidRPr="003D07A0">
        <w:rPr>
          <w:b/>
          <w:i/>
          <w:szCs w:val="24"/>
          <w:lang w:eastAsia="en-US"/>
        </w:rPr>
        <w:t>Producția din materialul de bază</w:t>
      </w:r>
    </w:p>
    <w:p w:rsidR="003D07A0" w:rsidRPr="003D07A0" w:rsidRDefault="003D07A0" w:rsidP="003D07A0">
      <w:pPr>
        <w:spacing w:before="120" w:after="120" w:line="360" w:lineRule="auto"/>
        <w:ind w:left="850" w:hanging="850"/>
        <w:rPr>
          <w:szCs w:val="24"/>
          <w:lang w:eastAsia="en-US"/>
        </w:rPr>
      </w:pPr>
      <w:r w:rsidRPr="003D07A0">
        <w:rPr>
          <w:b/>
          <w:i/>
          <w:szCs w:val="24"/>
          <w:lang w:eastAsia="en-US"/>
        </w:rPr>
        <w:t>(1)</w:t>
      </w:r>
      <w:r w:rsidRPr="003D07A0">
        <w:rPr>
          <w:szCs w:val="24"/>
          <w:lang w:eastAsia="en-US"/>
        </w:rPr>
        <w:tab/>
      </w:r>
      <w:r w:rsidRPr="003D07A0">
        <w:rPr>
          <w:b/>
          <w:i/>
          <w:szCs w:val="24"/>
          <w:lang w:eastAsia="en-US"/>
        </w:rPr>
        <w:t>Se asigură trasabilitatea de la colectarea MFR până la comercializarea către utilizatorul final.</w:t>
      </w:r>
    </w:p>
    <w:p w:rsidR="003D07A0" w:rsidRPr="003D07A0" w:rsidRDefault="003D07A0" w:rsidP="003D07A0">
      <w:pPr>
        <w:spacing w:before="120" w:after="120" w:line="360" w:lineRule="auto"/>
        <w:ind w:left="850" w:hanging="850"/>
        <w:rPr>
          <w:szCs w:val="24"/>
          <w:lang w:eastAsia="en-US"/>
        </w:rPr>
      </w:pPr>
      <w:r w:rsidRPr="003D07A0">
        <w:rPr>
          <w:b/>
          <w:i/>
          <w:szCs w:val="24"/>
          <w:lang w:eastAsia="en-US"/>
        </w:rPr>
        <w:t>(2)</w:t>
      </w:r>
      <w:r w:rsidRPr="003D07A0">
        <w:rPr>
          <w:szCs w:val="24"/>
          <w:lang w:eastAsia="en-US"/>
        </w:rPr>
        <w:tab/>
      </w:r>
      <w:r w:rsidRPr="003D07A0">
        <w:rPr>
          <w:b/>
          <w:i/>
          <w:szCs w:val="24"/>
          <w:lang w:eastAsia="en-US"/>
        </w:rPr>
        <w:t>Operatorii profesioniști notifică autorității competente intenția lor de a recolta material forestier de reproducere înainte de recoltare pentru a permite autorității competente să organizeze controale.</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b/>
          <w:i/>
          <w:szCs w:val="24"/>
          <w:lang w:eastAsia="en-US"/>
        </w:rPr>
        <w:lastRenderedPageBreak/>
        <w:t>(3)</w:t>
      </w:r>
      <w:r w:rsidRPr="003D07A0">
        <w:rPr>
          <w:szCs w:val="24"/>
          <w:lang w:eastAsia="en-US"/>
        </w:rPr>
        <w:tab/>
      </w:r>
      <w:r w:rsidRPr="003D07A0">
        <w:rPr>
          <w:b/>
          <w:i/>
          <w:szCs w:val="24"/>
          <w:lang w:eastAsia="en-US"/>
        </w:rPr>
        <w:t>Operatorii profesioniști prezintă autorității competente dovezi care documentează recoltarea MFR.</w:t>
      </w:r>
    </w:p>
    <w:p w:rsidR="003D07A0" w:rsidRPr="003D07A0" w:rsidRDefault="003D07A0" w:rsidP="003D07A0">
      <w:pPr>
        <w:spacing w:before="120" w:after="120" w:line="360" w:lineRule="auto"/>
        <w:ind w:left="850" w:hanging="850"/>
        <w:rPr>
          <w:szCs w:val="24"/>
          <w:lang w:eastAsia="en-US"/>
        </w:rPr>
      </w:pPr>
      <w:r w:rsidRPr="003D07A0">
        <w:rPr>
          <w:b/>
          <w:i/>
          <w:szCs w:val="24"/>
          <w:lang w:eastAsia="en-US"/>
        </w:rPr>
        <w:t>(4)</w:t>
      </w:r>
      <w:r w:rsidRPr="003D07A0">
        <w:rPr>
          <w:szCs w:val="24"/>
          <w:lang w:eastAsia="en-US"/>
        </w:rPr>
        <w:tab/>
      </w:r>
      <w:r w:rsidRPr="003D07A0">
        <w:rPr>
          <w:b/>
          <w:i/>
          <w:szCs w:val="24"/>
          <w:lang w:eastAsia="en-US"/>
        </w:rPr>
        <w:t>Retragerea de la locul de recoltare este permisă numai cu un certificat de identitate.</w:t>
      </w:r>
    </w:p>
    <w:p w:rsidR="003D07A0" w:rsidRPr="00702EEC" w:rsidRDefault="003D07A0" w:rsidP="003D07A0">
      <w:pPr>
        <w:spacing w:before="120" w:after="120" w:line="360" w:lineRule="auto"/>
        <w:ind w:left="850" w:hanging="850"/>
        <w:rPr>
          <w:b/>
          <w:szCs w:val="24"/>
          <w:lang w:eastAsia="en-US"/>
        </w:rPr>
      </w:pPr>
      <w:r w:rsidRPr="003D07A0">
        <w:rPr>
          <w:b/>
          <w:i/>
          <w:szCs w:val="24"/>
          <w:lang w:eastAsia="en-US"/>
        </w:rPr>
        <w:t>(5)</w:t>
      </w:r>
      <w:r w:rsidRPr="003D07A0">
        <w:rPr>
          <w:szCs w:val="24"/>
          <w:lang w:eastAsia="en-US"/>
        </w:rPr>
        <w:tab/>
      </w:r>
      <w:r w:rsidRPr="003D07A0">
        <w:rPr>
          <w:b/>
          <w:i/>
          <w:szCs w:val="24"/>
          <w:lang w:eastAsia="en-US"/>
        </w:rPr>
        <w:t>Pentru o cât mai mare diversitate genetică în cadrul întregului lot de semințe, recoltatorul de semințe se asigură că lotul de semințe este supus unui amestec intensiv în toate etapele prelucrării înainte de comercializare sau însămânțare.</w:t>
      </w:r>
      <w:r w:rsidR="00702EEC">
        <w:rPr>
          <w:b/>
          <w:szCs w:val="24"/>
          <w:lang w:eastAsia="en-US"/>
        </w:rPr>
        <w:t xml:space="preserve"> [AM 56]</w:t>
      </w:r>
    </w:p>
    <w:p w:rsidR="003D07A0" w:rsidRPr="003D07A0" w:rsidRDefault="003D07A0" w:rsidP="003D07A0">
      <w:pPr>
        <w:spacing w:before="120" w:after="120" w:line="360" w:lineRule="auto"/>
        <w:jc w:val="center"/>
        <w:rPr>
          <w:szCs w:val="24"/>
          <w:lang w:eastAsia="en-US"/>
        </w:rPr>
      </w:pPr>
      <w:r w:rsidRPr="003D07A0">
        <w:rPr>
          <w:szCs w:val="24"/>
          <w:lang w:eastAsia="en-US"/>
        </w:rPr>
        <w:t xml:space="preserve">CAPITOLUL IV </w:t>
      </w:r>
      <w:r w:rsidRPr="003D07A0">
        <w:rPr>
          <w:szCs w:val="24"/>
          <w:lang w:eastAsia="en-US"/>
        </w:rPr>
        <w:br/>
        <w:t>CERTIFICAT PRINCIPAL, ETICHETARE ȘI AMBALARE</w:t>
      </w:r>
    </w:p>
    <w:p w:rsidR="003D07A0" w:rsidRPr="003D07A0" w:rsidRDefault="003D07A0" w:rsidP="003D07A0">
      <w:pPr>
        <w:spacing w:before="120" w:after="120" w:line="360" w:lineRule="auto"/>
        <w:jc w:val="center"/>
        <w:rPr>
          <w:szCs w:val="24"/>
          <w:lang w:eastAsia="en-US"/>
        </w:rPr>
      </w:pPr>
      <w:r w:rsidRPr="003D07A0">
        <w:rPr>
          <w:szCs w:val="24"/>
          <w:lang w:eastAsia="en-US"/>
        </w:rPr>
        <w:t>Articolul 14</w:t>
      </w:r>
      <w:r w:rsidRPr="003D07A0">
        <w:rPr>
          <w:szCs w:val="24"/>
          <w:lang w:eastAsia="en-US"/>
        </w:rPr>
        <w:br/>
        <w:t>Certificat principal de identitate</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Autoritățile competente eliberează, la cererea unui operator profesionist, după recoltarea MFR din materialul de bază autorizat, un certificat principal de identitate (denumit în continuare „certificat principal”), care indică referința unică de înregistrare a materialului de bază, pentru întreg materialul forestier de reproducere recoltat.</w:t>
      </w:r>
    </w:p>
    <w:p w:rsidR="00702EEC" w:rsidRDefault="00702EEC">
      <w:pPr>
        <w:widowControl/>
        <w:rPr>
          <w:szCs w:val="24"/>
          <w:lang w:eastAsia="en-US"/>
        </w:rPr>
      </w:pPr>
      <w:r>
        <w:rPr>
          <w:szCs w:val="24"/>
          <w:lang w:eastAsia="en-US"/>
        </w:rPr>
        <w:br w:type="page"/>
      </w:r>
    </w:p>
    <w:p w:rsidR="003D07A0" w:rsidRPr="00702EEC" w:rsidRDefault="003D07A0" w:rsidP="003D07A0">
      <w:pPr>
        <w:spacing w:before="120" w:after="120" w:line="360" w:lineRule="auto"/>
        <w:ind w:left="850"/>
        <w:rPr>
          <w:b/>
          <w:szCs w:val="24"/>
          <w:lang w:eastAsia="en-US"/>
        </w:rPr>
      </w:pPr>
      <w:r w:rsidRPr="003D07A0">
        <w:rPr>
          <w:szCs w:val="24"/>
          <w:lang w:eastAsia="en-US"/>
        </w:rPr>
        <w:lastRenderedPageBreak/>
        <w:t xml:space="preserve">Certificatul </w:t>
      </w:r>
      <w:r w:rsidRPr="003D07A0">
        <w:rPr>
          <w:strike/>
          <w:szCs w:val="24"/>
          <w:lang w:eastAsia="en-US"/>
        </w:rPr>
        <w:t>principal</w:t>
      </w:r>
      <w:r w:rsidRPr="003D07A0">
        <w:rPr>
          <w:b/>
          <w:i/>
          <w:szCs w:val="24"/>
          <w:lang w:eastAsia="en-US"/>
        </w:rPr>
        <w:t>de identitate</w:t>
      </w:r>
      <w:r w:rsidRPr="003D07A0">
        <w:rPr>
          <w:szCs w:val="24"/>
          <w:lang w:eastAsia="en-US"/>
        </w:rPr>
        <w:t xml:space="preserve"> atestă conformitatea cu cerințele prevăzute la articolul 4 alineatul (2)</w:t>
      </w:r>
      <w:r w:rsidRPr="003D07A0">
        <w:rPr>
          <w:b/>
          <w:i/>
          <w:szCs w:val="24"/>
          <w:lang w:eastAsia="en-US"/>
        </w:rPr>
        <w:t xml:space="preserve"> potrivit cărora MFR provine din material de bază aprobat</w:t>
      </w:r>
      <w:r w:rsidRPr="003D07A0">
        <w:rPr>
          <w:szCs w:val="24"/>
          <w:lang w:eastAsia="en-US"/>
        </w:rPr>
        <w:t>.</w:t>
      </w:r>
      <w:r w:rsidR="00702EEC">
        <w:rPr>
          <w:b/>
          <w:szCs w:val="24"/>
          <w:lang w:eastAsia="en-US"/>
        </w:rPr>
        <w:t xml:space="preserve"> [AM 57]</w:t>
      </w:r>
    </w:p>
    <w:p w:rsidR="003D07A0" w:rsidRPr="003D07A0" w:rsidRDefault="003D07A0" w:rsidP="003D07A0">
      <w:pPr>
        <w:spacing w:before="120" w:after="120" w:line="360" w:lineRule="auto"/>
        <w:ind w:left="850"/>
        <w:rPr>
          <w:szCs w:val="24"/>
          <w:lang w:eastAsia="en-US"/>
        </w:rPr>
      </w:pPr>
      <w:r w:rsidRPr="003D07A0">
        <w:rPr>
          <w:szCs w:val="24"/>
          <w:lang w:eastAsia="en-US"/>
        </w:rPr>
        <w:t>Comisia adoptă, prin intermediul unui act de punere în aplicare, conținutul și modelul certificatului principal de identitate pentru MFR: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Model de certificat principal pentru MFR derivat din surse de semințe și arboreturi;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Model de certificat principal pentru MFR derivat din plantaje sau din părinți de familie (familii); și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Model de certificat principal pentru MFR derivat din clone și amestecuri de clone</w:t>
      </w:r>
      <w:r w:rsidRPr="003D07A0">
        <w:rPr>
          <w:strike/>
          <w:szCs w:val="24"/>
          <w:lang w:eastAsia="en-US"/>
        </w:rPr>
        <w:t>.</w:t>
      </w:r>
      <w:r w:rsidRPr="003D07A0">
        <w:rPr>
          <w:b/>
          <w:i/>
          <w:szCs w:val="24"/>
          <w:lang w:eastAsia="en-US"/>
        </w:rPr>
        <w:t>;</w:t>
      </w:r>
    </w:p>
    <w:p w:rsidR="003D07A0" w:rsidRPr="00702EEC" w:rsidRDefault="003D07A0" w:rsidP="003D07A0">
      <w:pPr>
        <w:spacing w:before="120" w:after="120" w:line="360" w:lineRule="auto"/>
        <w:ind w:left="1416" w:hanging="566"/>
        <w:rPr>
          <w:b/>
          <w:szCs w:val="24"/>
          <w:lang w:eastAsia="en-US"/>
        </w:rPr>
      </w:pPr>
      <w:r w:rsidRPr="003D07A0">
        <w:rPr>
          <w:b/>
          <w:i/>
          <w:szCs w:val="24"/>
          <w:lang w:eastAsia="en-US"/>
        </w:rPr>
        <w:t>(ca)</w:t>
      </w:r>
      <w:r w:rsidRPr="003D07A0">
        <w:rPr>
          <w:szCs w:val="24"/>
          <w:lang w:eastAsia="en-US"/>
        </w:rPr>
        <w:tab/>
      </w:r>
      <w:r w:rsidRPr="003D07A0">
        <w:rPr>
          <w:b/>
          <w:i/>
          <w:szCs w:val="24"/>
          <w:lang w:eastAsia="en-US"/>
        </w:rPr>
        <w:t>Model de certificat de identitate pentru MFR care provine dintr-un amestec.</w:t>
      </w:r>
      <w:r w:rsidR="00702EEC">
        <w:rPr>
          <w:b/>
          <w:szCs w:val="24"/>
          <w:lang w:eastAsia="en-US"/>
        </w:rPr>
        <w:t xml:space="preserve"> [AM 58]</w:t>
      </w:r>
    </w:p>
    <w:p w:rsidR="003D07A0" w:rsidRPr="003D07A0" w:rsidRDefault="003D07A0" w:rsidP="003D07A0">
      <w:pPr>
        <w:spacing w:before="120" w:after="120" w:line="360" w:lineRule="auto"/>
        <w:ind w:left="850"/>
        <w:rPr>
          <w:szCs w:val="24"/>
          <w:lang w:eastAsia="en-US"/>
        </w:rPr>
      </w:pPr>
      <w:r w:rsidRPr="003D07A0">
        <w:rPr>
          <w:szCs w:val="24"/>
          <w:lang w:eastAsia="en-US"/>
        </w:rPr>
        <w:t>Respectivul act de punere în aplicare se adoptă în conformitate cu procedura de examinare menționată la articolul 27 alineatul (2).</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În cazul în care, în conformitate cu articolul 15 alineatul (2), un stat membru adoptă măsuri în ceea ce privește înmulțirea vegetativă ulterioară, se emite un nou certificat principal.</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w:t>
      </w:r>
      <w:r w:rsidRPr="003D07A0">
        <w:rPr>
          <w:szCs w:val="24"/>
          <w:lang w:eastAsia="en-US"/>
        </w:rPr>
        <w:tab/>
        <w:t>În cazul în care amestecarea se realizează în conformitate cu articolul 15 alineatul (3), statele membre trebuie să se asigure că referințele de înregistrare ale componentelor amestecului sunt identificabile, și se emite un nou certificat principal sau orice alt document prin care se identifică amestecul.</w:t>
      </w:r>
    </w:p>
    <w:p w:rsidR="003D07A0" w:rsidRPr="003D07A0" w:rsidRDefault="003D07A0" w:rsidP="003D07A0">
      <w:pPr>
        <w:spacing w:before="120" w:after="120" w:line="360" w:lineRule="auto"/>
        <w:ind w:left="850" w:hanging="850"/>
        <w:rPr>
          <w:szCs w:val="24"/>
          <w:lang w:eastAsia="en-US"/>
        </w:rPr>
      </w:pPr>
      <w:r w:rsidRPr="003D07A0">
        <w:rPr>
          <w:szCs w:val="24"/>
          <w:lang w:eastAsia="en-US"/>
        </w:rPr>
        <w:t>4.</w:t>
      </w:r>
      <w:r w:rsidRPr="003D07A0">
        <w:rPr>
          <w:szCs w:val="24"/>
          <w:lang w:eastAsia="en-US"/>
        </w:rPr>
        <w:tab/>
        <w:t>În cazul în care un lot menționat la articolul 15 alineatul (1) este subdivizat în loturi mai mici, care nu sunt prelucrate uniform și care fac obiectul unei înmulțiri vegetative ulterioare, se emite un nou certificat principal și se face trimitere la numărul certificatului principal anterior.</w:t>
      </w:r>
    </w:p>
    <w:p w:rsidR="003D07A0" w:rsidRPr="00702EEC" w:rsidRDefault="003D07A0" w:rsidP="003D07A0">
      <w:pPr>
        <w:spacing w:before="120" w:after="120" w:line="360" w:lineRule="auto"/>
        <w:ind w:left="850" w:hanging="850"/>
        <w:rPr>
          <w:b/>
          <w:szCs w:val="24"/>
          <w:lang w:eastAsia="en-US"/>
        </w:rPr>
      </w:pPr>
      <w:r w:rsidRPr="003D07A0">
        <w:rPr>
          <w:b/>
          <w:i/>
          <w:szCs w:val="24"/>
          <w:lang w:eastAsia="en-US"/>
        </w:rPr>
        <w:t>(4a)</w:t>
      </w:r>
      <w:r w:rsidRPr="003D07A0">
        <w:rPr>
          <w:szCs w:val="24"/>
          <w:lang w:eastAsia="en-US"/>
        </w:rPr>
        <w:tab/>
      </w:r>
      <w:r w:rsidRPr="003D07A0">
        <w:rPr>
          <w:b/>
          <w:i/>
          <w:szCs w:val="24"/>
          <w:lang w:eastAsia="en-US"/>
        </w:rPr>
        <w:t>În cazul unui amestec, operatorul profesionist anunță în prealabil amestecul autorității competente pentru a permite acesteia să supravegheze procesul de amestecare.</w:t>
      </w:r>
      <w:r w:rsidR="00702EEC">
        <w:rPr>
          <w:b/>
          <w:szCs w:val="24"/>
          <w:lang w:eastAsia="en-US"/>
        </w:rPr>
        <w:t xml:space="preserve"> [AM 59]</w:t>
      </w:r>
    </w:p>
    <w:p w:rsidR="003D07A0" w:rsidRPr="003D07A0" w:rsidRDefault="003D07A0" w:rsidP="003D07A0">
      <w:pPr>
        <w:spacing w:before="120" w:after="120" w:line="360" w:lineRule="auto"/>
        <w:ind w:left="850" w:hanging="850"/>
        <w:rPr>
          <w:szCs w:val="24"/>
          <w:lang w:eastAsia="en-US"/>
        </w:rPr>
      </w:pPr>
      <w:r w:rsidRPr="003D07A0">
        <w:rPr>
          <w:szCs w:val="24"/>
          <w:lang w:eastAsia="en-US"/>
        </w:rPr>
        <w:t>5.</w:t>
      </w:r>
      <w:r w:rsidRPr="003D07A0">
        <w:rPr>
          <w:szCs w:val="24"/>
          <w:lang w:eastAsia="en-US"/>
        </w:rPr>
        <w:tab/>
        <w:t>Un certificat principal poate fi eliberat și în format electronic („certificat principal electronic”).</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rPr>
          <w:szCs w:val="24"/>
          <w:lang w:eastAsia="en-US"/>
        </w:rPr>
      </w:pPr>
      <w:r w:rsidRPr="003D07A0">
        <w:rPr>
          <w:szCs w:val="24"/>
          <w:lang w:eastAsia="en-US"/>
        </w:rPr>
        <w:lastRenderedPageBreak/>
        <w:t>Prin intermediul unor acte de punere în aplicare, Comisia poate stabili aspectele tehnice pentru eliberarea certificatelor principale electronice, pentru a asigura conformitatea acestora cu dispozițiile prezentului articol și modalități adecvate, credibile și eficace pentru eliberarea certificatelor principale electronice. Respectivele acte de punere în aplicare se adoptă în conformitate cu procedura de examinare menționată la articolul 27 alineatul (2).</w:t>
      </w:r>
    </w:p>
    <w:p w:rsidR="003D07A0" w:rsidRPr="003D07A0" w:rsidRDefault="003D07A0" w:rsidP="003D07A0">
      <w:pPr>
        <w:spacing w:before="120" w:after="120" w:line="360" w:lineRule="auto"/>
        <w:ind w:left="850" w:hanging="850"/>
        <w:rPr>
          <w:szCs w:val="24"/>
          <w:lang w:eastAsia="en-US"/>
        </w:rPr>
      </w:pPr>
      <w:r w:rsidRPr="003D07A0">
        <w:rPr>
          <w:szCs w:val="24"/>
          <w:lang w:eastAsia="en-US"/>
        </w:rPr>
        <w:t>6.</w:t>
      </w:r>
      <w:r w:rsidRPr="003D07A0">
        <w:rPr>
          <w:szCs w:val="24"/>
          <w:lang w:eastAsia="en-US"/>
        </w:rPr>
        <w:tab/>
        <w:t>Comisia este împuternicită să adopte acte delegate în conformitate cu articolul 26 pentru completarea prezentului articol, stabilind norme privind:</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înregistrarea digitală a tuturor acțiunilor întreprinse de operatorul profesionist și de autoritățile competente, în vederea emiterii certificatului principal; și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crearea unei platforme centralizate care să conecteze toate statele membre și Comisia, pentru a facilita prelucrarea, accesarea și utilizarea acestor înregistrări.</w:t>
      </w:r>
    </w:p>
    <w:p w:rsidR="003D07A0" w:rsidRPr="00702EEC" w:rsidRDefault="003D07A0" w:rsidP="003D07A0">
      <w:pPr>
        <w:spacing w:before="120" w:after="120" w:line="360" w:lineRule="auto"/>
        <w:ind w:left="850" w:hanging="850"/>
        <w:rPr>
          <w:b/>
          <w:szCs w:val="24"/>
          <w:lang w:eastAsia="en-US"/>
        </w:rPr>
      </w:pPr>
      <w:r w:rsidRPr="003D07A0">
        <w:rPr>
          <w:b/>
          <w:i/>
          <w:szCs w:val="24"/>
          <w:lang w:eastAsia="en-US"/>
        </w:rPr>
        <w:t>(6a)</w:t>
      </w:r>
      <w:r w:rsidRPr="003D07A0">
        <w:rPr>
          <w:szCs w:val="24"/>
          <w:lang w:eastAsia="en-US"/>
        </w:rPr>
        <w:tab/>
      </w:r>
      <w:r w:rsidRPr="003D07A0">
        <w:rPr>
          <w:b/>
          <w:i/>
          <w:szCs w:val="24"/>
          <w:lang w:eastAsia="en-US"/>
        </w:rPr>
        <w:t>Fiecare stat membru întocmește și actualizează o listă națională a certificatelor de identitate eliberate și o pune la dispoziția Comisiei și a autorităților competente.</w:t>
      </w:r>
      <w:r w:rsidR="00702EEC">
        <w:rPr>
          <w:b/>
          <w:szCs w:val="24"/>
          <w:lang w:eastAsia="en-US"/>
        </w:rPr>
        <w:t xml:space="preserve"> [AM 60]</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15</w:t>
      </w:r>
      <w:r w:rsidRPr="003D07A0">
        <w:rPr>
          <w:szCs w:val="24"/>
          <w:lang w:eastAsia="en-US"/>
        </w:rPr>
        <w:br/>
        <w:t>Loturi</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1.</w:t>
      </w:r>
      <w:r w:rsidRPr="003D07A0">
        <w:rPr>
          <w:szCs w:val="24"/>
          <w:lang w:eastAsia="en-US"/>
        </w:rPr>
        <w:tab/>
        <w:t>Pe perioada tuturor stadiilor de producție, MFR trebuie să fie păstrat separat în funcție de unitățile-sursă autorizate individuale de material de bază</w:t>
      </w:r>
      <w:r w:rsidRPr="003D07A0">
        <w:rPr>
          <w:b/>
          <w:i/>
          <w:szCs w:val="24"/>
          <w:lang w:eastAsia="en-US"/>
        </w:rPr>
        <w:t xml:space="preserve"> și de certificatul de identitate, atunci când este emis,</w:t>
      </w:r>
      <w:r w:rsidRPr="003D07A0">
        <w:rPr>
          <w:szCs w:val="24"/>
          <w:lang w:eastAsia="en-US"/>
        </w:rPr>
        <w:t xml:space="preserve"> pentru a se asigura trasabilitatea MFR până la materialul de bază autorizat din care a fost recoltat. MFR se recoltează din respectivele unități-sursă autorizate individuale și se comercializează în loturi care trebuie să fie suficient de omogene și să fie identificate ca fiind distincte de alte loturi de MFR.</w:t>
      </w:r>
      <w:r w:rsidR="00702EEC">
        <w:rPr>
          <w:b/>
          <w:szCs w:val="24"/>
          <w:lang w:eastAsia="en-US"/>
        </w:rPr>
        <w:t xml:space="preserve"> [AM 61]</w:t>
      </w:r>
    </w:p>
    <w:p w:rsidR="003D07A0" w:rsidRPr="003D07A0" w:rsidRDefault="003D07A0" w:rsidP="003D07A0">
      <w:pPr>
        <w:spacing w:before="120" w:after="120" w:line="360" w:lineRule="auto"/>
        <w:ind w:left="850"/>
        <w:rPr>
          <w:szCs w:val="24"/>
          <w:lang w:eastAsia="en-US"/>
        </w:rPr>
      </w:pPr>
      <w:r w:rsidRPr="003D07A0">
        <w:rPr>
          <w:szCs w:val="24"/>
          <w:lang w:eastAsia="en-US"/>
        </w:rPr>
        <w:t>Fiecare lot de MFR se identifică prin următoarele:</w:t>
      </w:r>
    </w:p>
    <w:p w:rsidR="003D07A0" w:rsidRPr="00702EEC" w:rsidRDefault="003D07A0" w:rsidP="003D07A0">
      <w:pPr>
        <w:spacing w:before="120" w:after="120" w:line="360" w:lineRule="auto"/>
        <w:ind w:left="1416" w:hanging="566"/>
        <w:rPr>
          <w:b/>
          <w:szCs w:val="24"/>
          <w:lang w:eastAsia="en-US"/>
        </w:rPr>
      </w:pPr>
      <w:r w:rsidRPr="003D07A0">
        <w:rPr>
          <w:szCs w:val="24"/>
          <w:lang w:eastAsia="en-US"/>
        </w:rPr>
        <w:t>(a)</w:t>
      </w:r>
      <w:r w:rsidRPr="003D07A0">
        <w:rPr>
          <w:szCs w:val="24"/>
          <w:lang w:eastAsia="en-US"/>
        </w:rPr>
        <w:tab/>
      </w:r>
      <w:r w:rsidRPr="003D07A0">
        <w:rPr>
          <w:strike/>
          <w:szCs w:val="24"/>
          <w:lang w:eastAsia="en-US"/>
        </w:rPr>
        <w:t>numărul</w:t>
      </w:r>
      <w:r w:rsidRPr="003D07A0">
        <w:rPr>
          <w:b/>
          <w:i/>
          <w:szCs w:val="24"/>
          <w:lang w:eastAsia="en-US"/>
        </w:rPr>
        <w:t>codul</w:t>
      </w:r>
      <w:r w:rsidRPr="003D07A0">
        <w:rPr>
          <w:szCs w:val="24"/>
          <w:lang w:eastAsia="en-US"/>
        </w:rPr>
        <w:t xml:space="preserve"> lotului;</w:t>
      </w:r>
      <w:r w:rsidR="00702EEC">
        <w:rPr>
          <w:b/>
          <w:szCs w:val="24"/>
          <w:lang w:eastAsia="en-US"/>
        </w:rPr>
        <w:t xml:space="preserve"> [AM 62]</w:t>
      </w:r>
    </w:p>
    <w:p w:rsidR="003D07A0" w:rsidRPr="00702EEC" w:rsidRDefault="003D07A0" w:rsidP="003D07A0">
      <w:pPr>
        <w:spacing w:before="120" w:after="120" w:line="360" w:lineRule="auto"/>
        <w:ind w:left="1416" w:hanging="566"/>
        <w:rPr>
          <w:b/>
          <w:szCs w:val="24"/>
          <w:lang w:eastAsia="en-US"/>
        </w:rPr>
      </w:pPr>
      <w:r w:rsidRPr="003D07A0">
        <w:rPr>
          <w:b/>
          <w:i/>
          <w:szCs w:val="24"/>
          <w:lang w:eastAsia="en-US"/>
        </w:rPr>
        <w:t>(aa)</w:t>
      </w:r>
      <w:r w:rsidRPr="003D07A0">
        <w:rPr>
          <w:szCs w:val="24"/>
          <w:lang w:eastAsia="en-US"/>
        </w:rPr>
        <w:tab/>
      </w:r>
      <w:r w:rsidRPr="003D07A0">
        <w:rPr>
          <w:b/>
          <w:i/>
          <w:szCs w:val="24"/>
          <w:lang w:eastAsia="en-US"/>
        </w:rPr>
        <w:t>scop;</w:t>
      </w:r>
      <w:r w:rsidR="00702EEC">
        <w:rPr>
          <w:b/>
          <w:szCs w:val="24"/>
          <w:lang w:eastAsia="en-US"/>
        </w:rPr>
        <w:t xml:space="preserve"> [AM 63]</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codul și numărul certificatului principal;</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denumirea botanică;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categoria de MFR;</w:t>
      </w:r>
    </w:p>
    <w:p w:rsidR="00702EEC" w:rsidRDefault="00702EEC">
      <w:pPr>
        <w:widowControl/>
        <w:rPr>
          <w:szCs w:val="24"/>
          <w:lang w:eastAsia="en-US"/>
        </w:rPr>
      </w:pPr>
      <w:r>
        <w:rPr>
          <w:szCs w:val="24"/>
          <w:lang w:eastAsia="en-US"/>
        </w:rPr>
        <w:br w:type="page"/>
      </w:r>
    </w:p>
    <w:p w:rsidR="003D07A0" w:rsidRPr="00702EEC" w:rsidRDefault="003D07A0" w:rsidP="003D07A0">
      <w:pPr>
        <w:spacing w:before="120" w:after="120" w:line="360" w:lineRule="auto"/>
        <w:ind w:left="1416" w:hanging="566"/>
        <w:rPr>
          <w:b/>
          <w:szCs w:val="24"/>
          <w:lang w:eastAsia="en-US"/>
        </w:rPr>
      </w:pPr>
      <w:r w:rsidRPr="003D07A0">
        <w:rPr>
          <w:szCs w:val="24"/>
          <w:lang w:eastAsia="en-US"/>
        </w:rPr>
        <w:lastRenderedPageBreak/>
        <w:t>(e)</w:t>
      </w:r>
      <w:r w:rsidRPr="003D07A0">
        <w:rPr>
          <w:szCs w:val="24"/>
          <w:lang w:eastAsia="en-US"/>
        </w:rPr>
        <w:tab/>
      </w:r>
      <w:r w:rsidRPr="003D07A0">
        <w:rPr>
          <w:strike/>
          <w:szCs w:val="24"/>
          <w:lang w:eastAsia="en-US"/>
        </w:rPr>
        <w:t>materialul</w:t>
      </w:r>
      <w:r w:rsidRPr="003D07A0">
        <w:rPr>
          <w:b/>
          <w:i/>
          <w:szCs w:val="24"/>
          <w:lang w:eastAsia="en-US"/>
        </w:rPr>
        <w:t>tipul materialului</w:t>
      </w:r>
      <w:r w:rsidRPr="003D07A0">
        <w:rPr>
          <w:szCs w:val="24"/>
          <w:lang w:eastAsia="en-US"/>
        </w:rPr>
        <w:t xml:space="preserve"> de bază;</w:t>
      </w:r>
      <w:r w:rsidR="00702EEC">
        <w:rPr>
          <w:b/>
          <w:szCs w:val="24"/>
          <w:lang w:eastAsia="en-US"/>
        </w:rPr>
        <w:t xml:space="preserve"> [AM 64]</w:t>
      </w:r>
    </w:p>
    <w:p w:rsidR="003D07A0" w:rsidRPr="003D07A0" w:rsidRDefault="003D07A0" w:rsidP="003D07A0">
      <w:pPr>
        <w:spacing w:before="120" w:after="120" w:line="360" w:lineRule="auto"/>
        <w:ind w:left="1416" w:hanging="566"/>
        <w:rPr>
          <w:szCs w:val="24"/>
          <w:lang w:eastAsia="en-US"/>
        </w:rPr>
      </w:pPr>
      <w:r w:rsidRPr="003D07A0">
        <w:rPr>
          <w:szCs w:val="24"/>
          <w:lang w:eastAsia="en-US"/>
        </w:rPr>
        <w:t>(f)</w:t>
      </w:r>
      <w:r w:rsidRPr="003D07A0">
        <w:rPr>
          <w:szCs w:val="24"/>
          <w:lang w:eastAsia="en-US"/>
        </w:rPr>
        <w:tab/>
        <w:t>referința de înregistrare sau codul de identitate pentru regiunea de proveniență;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(g)</w:t>
      </w:r>
      <w:r w:rsidRPr="003D07A0">
        <w:rPr>
          <w:szCs w:val="24"/>
          <w:lang w:eastAsia="en-US"/>
        </w:rPr>
        <w:tab/>
        <w:t>regiunea de proveniență pentru MFR din categoriile „sursă identificată” și „selectat” sau, dacă este cazul, pentru alt MFR;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(h)</w:t>
      </w:r>
      <w:r w:rsidRPr="003D07A0">
        <w:rPr>
          <w:szCs w:val="24"/>
          <w:lang w:eastAsia="en-US"/>
        </w:rPr>
        <w:tab/>
        <w:t>după caz, indicarea originii materialelor de bază (autohtone sau indigene, neautohtone sau neindigene sau de origine necunoscută);</w:t>
      </w:r>
    </w:p>
    <w:p w:rsidR="003D07A0" w:rsidRPr="00702EEC" w:rsidRDefault="003D07A0" w:rsidP="003D07A0">
      <w:pPr>
        <w:spacing w:before="120" w:after="120" w:line="360" w:lineRule="auto"/>
        <w:ind w:left="1416" w:hanging="566"/>
        <w:rPr>
          <w:b/>
          <w:szCs w:val="24"/>
          <w:lang w:eastAsia="en-US"/>
        </w:rPr>
      </w:pPr>
      <w:r w:rsidRPr="003D07A0">
        <w:rPr>
          <w:szCs w:val="24"/>
          <w:lang w:eastAsia="en-US"/>
        </w:rPr>
        <w:t>(i)</w:t>
      </w:r>
      <w:r w:rsidRPr="003D07A0">
        <w:rPr>
          <w:szCs w:val="24"/>
          <w:lang w:eastAsia="en-US"/>
        </w:rPr>
        <w:tab/>
        <w:t>în cazul semințelor în stare brută, anul coacerii</w:t>
      </w:r>
      <w:r w:rsidRPr="003D07A0">
        <w:rPr>
          <w:b/>
          <w:i/>
          <w:szCs w:val="24"/>
          <w:lang w:eastAsia="en-US"/>
        </w:rPr>
        <w:t>, puritatea, procentajul de germinare a semințelor pure, greutatea a 1 000 de semințe pure, numărul de semințe germinabile per kilogram și denumirea unității de testare a semințelor</w:t>
      </w:r>
      <w:r w:rsidRPr="003D07A0">
        <w:rPr>
          <w:szCs w:val="24"/>
          <w:lang w:eastAsia="en-US"/>
        </w:rPr>
        <w:t>;</w:t>
      </w:r>
      <w:r w:rsidR="00702EEC">
        <w:rPr>
          <w:b/>
          <w:szCs w:val="24"/>
          <w:lang w:eastAsia="en-US"/>
        </w:rPr>
        <w:t xml:space="preserve"> [AM 65]</w:t>
      </w:r>
    </w:p>
    <w:p w:rsidR="003D07A0" w:rsidRPr="003D07A0" w:rsidRDefault="003D07A0" w:rsidP="003D07A0">
      <w:pPr>
        <w:spacing w:before="120" w:after="120" w:line="360" w:lineRule="auto"/>
        <w:ind w:left="1416" w:hanging="566"/>
        <w:rPr>
          <w:szCs w:val="24"/>
          <w:lang w:eastAsia="en-US"/>
        </w:rPr>
      </w:pPr>
      <w:r w:rsidRPr="003D07A0">
        <w:rPr>
          <w:szCs w:val="24"/>
          <w:lang w:eastAsia="en-US"/>
        </w:rPr>
        <w:t>(j)</w:t>
      </w:r>
      <w:r w:rsidRPr="003D07A0">
        <w:rPr>
          <w:szCs w:val="24"/>
          <w:lang w:eastAsia="en-US"/>
        </w:rPr>
        <w:tab/>
        <w:t>vârsta și tipul materialului de plantare de tip plantulă sau butaș fie recoltat cu tot cu rădăcină, transplantat sau containerizat;</w:t>
      </w:r>
    </w:p>
    <w:p w:rsidR="003D07A0" w:rsidRPr="003D07A0" w:rsidRDefault="003D07A0" w:rsidP="003D07A0">
      <w:pPr>
        <w:spacing w:before="120" w:after="120" w:line="360" w:lineRule="auto"/>
        <w:ind w:left="1416" w:hanging="566"/>
        <w:rPr>
          <w:szCs w:val="24"/>
          <w:lang w:eastAsia="en-US"/>
        </w:rPr>
      </w:pPr>
      <w:r w:rsidRPr="003D07A0">
        <w:rPr>
          <w:szCs w:val="24"/>
          <w:lang w:eastAsia="en-US"/>
        </w:rPr>
        <w:t>(k)</w:t>
      </w:r>
      <w:r w:rsidRPr="003D07A0">
        <w:rPr>
          <w:szCs w:val="24"/>
          <w:lang w:eastAsia="en-US"/>
        </w:rPr>
        <w:tab/>
        <w:t>în cazul categoriei „testat”, dacă este: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modificat genetic;</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982" w:hanging="566"/>
        <w:rPr>
          <w:szCs w:val="24"/>
          <w:lang w:eastAsia="en-US"/>
        </w:rPr>
      </w:pPr>
      <w:r w:rsidRPr="003D07A0">
        <w:rPr>
          <w:szCs w:val="24"/>
          <w:lang w:eastAsia="en-US"/>
        </w:rPr>
        <w:lastRenderedPageBreak/>
        <w:t>(ii)</w:t>
      </w:r>
      <w:r w:rsidRPr="003D07A0">
        <w:rPr>
          <w:szCs w:val="24"/>
          <w:lang w:eastAsia="en-US"/>
        </w:rPr>
        <w:tab/>
        <w:t>o plantă NTG.</w:t>
      </w:r>
    </w:p>
    <w:p w:rsidR="003D07A0" w:rsidRPr="00702EEC" w:rsidRDefault="003D07A0" w:rsidP="003D07A0">
      <w:pPr>
        <w:spacing w:before="120" w:after="120" w:line="360" w:lineRule="auto"/>
        <w:ind w:left="1416" w:hanging="566"/>
        <w:rPr>
          <w:b/>
          <w:szCs w:val="24"/>
          <w:lang w:eastAsia="en-US"/>
        </w:rPr>
      </w:pPr>
      <w:r w:rsidRPr="003D07A0">
        <w:rPr>
          <w:b/>
          <w:i/>
          <w:szCs w:val="24"/>
          <w:lang w:eastAsia="en-US"/>
        </w:rPr>
        <w:t>(ka)</w:t>
      </w:r>
      <w:r w:rsidRPr="003D07A0">
        <w:rPr>
          <w:szCs w:val="24"/>
          <w:lang w:eastAsia="en-US"/>
        </w:rPr>
        <w:tab/>
      </w:r>
      <w:r w:rsidRPr="003D07A0">
        <w:rPr>
          <w:b/>
          <w:i/>
          <w:szCs w:val="24"/>
          <w:lang w:eastAsia="en-US"/>
        </w:rPr>
        <w:t>dacă este cazul, drepturile de proprietate intelectuală existente privind MFR.</w:t>
      </w:r>
      <w:r w:rsidR="00702EEC">
        <w:rPr>
          <w:b/>
          <w:szCs w:val="24"/>
          <w:lang w:eastAsia="en-US"/>
        </w:rPr>
        <w:t xml:space="preserve"> [AM 135]</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Fără a aduce atingere alineatului (1) din prezentul articol și articolului 5 alineatul (1) litera (c), statele membre trebuie să păstreze separat MFR, care face obiectul înmulțirii vegetative ulterioare, și să îl identifice ca atare. MFR în cauză trebuie să fi fost recoltat de la o singură unitate-sursă autorizată din categoriile „selectat”, „calificat” și „testat”. În astfel de cazuri, MFR produs trebuie să se încadreze în aceeași categorie ca MFR inițial.</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Fără a aduce atingere alineatului (1), amestecarea MFR face obiectul următoarelor condiții, după caz:</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în cadrul categoriilor „sursă identificată” sau „selectat”, amestecarea se aplică MFR derivat din două sau din mai multe unități-sursă autorizate dintr-o singură regiune de proveniență;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în cazul în care amestecarea MFR se realizează în cadrul unei singure regiuni de proveniență, din surse de semințe și arboreturi din „categoria „sursă identificată”, noul lot combinat se certifică drept „MFR derivat dintr-o sursă de semințe”;</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(c)</w:t>
      </w:r>
      <w:r w:rsidRPr="003D07A0">
        <w:rPr>
          <w:szCs w:val="24"/>
          <w:lang w:eastAsia="en-US"/>
        </w:rPr>
        <w:tab/>
        <w:t>în cazul amestecării MFR derivat din material de bază neautohton sau neindigen cu cel obținut din material de bază de origine necunoscută, noul lot combinat se certifică drept „MFR de origine necunoscută”;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în cazul amestecării MFR derivat dintr-o singură unitate-sursă autorizată și provenit din ani diferiți de fructificație, se înregistrează anii efectivi de fructificație și proporția MFR din fiecare an.</w:t>
      </w:r>
    </w:p>
    <w:p w:rsidR="003D07A0" w:rsidRPr="003D07A0" w:rsidRDefault="003D07A0" w:rsidP="003D07A0">
      <w:pPr>
        <w:spacing w:before="120" w:after="120" w:line="360" w:lineRule="auto"/>
        <w:ind w:left="850"/>
        <w:rPr>
          <w:szCs w:val="24"/>
          <w:lang w:eastAsia="en-US"/>
        </w:rPr>
      </w:pPr>
      <w:r w:rsidRPr="003D07A0">
        <w:rPr>
          <w:szCs w:val="24"/>
          <w:lang w:eastAsia="en-US"/>
        </w:rPr>
        <w:t>În cazul în care amestecarea se realizează în conformitate cu primul paragraf literele (a), (b) sau (c), codul de identitate pentru regiunea de proveniență poate fi înlocuit cu referințele de înregistrare în conformitate cu alineatul (1) litera (f).</w:t>
      </w:r>
    </w:p>
    <w:p w:rsidR="003D07A0" w:rsidRPr="003D07A0" w:rsidRDefault="003D07A0" w:rsidP="003D07A0">
      <w:pPr>
        <w:spacing w:before="120" w:after="120" w:line="360" w:lineRule="auto"/>
        <w:jc w:val="center"/>
        <w:rPr>
          <w:szCs w:val="24"/>
          <w:lang w:eastAsia="en-US"/>
        </w:rPr>
      </w:pPr>
      <w:r w:rsidRPr="003D07A0">
        <w:rPr>
          <w:szCs w:val="24"/>
          <w:lang w:eastAsia="en-US"/>
        </w:rPr>
        <w:t>Articolul 16</w:t>
      </w:r>
      <w:r w:rsidRPr="003D07A0">
        <w:rPr>
          <w:szCs w:val="24"/>
          <w:lang w:eastAsia="en-US"/>
        </w:rPr>
        <w:br/>
        <w:t>Eticheta oficială</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1.</w:t>
      </w:r>
      <w:r w:rsidRPr="003D07A0">
        <w:rPr>
          <w:szCs w:val="24"/>
          <w:lang w:eastAsia="en-US"/>
        </w:rPr>
        <w:tab/>
        <w:t>Autoritatea competentă</w:t>
      </w:r>
      <w:r w:rsidRPr="003D07A0">
        <w:rPr>
          <w:b/>
          <w:i/>
          <w:szCs w:val="24"/>
          <w:lang w:eastAsia="en-US"/>
        </w:rPr>
        <w:t xml:space="preserve"> sau operatorul profesionist sub supravegherea oficială a unei autorități competente</w:t>
      </w:r>
      <w:r w:rsidRPr="003D07A0">
        <w:rPr>
          <w:szCs w:val="24"/>
          <w:lang w:eastAsia="en-US"/>
        </w:rPr>
        <w:t xml:space="preserve"> eliberează o etichetă oficială pentru fiecare lot de MFR care atestă conformitatea respectivului MFR cu </w:t>
      </w:r>
      <w:r w:rsidRPr="003D07A0">
        <w:rPr>
          <w:strike/>
          <w:szCs w:val="24"/>
          <w:lang w:eastAsia="en-US"/>
        </w:rPr>
        <w:t xml:space="preserve">cerințele menționate la </w:t>
      </w:r>
      <w:r w:rsidRPr="003D07A0">
        <w:rPr>
          <w:szCs w:val="24"/>
          <w:lang w:eastAsia="en-US"/>
        </w:rPr>
        <w:t>articolul 5.</w:t>
      </w:r>
      <w:r w:rsidR="00702EEC">
        <w:rPr>
          <w:b/>
          <w:szCs w:val="24"/>
          <w:lang w:eastAsia="en-US"/>
        </w:rPr>
        <w:t xml:space="preserve"> [AM 66]</w:t>
      </w:r>
    </w:p>
    <w:p w:rsidR="00702EEC" w:rsidRDefault="00702EEC">
      <w:pPr>
        <w:widowControl/>
        <w:rPr>
          <w:b/>
          <w:i/>
          <w:szCs w:val="24"/>
          <w:lang w:eastAsia="en-US"/>
        </w:rPr>
      </w:pPr>
      <w:r>
        <w:rPr>
          <w:b/>
          <w:i/>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b/>
          <w:i/>
          <w:szCs w:val="24"/>
          <w:lang w:eastAsia="en-US"/>
        </w:rPr>
        <w:lastRenderedPageBreak/>
        <w:t>(1a)</w:t>
      </w:r>
      <w:r w:rsidRPr="003D07A0">
        <w:rPr>
          <w:szCs w:val="24"/>
          <w:lang w:eastAsia="en-US"/>
        </w:rPr>
        <w:tab/>
      </w:r>
      <w:r w:rsidRPr="003D07A0">
        <w:rPr>
          <w:b/>
          <w:i/>
          <w:szCs w:val="24"/>
          <w:lang w:eastAsia="en-US"/>
        </w:rPr>
        <w:t>Eticheta oficială este tipărită de:</w:t>
      </w:r>
    </w:p>
    <w:p w:rsidR="003D07A0" w:rsidRPr="003D07A0" w:rsidRDefault="003D07A0" w:rsidP="003D07A0">
      <w:pPr>
        <w:spacing w:before="120" w:after="120" w:line="360" w:lineRule="auto"/>
        <w:ind w:left="1416" w:hanging="566"/>
        <w:rPr>
          <w:szCs w:val="24"/>
          <w:lang w:eastAsia="en-US"/>
        </w:rPr>
      </w:pPr>
      <w:r w:rsidRPr="003D07A0">
        <w:rPr>
          <w:b/>
          <w:i/>
          <w:szCs w:val="24"/>
          <w:lang w:eastAsia="en-US"/>
        </w:rPr>
        <w:t>(a)</w:t>
      </w:r>
      <w:r w:rsidRPr="003D07A0">
        <w:rPr>
          <w:szCs w:val="24"/>
          <w:lang w:eastAsia="en-US"/>
        </w:rPr>
        <w:tab/>
      </w:r>
      <w:r w:rsidRPr="003D07A0">
        <w:rPr>
          <w:b/>
          <w:i/>
          <w:szCs w:val="24"/>
          <w:lang w:eastAsia="en-US"/>
        </w:rPr>
        <w:t>autoritatea competentă, la cererea operatorului profesionist; sau</w:t>
      </w:r>
    </w:p>
    <w:p w:rsidR="003D07A0" w:rsidRPr="00702EEC" w:rsidRDefault="003D07A0" w:rsidP="003D07A0">
      <w:pPr>
        <w:spacing w:before="120" w:after="120" w:line="360" w:lineRule="auto"/>
        <w:ind w:left="1416" w:hanging="566"/>
        <w:rPr>
          <w:b/>
          <w:szCs w:val="24"/>
          <w:lang w:eastAsia="en-US"/>
        </w:rPr>
      </w:pPr>
      <w:r w:rsidRPr="003D07A0">
        <w:rPr>
          <w:b/>
          <w:i/>
          <w:szCs w:val="24"/>
          <w:lang w:eastAsia="en-US"/>
        </w:rPr>
        <w:t>(b)</w:t>
      </w:r>
      <w:r w:rsidRPr="003D07A0">
        <w:rPr>
          <w:szCs w:val="24"/>
          <w:lang w:eastAsia="en-US"/>
        </w:rPr>
        <w:tab/>
      </w:r>
      <w:r w:rsidRPr="003D07A0">
        <w:rPr>
          <w:b/>
          <w:i/>
          <w:szCs w:val="24"/>
          <w:lang w:eastAsia="en-US"/>
        </w:rPr>
        <w:t>operatorul profesionist, sub supravegherea oficială a autorității competente.</w:t>
      </w:r>
      <w:r w:rsidR="00702EEC">
        <w:rPr>
          <w:b/>
          <w:szCs w:val="24"/>
          <w:lang w:eastAsia="en-US"/>
        </w:rPr>
        <w:t xml:space="preserve"> [AM 67]</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2.</w:t>
      </w:r>
      <w:r w:rsidRPr="003D07A0">
        <w:rPr>
          <w:szCs w:val="24"/>
          <w:lang w:eastAsia="en-US"/>
        </w:rPr>
        <w:tab/>
      </w:r>
      <w:r w:rsidRPr="003D07A0">
        <w:rPr>
          <w:strike/>
          <w:szCs w:val="24"/>
          <w:lang w:eastAsia="en-US"/>
        </w:rPr>
        <w:t xml:space="preserve">Autoritățile competente autorizează operatorul profesionist să imprime eticheta oficială după ce autoritatea competentă atestă conformitatea respectivului MFR cu cerințele menționate la articolul 5. </w:t>
      </w:r>
      <w:r w:rsidRPr="003D07A0">
        <w:rPr>
          <w:szCs w:val="24"/>
          <w:lang w:eastAsia="en-US"/>
        </w:rPr>
        <w:t xml:space="preserve">Operatorul profesionist este autorizat să </w:t>
      </w:r>
      <w:r w:rsidRPr="003D07A0">
        <w:rPr>
          <w:strike/>
          <w:szCs w:val="24"/>
          <w:lang w:eastAsia="en-US"/>
        </w:rPr>
        <w:t>imprime respectiva etichetă</w:t>
      </w:r>
      <w:r w:rsidRPr="003D07A0">
        <w:rPr>
          <w:b/>
          <w:i/>
          <w:szCs w:val="24"/>
          <w:lang w:eastAsia="en-US"/>
        </w:rPr>
        <w:t>emită și/sau să tipărească eticheta oficială</w:t>
      </w:r>
      <w:r w:rsidRPr="003D07A0">
        <w:rPr>
          <w:szCs w:val="24"/>
          <w:lang w:eastAsia="en-US"/>
        </w:rPr>
        <w:t xml:space="preserve"> dacă, în urma unui audit, autoritatea competentă concluzionează că operatorul deține </w:t>
      </w:r>
      <w:r w:rsidRPr="003D07A0">
        <w:rPr>
          <w:strike/>
          <w:szCs w:val="24"/>
          <w:lang w:eastAsia="en-US"/>
        </w:rPr>
        <w:t>infrastructura și resursele necesare pentru a imprima eticheta oficială</w:t>
      </w:r>
      <w:r w:rsidRPr="003D07A0">
        <w:rPr>
          <w:b/>
          <w:i/>
          <w:szCs w:val="24"/>
          <w:lang w:eastAsia="en-US"/>
        </w:rPr>
        <w:t>competențe, infrastructuri și resurse suficiente</w:t>
      </w:r>
      <w:r w:rsidRPr="003D07A0">
        <w:rPr>
          <w:szCs w:val="24"/>
          <w:lang w:eastAsia="en-US"/>
        </w:rPr>
        <w:t>.</w:t>
      </w:r>
      <w:r w:rsidR="00702EEC">
        <w:rPr>
          <w:b/>
          <w:szCs w:val="24"/>
          <w:lang w:eastAsia="en-US"/>
        </w:rPr>
        <w:t xml:space="preserve"> [AM 68]</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Autoritatea competentă efectuează controale periodice pentru a verifica dacă operatorul profesionist respectă cerințele menționate la alineatul (2).</w:t>
      </w:r>
    </w:p>
    <w:p w:rsidR="003D07A0" w:rsidRPr="003D07A0" w:rsidRDefault="003D07A0" w:rsidP="003D07A0">
      <w:pPr>
        <w:spacing w:before="120" w:after="120" w:line="360" w:lineRule="auto"/>
        <w:ind w:left="850"/>
        <w:rPr>
          <w:szCs w:val="24"/>
          <w:lang w:eastAsia="en-US"/>
        </w:rPr>
      </w:pPr>
      <w:r w:rsidRPr="003D07A0">
        <w:rPr>
          <w:szCs w:val="24"/>
          <w:lang w:eastAsia="en-US"/>
        </w:rPr>
        <w:t>În cazul în care, după acordarea autorizației menționate la alineatul (2), autoritatea competentă constată că un operator profesionist nu îndeplinește cerințele menționate la alineatul respectiv, ea retrage sau modifică fără întârziere autorizația, după caz.</w:t>
      </w:r>
    </w:p>
    <w:p w:rsidR="00702EEC" w:rsidRDefault="00702EEC">
      <w:pPr>
        <w:widowControl/>
        <w:rPr>
          <w:szCs w:val="24"/>
          <w:lang w:eastAsia="en-US"/>
        </w:rPr>
      </w:pPr>
      <w:r>
        <w:rPr>
          <w:szCs w:val="24"/>
          <w:lang w:eastAsia="en-US"/>
        </w:rPr>
        <w:br w:type="page"/>
      </w:r>
    </w:p>
    <w:p w:rsidR="003D07A0" w:rsidRPr="00702EEC" w:rsidRDefault="003D07A0" w:rsidP="003D07A0">
      <w:pPr>
        <w:spacing w:before="120" w:after="120" w:line="360" w:lineRule="auto"/>
        <w:ind w:left="850" w:hanging="850"/>
        <w:rPr>
          <w:b/>
          <w:szCs w:val="24"/>
          <w:lang w:eastAsia="en-US"/>
        </w:rPr>
      </w:pPr>
      <w:r w:rsidRPr="003D07A0">
        <w:rPr>
          <w:szCs w:val="24"/>
          <w:lang w:eastAsia="en-US"/>
        </w:rPr>
        <w:lastRenderedPageBreak/>
        <w:t>4.</w:t>
      </w:r>
      <w:r w:rsidRPr="003D07A0">
        <w:rPr>
          <w:szCs w:val="24"/>
          <w:lang w:eastAsia="en-US"/>
        </w:rPr>
        <w:tab/>
        <w:t>Eticheta oficială</w:t>
      </w:r>
      <w:r w:rsidRPr="003D07A0">
        <w:rPr>
          <w:b/>
          <w:i/>
          <w:szCs w:val="24"/>
          <w:lang w:eastAsia="en-US"/>
        </w:rPr>
        <w:t xml:space="preserve"> sau un alt document din partea furnizorului cu informațiile prevăzute la articolul respectiv</w:t>
      </w:r>
      <w:r w:rsidRPr="003D07A0">
        <w:rPr>
          <w:szCs w:val="24"/>
          <w:lang w:eastAsia="en-US"/>
        </w:rPr>
        <w:t xml:space="preserve"> conține, pe lângă informațiile solicitate în conformitate cu articolul 15 alineatul (1), toate informațiile care urmează:</w:t>
      </w:r>
      <w:r w:rsidR="00702EEC">
        <w:rPr>
          <w:b/>
          <w:szCs w:val="24"/>
          <w:lang w:eastAsia="en-US"/>
        </w:rPr>
        <w:t xml:space="preserve"> [AM 69]</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numărul (numerele) certificatului principal emis în conformitate cu articolul 14 sau referința celuilalt document de identificare a amestecului disponibil în conformitate cu articolul 14 alineatul (3);</w:t>
      </w:r>
    </w:p>
    <w:p w:rsidR="003D07A0" w:rsidRPr="00702EEC" w:rsidRDefault="003D07A0" w:rsidP="003D07A0">
      <w:pPr>
        <w:spacing w:before="120" w:after="120" w:line="360" w:lineRule="auto"/>
        <w:ind w:left="1416" w:hanging="566"/>
        <w:rPr>
          <w:b/>
          <w:szCs w:val="24"/>
          <w:lang w:eastAsia="en-US"/>
        </w:rPr>
      </w:pPr>
      <w:r w:rsidRPr="003D07A0">
        <w:rPr>
          <w:szCs w:val="24"/>
          <w:lang w:eastAsia="en-US"/>
        </w:rPr>
        <w:t>(b)</w:t>
      </w:r>
      <w:r w:rsidRPr="003D07A0">
        <w:rPr>
          <w:szCs w:val="24"/>
          <w:lang w:eastAsia="en-US"/>
        </w:rPr>
        <w:tab/>
        <w:t xml:space="preserve">numele </w:t>
      </w:r>
      <w:r w:rsidRPr="003D07A0">
        <w:rPr>
          <w:strike/>
          <w:szCs w:val="24"/>
          <w:lang w:eastAsia="en-US"/>
        </w:rPr>
        <w:t>operatorului profesionist</w:t>
      </w:r>
      <w:r w:rsidRPr="003D07A0">
        <w:rPr>
          <w:b/>
          <w:i/>
          <w:szCs w:val="24"/>
          <w:lang w:eastAsia="en-US"/>
        </w:rPr>
        <w:t>operatorilor profesioniști furnizori, inclusiv adresa și numărul lor de înregistrare, și numele destinatarilor, inclusiv adresa acestora</w:t>
      </w:r>
      <w:r w:rsidRPr="003D07A0">
        <w:rPr>
          <w:szCs w:val="24"/>
          <w:lang w:eastAsia="en-US"/>
        </w:rPr>
        <w:t>;</w:t>
      </w:r>
      <w:r w:rsidR="00702EEC">
        <w:rPr>
          <w:b/>
          <w:szCs w:val="24"/>
          <w:lang w:eastAsia="en-US"/>
        </w:rPr>
        <w:t xml:space="preserve"> [AM 70]</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cantitatea furnizată;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în cazul MFR din categoria „testat”, al cărui material de bază este autorizat în conformitate cu articolul 4, mențiunea „autorizat provizoriu”;</w:t>
      </w:r>
    </w:p>
    <w:p w:rsidR="003D07A0" w:rsidRPr="003D07A0" w:rsidRDefault="003D07A0" w:rsidP="003D07A0">
      <w:pPr>
        <w:spacing w:before="120" w:after="120" w:line="360" w:lineRule="auto"/>
        <w:ind w:left="1416" w:hanging="566"/>
        <w:rPr>
          <w:szCs w:val="24"/>
          <w:lang w:eastAsia="en-US"/>
        </w:rPr>
      </w:pPr>
      <w:r w:rsidRPr="003D07A0">
        <w:rPr>
          <w:szCs w:val="24"/>
          <w:lang w:eastAsia="en-US"/>
        </w:rPr>
        <w:t>(e)</w:t>
      </w:r>
      <w:r w:rsidRPr="003D07A0">
        <w:rPr>
          <w:szCs w:val="24"/>
          <w:lang w:eastAsia="en-US"/>
        </w:rPr>
        <w:tab/>
        <w:t>precizarea dacă MFR a fost înmulțit în mod vegetativ</w:t>
      </w:r>
      <w:r w:rsidRPr="003D07A0">
        <w:rPr>
          <w:strike/>
          <w:szCs w:val="24"/>
          <w:lang w:eastAsia="en-US"/>
        </w:rPr>
        <w:t>.</w:t>
      </w:r>
      <w:r w:rsidRPr="003D07A0">
        <w:rPr>
          <w:b/>
          <w:i/>
          <w:szCs w:val="24"/>
          <w:lang w:eastAsia="en-US"/>
        </w:rPr>
        <w:t>;</w:t>
      </w:r>
    </w:p>
    <w:p w:rsidR="003D07A0" w:rsidRPr="00702EEC" w:rsidRDefault="003D07A0" w:rsidP="003D07A0">
      <w:pPr>
        <w:spacing w:before="120" w:after="120" w:line="360" w:lineRule="auto"/>
        <w:ind w:left="1416" w:hanging="566"/>
        <w:rPr>
          <w:b/>
          <w:szCs w:val="24"/>
          <w:lang w:eastAsia="en-US"/>
        </w:rPr>
      </w:pPr>
      <w:r w:rsidRPr="003D07A0">
        <w:rPr>
          <w:b/>
          <w:i/>
          <w:szCs w:val="24"/>
          <w:lang w:eastAsia="en-US"/>
        </w:rPr>
        <w:t>(ea)</w:t>
      </w:r>
      <w:r w:rsidRPr="003D07A0">
        <w:rPr>
          <w:szCs w:val="24"/>
          <w:lang w:eastAsia="en-US"/>
        </w:rPr>
        <w:tab/>
      </w:r>
      <w:r w:rsidRPr="003D07A0">
        <w:rPr>
          <w:b/>
          <w:i/>
          <w:szCs w:val="24"/>
          <w:lang w:eastAsia="en-US"/>
        </w:rPr>
        <w:t>un cod QR cu instrucțiuni privind modul în care trebuie îngrijit, depozitat și plantat MFR.</w:t>
      </w:r>
      <w:r w:rsidR="00702EEC">
        <w:rPr>
          <w:b/>
          <w:szCs w:val="24"/>
          <w:lang w:eastAsia="en-US"/>
        </w:rPr>
        <w:t xml:space="preserve"> [AM 71]</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5.</w:t>
      </w:r>
      <w:r w:rsidRPr="003D07A0">
        <w:rPr>
          <w:szCs w:val="24"/>
          <w:lang w:eastAsia="en-US"/>
        </w:rPr>
        <w:tab/>
        <w:t>Prin intermediul unor acte de punere în aplicare, Comisia stabilește următoarele elemente privind eticheta oficială: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conținutul etichetei oficiale;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informații suplimentare în cazul semințelor și al cantităților mici de semințe;</w:t>
      </w:r>
    </w:p>
    <w:p w:rsidR="003D07A0" w:rsidRPr="00702EEC" w:rsidRDefault="003D07A0" w:rsidP="003D07A0">
      <w:pPr>
        <w:spacing w:before="120" w:after="120" w:line="360" w:lineRule="auto"/>
        <w:ind w:left="1416" w:hanging="566"/>
        <w:rPr>
          <w:b/>
          <w:szCs w:val="24"/>
          <w:lang w:eastAsia="en-US"/>
        </w:rPr>
      </w:pPr>
      <w:r w:rsidRPr="003D07A0">
        <w:rPr>
          <w:strike/>
          <w:szCs w:val="24"/>
          <w:lang w:eastAsia="en-US"/>
        </w:rPr>
        <w:t>(c)</w:t>
      </w:r>
      <w:r w:rsidRPr="003D07A0">
        <w:rPr>
          <w:szCs w:val="24"/>
          <w:lang w:eastAsia="en-US"/>
        </w:rPr>
        <w:tab/>
      </w:r>
      <w:r w:rsidRPr="003D07A0">
        <w:rPr>
          <w:strike/>
          <w:szCs w:val="24"/>
          <w:lang w:eastAsia="en-US"/>
        </w:rPr>
        <w:t>culoarea etichetei pentru categorii specifice sau alte tipuri de MFR;</w:t>
      </w:r>
      <w:r w:rsidR="00702EEC">
        <w:rPr>
          <w:b/>
          <w:szCs w:val="24"/>
          <w:lang w:eastAsia="en-US"/>
        </w:rPr>
        <w:t xml:space="preserve"> [AM 72]</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informații suplimentare în cazul anumitor genuri sau specii</w:t>
      </w:r>
      <w:r w:rsidRPr="003D07A0">
        <w:rPr>
          <w:strike/>
          <w:szCs w:val="24"/>
          <w:lang w:eastAsia="en-US"/>
        </w:rPr>
        <w:t>.</w:t>
      </w:r>
      <w:r w:rsidRPr="003D07A0">
        <w:rPr>
          <w:b/>
          <w:i/>
          <w:szCs w:val="24"/>
          <w:lang w:eastAsia="en-US"/>
        </w:rPr>
        <w:t>;</w:t>
      </w:r>
    </w:p>
    <w:p w:rsidR="003D07A0" w:rsidRPr="00702EEC" w:rsidRDefault="003D07A0" w:rsidP="003D07A0">
      <w:pPr>
        <w:spacing w:before="120" w:after="120" w:line="360" w:lineRule="auto"/>
        <w:ind w:left="1416" w:hanging="566"/>
        <w:rPr>
          <w:b/>
          <w:szCs w:val="24"/>
          <w:lang w:eastAsia="en-US"/>
        </w:rPr>
      </w:pPr>
      <w:r w:rsidRPr="003D07A0">
        <w:rPr>
          <w:b/>
          <w:i/>
          <w:szCs w:val="24"/>
          <w:lang w:eastAsia="en-US"/>
        </w:rPr>
        <w:t>(da)</w:t>
      </w:r>
      <w:r w:rsidRPr="003D07A0">
        <w:rPr>
          <w:szCs w:val="24"/>
          <w:lang w:eastAsia="en-US"/>
        </w:rPr>
        <w:tab/>
      </w:r>
      <w:r w:rsidRPr="003D07A0">
        <w:rPr>
          <w:b/>
          <w:i/>
          <w:szCs w:val="24"/>
          <w:lang w:eastAsia="en-US"/>
        </w:rPr>
        <w:t>o precizare dacă materialul este produsul unei modificări genetice în temeiul Directivei 2001/18/CE.</w:t>
      </w:r>
      <w:r w:rsidR="00702EEC">
        <w:rPr>
          <w:b/>
          <w:szCs w:val="24"/>
          <w:lang w:eastAsia="en-US"/>
        </w:rPr>
        <w:t xml:space="preserve"> [AM 136]</w:t>
      </w:r>
    </w:p>
    <w:p w:rsidR="003D07A0" w:rsidRPr="003D07A0" w:rsidRDefault="003D07A0" w:rsidP="003D07A0">
      <w:pPr>
        <w:spacing w:before="120" w:after="120" w:line="360" w:lineRule="auto"/>
        <w:ind w:left="850"/>
        <w:rPr>
          <w:szCs w:val="24"/>
          <w:lang w:eastAsia="en-US"/>
        </w:rPr>
      </w:pPr>
      <w:r w:rsidRPr="003D07A0">
        <w:rPr>
          <w:szCs w:val="24"/>
          <w:lang w:eastAsia="en-US"/>
        </w:rPr>
        <w:t>Respectivele acte de punere în aplicare se adoptă în conformitate cu procedura de examinare menționată la articolul 27 alineatul (2).</w:t>
      </w:r>
    </w:p>
    <w:p w:rsidR="003D07A0" w:rsidRPr="00702EEC" w:rsidRDefault="003D07A0" w:rsidP="003D07A0">
      <w:pPr>
        <w:spacing w:before="120" w:after="120" w:line="360" w:lineRule="auto"/>
        <w:ind w:left="850" w:hanging="850"/>
        <w:rPr>
          <w:b/>
          <w:szCs w:val="24"/>
          <w:lang w:eastAsia="en-US"/>
        </w:rPr>
      </w:pPr>
      <w:r w:rsidRPr="003D07A0">
        <w:rPr>
          <w:b/>
          <w:i/>
          <w:szCs w:val="24"/>
          <w:lang w:eastAsia="en-US"/>
        </w:rPr>
        <w:t>(5a)</w:t>
      </w:r>
      <w:r w:rsidRPr="003D07A0">
        <w:rPr>
          <w:szCs w:val="24"/>
          <w:lang w:eastAsia="en-US"/>
        </w:rPr>
        <w:tab/>
      </w:r>
      <w:r w:rsidRPr="003D07A0">
        <w:rPr>
          <w:b/>
          <w:i/>
          <w:szCs w:val="24"/>
          <w:lang w:eastAsia="en-US"/>
        </w:rPr>
        <w:t>În cazul în care operatorul profesionist utilizează o etichetă sau un document colorat pentru orice categorie de MFR, culoarea etichetei sau a documentului furnizorului trebuie să corespundă culorii indicate în anexa VI.</w:t>
      </w:r>
      <w:r w:rsidR="00702EEC">
        <w:rPr>
          <w:b/>
          <w:szCs w:val="24"/>
          <w:lang w:eastAsia="en-US"/>
        </w:rPr>
        <w:t xml:space="preserve"> [AM 73]</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6.</w:t>
      </w:r>
      <w:r w:rsidRPr="003D07A0">
        <w:rPr>
          <w:szCs w:val="24"/>
          <w:lang w:eastAsia="en-US"/>
        </w:rPr>
        <w:tab/>
        <w:t>O etichetă oficială poate fi eliberată și în format electronic („etichetă oficială electronică”).</w:t>
      </w:r>
    </w:p>
    <w:p w:rsidR="003D07A0" w:rsidRPr="003D07A0" w:rsidRDefault="003D07A0" w:rsidP="003D07A0">
      <w:pPr>
        <w:spacing w:before="120" w:after="120" w:line="360" w:lineRule="auto"/>
        <w:ind w:left="850"/>
        <w:rPr>
          <w:szCs w:val="24"/>
          <w:lang w:eastAsia="en-US"/>
        </w:rPr>
      </w:pPr>
      <w:r w:rsidRPr="003D07A0">
        <w:rPr>
          <w:szCs w:val="24"/>
          <w:lang w:eastAsia="en-US"/>
        </w:rPr>
        <w:t>Prin intermediul unor acte de punere în aplicare, Comisia poate stabili aspectele tehnice pentru eliberarea etichetelor oficiale electronice, pentru a asigura conformitatea acestora cu dispozițiile prezentului articol și modalități adecvate, credibile și eficace pentru eliberarea respectivelor etichete oficiale. Respectivele acte de punere în aplicare se adoptă în conformitate cu procedura de examinare menționată la articolul 27 alineatul (2).</w:t>
      </w:r>
    </w:p>
    <w:p w:rsidR="003D07A0" w:rsidRPr="003D07A0" w:rsidRDefault="003D07A0" w:rsidP="003D07A0">
      <w:pPr>
        <w:spacing w:before="120" w:after="120" w:line="360" w:lineRule="auto"/>
        <w:ind w:left="850" w:hanging="850"/>
        <w:rPr>
          <w:szCs w:val="24"/>
          <w:lang w:eastAsia="en-US"/>
        </w:rPr>
      </w:pPr>
      <w:r w:rsidRPr="003D07A0">
        <w:rPr>
          <w:szCs w:val="24"/>
          <w:lang w:eastAsia="en-US"/>
        </w:rPr>
        <w:t>7.</w:t>
      </w:r>
      <w:r w:rsidRPr="003D07A0">
        <w:rPr>
          <w:szCs w:val="24"/>
          <w:lang w:eastAsia="en-US"/>
        </w:rPr>
        <w:tab/>
        <w:t>Comisia este împuternicită să adopte acte delegate în conformitate cu articolul 26 pentru completarea prezentului articol, stabilind norme privind:</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înregistrarea digitală a tuturor acțiunilor întreprinse de operatorii profesioniști și de autoritățile competente, în vederea emiterii etichetelor oficiale;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crearea unei platforme centralizate care să conecteze statele membre și Comisia, pentru a facilita prelucrarea, accesarea și utilizarea acestor înregistrări.</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17</w:t>
      </w:r>
      <w:r w:rsidRPr="003D07A0">
        <w:rPr>
          <w:szCs w:val="24"/>
          <w:lang w:eastAsia="en-US"/>
        </w:rPr>
        <w:br/>
        <w:t>Ambalarea semințelor în stare brută</w:t>
      </w:r>
    </w:p>
    <w:p w:rsidR="003D07A0" w:rsidRPr="00702EEC" w:rsidRDefault="003D07A0" w:rsidP="003D07A0">
      <w:pPr>
        <w:spacing w:before="120" w:after="120" w:line="360" w:lineRule="auto"/>
        <w:rPr>
          <w:b/>
          <w:szCs w:val="24"/>
          <w:lang w:eastAsia="en-US"/>
        </w:rPr>
      </w:pPr>
      <w:r w:rsidRPr="003D07A0">
        <w:rPr>
          <w:szCs w:val="24"/>
          <w:lang w:eastAsia="en-US"/>
        </w:rPr>
        <w:t>Semințele în stare brută pot fi comercializate numai în ambalaje sigilate care devin inutilizabile după deschiderea ambalajului.</w:t>
      </w:r>
      <w:r w:rsidRPr="003D07A0">
        <w:rPr>
          <w:b/>
          <w:i/>
          <w:szCs w:val="24"/>
          <w:lang w:eastAsia="en-US"/>
        </w:rPr>
        <w:t xml:space="preserve"> În scopul de a preveni putrefacția MFR, confecționarea ambalajului sigilat poate fi adaptată la nevoile MFR respectiv.</w:t>
      </w:r>
      <w:r w:rsidR="00702EEC">
        <w:rPr>
          <w:b/>
          <w:szCs w:val="24"/>
          <w:lang w:eastAsia="en-US"/>
        </w:rPr>
        <w:t xml:space="preserve"> [AM 74]</w:t>
      </w:r>
    </w:p>
    <w:p w:rsidR="003D07A0" w:rsidRPr="003D07A0" w:rsidRDefault="003D07A0" w:rsidP="003D07A0">
      <w:pPr>
        <w:spacing w:before="120" w:after="120" w:line="360" w:lineRule="auto"/>
        <w:jc w:val="center"/>
        <w:rPr>
          <w:szCs w:val="24"/>
          <w:lang w:eastAsia="en-US"/>
        </w:rPr>
      </w:pPr>
      <w:r w:rsidRPr="003D07A0">
        <w:rPr>
          <w:szCs w:val="24"/>
          <w:lang w:eastAsia="en-US"/>
        </w:rPr>
        <w:t xml:space="preserve">CAPITOLUL V </w:t>
      </w:r>
      <w:r w:rsidRPr="003D07A0">
        <w:rPr>
          <w:szCs w:val="24"/>
          <w:lang w:eastAsia="en-US"/>
        </w:rPr>
        <w:br/>
        <w:t>DEROGĂRI DE LA ARTICOLUL 4</w:t>
      </w:r>
    </w:p>
    <w:p w:rsidR="003D07A0" w:rsidRPr="003D07A0" w:rsidRDefault="003D07A0" w:rsidP="003D07A0">
      <w:pPr>
        <w:spacing w:before="120" w:after="120" w:line="360" w:lineRule="auto"/>
        <w:jc w:val="center"/>
        <w:rPr>
          <w:szCs w:val="24"/>
          <w:lang w:eastAsia="en-US"/>
        </w:rPr>
      </w:pPr>
      <w:r w:rsidRPr="003D07A0">
        <w:rPr>
          <w:szCs w:val="24"/>
          <w:lang w:eastAsia="en-US"/>
        </w:rPr>
        <w:t>Articolul 18</w:t>
      </w:r>
      <w:r w:rsidRPr="003D07A0">
        <w:rPr>
          <w:szCs w:val="24"/>
          <w:lang w:eastAsia="en-US"/>
        </w:rPr>
        <w:br/>
        <w:t>Derogare de la obligația de a fi autorizat ca material de bază destinat conservării resurselor genetice forestiere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Prin derogare de la articolul 4 alineatele (1) și (2), înregistrarea materialului de bază destinat conservării resurselor genetice forestiere în registrul național nu face obiectul autorizării de către autoritățile competente.</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Orice operator profesionist care înregistrează material de bază în scopul conservării resurselor genetice forestiere utilizate în silvicultură notifică materialul de bază respectiv autorității competente din statul membru în cauză.</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w:t>
      </w:r>
      <w:r w:rsidRPr="003D07A0">
        <w:rPr>
          <w:szCs w:val="24"/>
          <w:lang w:eastAsia="en-US"/>
        </w:rPr>
        <w:tab/>
        <w:t>Materialul de bază menționat la alineatul (1) se notifică autorităților competente în conformitate cu formatul FOREMATIS.</w:t>
      </w:r>
    </w:p>
    <w:p w:rsidR="003D07A0" w:rsidRPr="003D07A0" w:rsidRDefault="003D07A0" w:rsidP="003D07A0">
      <w:pPr>
        <w:spacing w:before="120" w:after="120" w:line="360" w:lineRule="auto"/>
        <w:ind w:left="850"/>
        <w:rPr>
          <w:szCs w:val="24"/>
          <w:lang w:eastAsia="en-US"/>
        </w:rPr>
      </w:pPr>
      <w:r w:rsidRPr="003D07A0">
        <w:rPr>
          <w:szCs w:val="24"/>
          <w:lang w:eastAsia="en-US"/>
        </w:rPr>
        <w:t>Notificarea materialului de bază se efectuează cu referire la unitatea-sursă notificată.</w:t>
      </w:r>
    </w:p>
    <w:p w:rsidR="003D07A0" w:rsidRPr="003D07A0" w:rsidRDefault="003D07A0" w:rsidP="003D07A0">
      <w:pPr>
        <w:spacing w:before="120" w:after="120" w:line="360" w:lineRule="auto"/>
        <w:ind w:left="850"/>
        <w:rPr>
          <w:szCs w:val="24"/>
          <w:lang w:eastAsia="en-US"/>
        </w:rPr>
      </w:pPr>
      <w:r w:rsidRPr="003D07A0">
        <w:rPr>
          <w:szCs w:val="24"/>
          <w:lang w:eastAsia="en-US"/>
        </w:rPr>
        <w:t>Fiecare unitate-sursă notificată se identifică printr-o referință unică de înregistrare într-un registru național.</w:t>
      </w:r>
    </w:p>
    <w:p w:rsidR="003D07A0" w:rsidRPr="003D07A0" w:rsidRDefault="003D07A0" w:rsidP="003D07A0">
      <w:pPr>
        <w:spacing w:before="120" w:after="120" w:line="360" w:lineRule="auto"/>
        <w:ind w:left="850"/>
        <w:rPr>
          <w:szCs w:val="24"/>
          <w:lang w:eastAsia="en-US"/>
        </w:rPr>
      </w:pPr>
      <w:r w:rsidRPr="003D07A0">
        <w:rPr>
          <w:strike/>
          <w:szCs w:val="24"/>
          <w:lang w:eastAsia="en-US"/>
        </w:rPr>
        <w:t>Respectiva notificare</w:t>
      </w:r>
      <w:r w:rsidRPr="003D07A0">
        <w:rPr>
          <w:b/>
          <w:i/>
          <w:szCs w:val="24"/>
          <w:lang w:eastAsia="en-US"/>
        </w:rPr>
        <w:t>Notificarea respectivă</w:t>
      </w:r>
      <w:r w:rsidRPr="003D07A0">
        <w:rPr>
          <w:szCs w:val="24"/>
          <w:lang w:eastAsia="en-US"/>
        </w:rPr>
        <w:t xml:space="preserve"> conține </w:t>
      </w:r>
      <w:r w:rsidRPr="003D07A0">
        <w:rPr>
          <w:strike/>
          <w:szCs w:val="24"/>
          <w:lang w:eastAsia="en-US"/>
        </w:rPr>
        <w:t>următoarele informații:</w:t>
      </w:r>
      <w:r w:rsidRPr="003D07A0">
        <w:rPr>
          <w:b/>
          <w:i/>
          <w:szCs w:val="24"/>
          <w:lang w:eastAsia="en-US"/>
        </w:rPr>
        <w:t>informațiile menționate la articolul 12 alineatul (3).</w:t>
      </w:r>
    </w:p>
    <w:p w:rsidR="003D07A0" w:rsidRPr="003D07A0" w:rsidRDefault="003D07A0" w:rsidP="003D07A0">
      <w:pPr>
        <w:spacing w:before="120" w:after="120" w:line="360" w:lineRule="auto"/>
        <w:ind w:left="1416" w:hanging="566"/>
        <w:rPr>
          <w:szCs w:val="24"/>
          <w:lang w:eastAsia="en-US"/>
        </w:rPr>
      </w:pPr>
      <w:r w:rsidRPr="003D07A0">
        <w:rPr>
          <w:strike/>
          <w:szCs w:val="24"/>
          <w:lang w:eastAsia="en-US"/>
        </w:rPr>
        <w:t>(a)</w:t>
      </w:r>
      <w:r w:rsidRPr="003D07A0">
        <w:rPr>
          <w:szCs w:val="24"/>
          <w:lang w:eastAsia="en-US"/>
        </w:rPr>
        <w:tab/>
      </w:r>
      <w:r w:rsidRPr="003D07A0">
        <w:rPr>
          <w:strike/>
          <w:szCs w:val="24"/>
          <w:lang w:eastAsia="en-US"/>
        </w:rPr>
        <w:t>denumirea botanică;</w:t>
      </w:r>
    </w:p>
    <w:p w:rsidR="003D07A0" w:rsidRPr="003D07A0" w:rsidRDefault="003D07A0" w:rsidP="003D07A0">
      <w:pPr>
        <w:spacing w:before="120" w:after="120" w:line="360" w:lineRule="auto"/>
        <w:ind w:left="1416" w:hanging="566"/>
        <w:rPr>
          <w:szCs w:val="24"/>
          <w:lang w:eastAsia="en-US"/>
        </w:rPr>
      </w:pPr>
      <w:r w:rsidRPr="003D07A0">
        <w:rPr>
          <w:strike/>
          <w:szCs w:val="24"/>
          <w:lang w:eastAsia="en-US"/>
        </w:rPr>
        <w:t>(b)</w:t>
      </w:r>
      <w:r w:rsidRPr="003D07A0">
        <w:rPr>
          <w:szCs w:val="24"/>
          <w:lang w:eastAsia="en-US"/>
        </w:rPr>
        <w:tab/>
      </w:r>
      <w:r w:rsidRPr="003D07A0">
        <w:rPr>
          <w:strike/>
          <w:szCs w:val="24"/>
          <w:lang w:eastAsia="en-US"/>
        </w:rPr>
        <w:t>categoria;</w:t>
      </w:r>
    </w:p>
    <w:p w:rsidR="003D07A0" w:rsidRPr="003D07A0" w:rsidRDefault="003D07A0" w:rsidP="003D07A0">
      <w:pPr>
        <w:spacing w:before="120" w:after="120" w:line="360" w:lineRule="auto"/>
        <w:ind w:left="1416" w:hanging="566"/>
        <w:rPr>
          <w:szCs w:val="24"/>
          <w:lang w:eastAsia="en-US"/>
        </w:rPr>
      </w:pPr>
      <w:r w:rsidRPr="003D07A0">
        <w:rPr>
          <w:strike/>
          <w:szCs w:val="24"/>
          <w:lang w:eastAsia="en-US"/>
        </w:rPr>
        <w:t>(c)</w:t>
      </w:r>
      <w:r w:rsidRPr="003D07A0">
        <w:rPr>
          <w:szCs w:val="24"/>
          <w:lang w:eastAsia="en-US"/>
        </w:rPr>
        <w:tab/>
      </w:r>
      <w:r w:rsidRPr="003D07A0">
        <w:rPr>
          <w:strike/>
          <w:szCs w:val="24"/>
          <w:lang w:eastAsia="en-US"/>
        </w:rPr>
        <w:t>materialul de bază;</w:t>
      </w:r>
    </w:p>
    <w:p w:rsidR="003D07A0" w:rsidRPr="003D07A0" w:rsidRDefault="003D07A0" w:rsidP="003D07A0">
      <w:pPr>
        <w:spacing w:before="120" w:after="120" w:line="360" w:lineRule="auto"/>
        <w:ind w:left="1416" w:hanging="566"/>
        <w:rPr>
          <w:szCs w:val="24"/>
          <w:lang w:eastAsia="en-US"/>
        </w:rPr>
      </w:pPr>
      <w:r w:rsidRPr="003D07A0">
        <w:rPr>
          <w:strike/>
          <w:szCs w:val="24"/>
          <w:lang w:eastAsia="en-US"/>
        </w:rPr>
        <w:t>(d)</w:t>
      </w:r>
      <w:r w:rsidRPr="003D07A0">
        <w:rPr>
          <w:szCs w:val="24"/>
          <w:lang w:eastAsia="en-US"/>
        </w:rPr>
        <w:tab/>
      </w:r>
      <w:r w:rsidRPr="003D07A0">
        <w:rPr>
          <w:strike/>
          <w:szCs w:val="24"/>
          <w:lang w:eastAsia="en-US"/>
        </w:rPr>
        <w:t>referința de înregistrare sau, după caz, rezumatul ei sau codul de identitate al regiunii de proveniență;</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trike/>
          <w:szCs w:val="24"/>
          <w:lang w:eastAsia="en-US"/>
        </w:rPr>
        <w:lastRenderedPageBreak/>
        <w:t>(e)</w:t>
      </w:r>
      <w:r w:rsidRPr="003D07A0">
        <w:rPr>
          <w:szCs w:val="24"/>
          <w:lang w:eastAsia="en-US"/>
        </w:rPr>
        <w:tab/>
      </w:r>
      <w:r w:rsidRPr="003D07A0">
        <w:rPr>
          <w:strike/>
          <w:szCs w:val="24"/>
          <w:lang w:eastAsia="en-US"/>
        </w:rPr>
        <w:t>localizare: un nume scurt, după caz, și regiunea de proveniență și intervalul de latitudine, longitudine și altitudine;</w:t>
      </w:r>
    </w:p>
    <w:p w:rsidR="003D07A0" w:rsidRPr="003D07A0" w:rsidRDefault="003D07A0" w:rsidP="003D07A0">
      <w:pPr>
        <w:spacing w:before="120" w:after="120" w:line="360" w:lineRule="auto"/>
        <w:ind w:left="1416" w:hanging="566"/>
        <w:rPr>
          <w:szCs w:val="24"/>
          <w:lang w:eastAsia="en-US"/>
        </w:rPr>
      </w:pPr>
      <w:r w:rsidRPr="003D07A0">
        <w:rPr>
          <w:strike/>
          <w:szCs w:val="24"/>
          <w:lang w:eastAsia="en-US"/>
        </w:rPr>
        <w:t>(f)</w:t>
      </w:r>
      <w:r w:rsidRPr="003D07A0">
        <w:rPr>
          <w:szCs w:val="24"/>
          <w:lang w:eastAsia="en-US"/>
        </w:rPr>
        <w:tab/>
      </w:r>
      <w:r w:rsidRPr="003D07A0">
        <w:rPr>
          <w:strike/>
          <w:szCs w:val="24"/>
          <w:lang w:eastAsia="en-US"/>
        </w:rPr>
        <w:t>suprafața: dimensiunea sursei (surselor) de semințe sau a arboretului (arboreturilor);</w:t>
      </w:r>
    </w:p>
    <w:p w:rsidR="003D07A0" w:rsidRPr="003D07A0" w:rsidRDefault="003D07A0" w:rsidP="003D07A0">
      <w:pPr>
        <w:spacing w:before="120" w:after="120" w:line="360" w:lineRule="auto"/>
        <w:ind w:left="1416" w:hanging="566"/>
        <w:rPr>
          <w:szCs w:val="24"/>
          <w:lang w:eastAsia="en-US"/>
        </w:rPr>
      </w:pPr>
      <w:r w:rsidRPr="003D07A0">
        <w:rPr>
          <w:strike/>
          <w:szCs w:val="24"/>
          <w:lang w:eastAsia="en-US"/>
        </w:rPr>
        <w:t>(g)</w:t>
      </w:r>
      <w:r w:rsidRPr="003D07A0">
        <w:rPr>
          <w:szCs w:val="24"/>
          <w:lang w:eastAsia="en-US"/>
        </w:rPr>
        <w:tab/>
      </w:r>
      <w:r w:rsidRPr="003D07A0">
        <w:rPr>
          <w:strike/>
          <w:szCs w:val="24"/>
          <w:lang w:eastAsia="en-US"/>
        </w:rPr>
        <w:t>originea: se menționează dacă materialul de bază este autohton/indigen, neautohton/neindigen sau dacă originea este necunoscută. Pentru materialul de bază neautohton/neindigen, originea se menționează în cazul în care este cunoscută;</w:t>
      </w:r>
    </w:p>
    <w:p w:rsidR="003D07A0" w:rsidRPr="00702EEC" w:rsidRDefault="003D07A0" w:rsidP="003D07A0">
      <w:pPr>
        <w:spacing w:before="120" w:after="120" w:line="360" w:lineRule="auto"/>
        <w:ind w:left="1416" w:hanging="566"/>
        <w:rPr>
          <w:b/>
          <w:szCs w:val="24"/>
          <w:lang w:eastAsia="en-US"/>
        </w:rPr>
      </w:pPr>
      <w:r w:rsidRPr="003D07A0">
        <w:rPr>
          <w:strike/>
          <w:szCs w:val="24"/>
          <w:lang w:eastAsia="en-US"/>
        </w:rPr>
        <w:t>(h)</w:t>
      </w:r>
      <w:r w:rsidRPr="003D07A0">
        <w:rPr>
          <w:szCs w:val="24"/>
          <w:lang w:eastAsia="en-US"/>
        </w:rPr>
        <w:tab/>
      </w:r>
      <w:r w:rsidRPr="003D07A0">
        <w:rPr>
          <w:strike/>
          <w:szCs w:val="24"/>
          <w:lang w:eastAsia="en-US"/>
        </w:rPr>
        <w:t>scopul: conservarea și utilizarea durabilă a resurselor genetice.</w:t>
      </w:r>
      <w:r w:rsidR="00702EEC">
        <w:rPr>
          <w:b/>
          <w:szCs w:val="24"/>
          <w:lang w:eastAsia="en-US"/>
        </w:rPr>
        <w:t xml:space="preserve"> [AM 75]</w:t>
      </w:r>
    </w:p>
    <w:p w:rsidR="003D07A0" w:rsidRPr="003D07A0" w:rsidRDefault="003D07A0" w:rsidP="003D07A0">
      <w:pPr>
        <w:spacing w:before="120" w:after="120" w:line="360" w:lineRule="auto"/>
        <w:ind w:left="850" w:hanging="850"/>
        <w:rPr>
          <w:szCs w:val="24"/>
          <w:lang w:eastAsia="en-US"/>
        </w:rPr>
      </w:pPr>
      <w:r w:rsidRPr="003D07A0">
        <w:rPr>
          <w:szCs w:val="24"/>
          <w:lang w:eastAsia="en-US"/>
        </w:rPr>
        <w:t>4.</w:t>
      </w:r>
      <w:r w:rsidRPr="003D07A0">
        <w:rPr>
          <w:szCs w:val="24"/>
          <w:lang w:eastAsia="en-US"/>
        </w:rPr>
        <w:tab/>
        <w:t>Prin intermediul unor acte de punere în aplicare, Comisia poate stabili condițiile specifice în ceea ce privește cerințele și conținutul notificării respective. Respectivele acte de punere în aplicare țin seama de evoluția standardelor internaționale aplicabile și se adoptă în conformitate cu procedura de examinare menționată la articolul 27 alineatul (2).</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19</w:t>
      </w:r>
      <w:r w:rsidRPr="003D07A0">
        <w:rPr>
          <w:szCs w:val="24"/>
          <w:lang w:eastAsia="en-US"/>
        </w:rPr>
        <w:br/>
        <w:t>Aprobarea de către operatorii profesioniști a materialului de bază destinat producerii de MFR din categoria „sursă identificată”</w:t>
      </w:r>
    </w:p>
    <w:p w:rsidR="003D07A0" w:rsidRPr="003D07A0" w:rsidRDefault="003D07A0" w:rsidP="003D07A0">
      <w:pPr>
        <w:spacing w:before="120" w:after="120" w:line="360" w:lineRule="auto"/>
        <w:rPr>
          <w:szCs w:val="24"/>
          <w:lang w:eastAsia="en-US"/>
        </w:rPr>
      </w:pPr>
      <w:r w:rsidRPr="003D07A0">
        <w:rPr>
          <w:szCs w:val="24"/>
          <w:lang w:eastAsia="en-US"/>
        </w:rPr>
        <w:t>Prin derogare de la articolul 4 alineatele (1) și (2), statele membre pot autoriza operatorii profesioniști să aprobe, pentru anumite specii, materialul de bază destinat producerii MFR din categoria „sursă identificată”, dacă sunt îndeplinite următoarele condiții:</w:t>
      </w:r>
    </w:p>
    <w:p w:rsidR="003D07A0" w:rsidRPr="003D07A0" w:rsidRDefault="003D07A0" w:rsidP="003D07A0">
      <w:pPr>
        <w:spacing w:before="120" w:after="120" w:line="360" w:lineRule="auto"/>
        <w:ind w:left="850" w:hanging="850"/>
        <w:rPr>
          <w:szCs w:val="24"/>
          <w:lang w:eastAsia="en-US"/>
        </w:rPr>
      </w:pPr>
      <w:r w:rsidRPr="003D07A0">
        <w:rPr>
          <w:szCs w:val="24"/>
          <w:lang w:eastAsia="en-US"/>
        </w:rPr>
        <w:t>(a)</w:t>
      </w:r>
      <w:r w:rsidRPr="003D07A0">
        <w:rPr>
          <w:szCs w:val="24"/>
          <w:lang w:eastAsia="en-US"/>
        </w:rPr>
        <w:tab/>
        <w:t>regiunea de proveniență, în care se află materialul de bază, este supusă unor condiții meteorologice extreme; și</w:t>
      </w:r>
    </w:p>
    <w:p w:rsidR="003D07A0" w:rsidRPr="003D07A0" w:rsidRDefault="003D07A0" w:rsidP="003D07A0">
      <w:pPr>
        <w:spacing w:before="120" w:after="120" w:line="360" w:lineRule="auto"/>
        <w:ind w:left="850" w:hanging="850"/>
        <w:rPr>
          <w:szCs w:val="24"/>
          <w:lang w:eastAsia="en-US"/>
        </w:rPr>
      </w:pPr>
      <w:r w:rsidRPr="003D07A0">
        <w:rPr>
          <w:szCs w:val="24"/>
          <w:lang w:eastAsia="en-US"/>
        </w:rPr>
        <w:t>(b)</w:t>
      </w:r>
      <w:r w:rsidRPr="003D07A0">
        <w:rPr>
          <w:szCs w:val="24"/>
          <w:lang w:eastAsia="en-US"/>
        </w:rPr>
        <w:tab/>
        <w:t>aceste condiții meteorologice au un impact asupra ciclului de reproducere a materialului de bază și reduc frecvența de recoltare a MFR din materialul de bază respectiv.</w:t>
      </w:r>
    </w:p>
    <w:p w:rsidR="003D07A0" w:rsidRPr="00702EEC" w:rsidRDefault="003D07A0" w:rsidP="003D07A0">
      <w:pPr>
        <w:spacing w:before="120" w:after="120" w:line="360" w:lineRule="auto"/>
        <w:rPr>
          <w:b/>
          <w:szCs w:val="24"/>
          <w:lang w:eastAsia="en-US"/>
        </w:rPr>
      </w:pPr>
      <w:r w:rsidRPr="003D07A0">
        <w:rPr>
          <w:szCs w:val="24"/>
          <w:lang w:eastAsia="en-US"/>
        </w:rPr>
        <w:t xml:space="preserve">Autorizarea respectivă </w:t>
      </w:r>
      <w:r w:rsidRPr="003D07A0">
        <w:rPr>
          <w:strike/>
          <w:szCs w:val="24"/>
          <w:lang w:eastAsia="en-US"/>
        </w:rPr>
        <w:t>se supune aprobării de către Comisie</w:t>
      </w:r>
      <w:r w:rsidRPr="003D07A0">
        <w:rPr>
          <w:b/>
          <w:i/>
          <w:szCs w:val="24"/>
          <w:lang w:eastAsia="en-US"/>
        </w:rPr>
        <w:t>este notificată Comisiei</w:t>
      </w:r>
      <w:r w:rsidRPr="003D07A0">
        <w:rPr>
          <w:szCs w:val="24"/>
          <w:lang w:eastAsia="en-US"/>
        </w:rPr>
        <w:t>.</w:t>
      </w:r>
      <w:r w:rsidR="00702EEC">
        <w:rPr>
          <w:b/>
          <w:szCs w:val="24"/>
          <w:lang w:eastAsia="en-US"/>
        </w:rPr>
        <w:t xml:space="preserve"> [AM 76]</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20</w:t>
      </w:r>
      <w:r w:rsidRPr="003D07A0">
        <w:rPr>
          <w:szCs w:val="24"/>
          <w:lang w:eastAsia="en-US"/>
        </w:rPr>
        <w:br/>
        <w:t>Autorizarea provizorie a materialului de bază destinat producerii MFR din categoria testată</w:t>
      </w:r>
    </w:p>
    <w:p w:rsidR="003D07A0" w:rsidRPr="003D07A0" w:rsidRDefault="003D07A0" w:rsidP="003D07A0">
      <w:pPr>
        <w:spacing w:before="120" w:after="120" w:line="360" w:lineRule="auto"/>
        <w:rPr>
          <w:szCs w:val="24"/>
          <w:lang w:eastAsia="en-US"/>
        </w:rPr>
      </w:pPr>
      <w:r w:rsidRPr="003D07A0">
        <w:rPr>
          <w:szCs w:val="24"/>
          <w:lang w:eastAsia="en-US"/>
        </w:rPr>
        <w:t>Prin derogare de la articolul 4 alineatul (2), statele membre pot permite autorizarea, pentru o perioadă de maximum 10 ani, pe întreg teritoriul sau doar pe o parte din teritoriul lor, a materialului de bază destinat producerii MFR din categoria „testat” în cazul în care, pe baza rezultatelor provizorii ale testelor de evaluare genetică sau comparativă prevăzute în anexa V, se poate presupune că, după finalizarea testelor, materialul de bază va îndeplini cerințele în materie de autorizare în temeiul prezentului regulament.</w:t>
      </w:r>
    </w:p>
    <w:p w:rsidR="003D07A0" w:rsidRPr="003D07A0" w:rsidRDefault="003D07A0" w:rsidP="003D07A0">
      <w:pPr>
        <w:spacing w:before="120" w:after="120" w:line="360" w:lineRule="auto"/>
        <w:jc w:val="center"/>
        <w:rPr>
          <w:szCs w:val="24"/>
          <w:lang w:eastAsia="en-US"/>
        </w:rPr>
      </w:pPr>
      <w:r w:rsidRPr="003D07A0">
        <w:rPr>
          <w:szCs w:val="24"/>
          <w:lang w:eastAsia="en-US"/>
        </w:rPr>
        <w:t>Articolul 21</w:t>
      </w:r>
      <w:r w:rsidRPr="003D07A0">
        <w:rPr>
          <w:szCs w:val="24"/>
          <w:lang w:eastAsia="en-US"/>
        </w:rPr>
        <w:br/>
        <w:t>Dificultăți temporare de aprovizionare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Pentru a depăși orice dificultate temporară în aprovizionarea generală cu MFR care poate apărea într-unul sau în mai multe state membre, Comisia poate, la cererea cel puțin a unui stat membru afectat, să autorizeze temporar statele membre să aprobe comercializarea, prin intermediul unui act de punere în aplicare, a MFR provenit de la una sau de la mai multe specii, derivat din materialul de bază, care îndeplinește cerințe mai puțin stricte decât cele prevăzute la articolul 4 alineatele (1) și (2).</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w:t>
      </w:r>
      <w:r w:rsidRPr="003D07A0">
        <w:rPr>
          <w:szCs w:val="24"/>
          <w:lang w:eastAsia="en-US"/>
        </w:rPr>
        <w:tab/>
        <w:t>În cazul în care Comisia acționează în conformitate cu alineatul (1), eticheta oficială eliberată în temeiul articolului 16 alineatul (1) precizează că MFR în cauză a fost obținut din material de bază care îndeplinește cerințe mai puțin stricte decât cele prevăzute la articolul 4 alineatele (1) și (2).</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Actul de punere în aplicare prevăzut la alineatul (1) se adoptă în conformitate cu procedura de examinare menționată la articolul 27 alineatul (2).</w:t>
      </w:r>
    </w:p>
    <w:p w:rsidR="003D07A0" w:rsidRPr="003D07A0" w:rsidRDefault="003D07A0" w:rsidP="003D07A0">
      <w:pPr>
        <w:spacing w:before="120" w:after="120" w:line="360" w:lineRule="auto"/>
        <w:jc w:val="center"/>
        <w:rPr>
          <w:szCs w:val="24"/>
          <w:lang w:eastAsia="en-US"/>
        </w:rPr>
      </w:pPr>
      <w:r w:rsidRPr="003D07A0">
        <w:rPr>
          <w:szCs w:val="24"/>
          <w:lang w:eastAsia="en-US"/>
        </w:rPr>
        <w:t>Articolul 22</w:t>
      </w:r>
      <w:r w:rsidRPr="003D07A0">
        <w:rPr>
          <w:szCs w:val="24"/>
          <w:lang w:eastAsia="en-US"/>
        </w:rPr>
        <w:br/>
        <w:t>Experimente temporare pentru căutarea unor alternative îmbunătățite la dispozițiile prezentului regulament</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Prin derogare de la articolele 1, 4 și 5, Comisia poate decide, prin intermediul unor acte de punere în aplicare, cu privire la organizarea unor experimente temporare cu scopul de a căuta alternative îmbunătățite la dispozițiile prezentului regulament vizând speciile sau hibrizii artificiali cărora li se aplică, la cerințele pentru autorizarea materialului de bază, precum și la producerea și comercializarea MFR.</w:t>
      </w:r>
    </w:p>
    <w:p w:rsidR="003D07A0" w:rsidRPr="003D07A0" w:rsidRDefault="003D07A0" w:rsidP="003D07A0">
      <w:pPr>
        <w:spacing w:before="120" w:after="120" w:line="360" w:lineRule="auto"/>
        <w:ind w:left="850"/>
        <w:rPr>
          <w:szCs w:val="24"/>
          <w:lang w:eastAsia="en-US"/>
        </w:rPr>
      </w:pPr>
      <w:r w:rsidRPr="003D07A0">
        <w:rPr>
          <w:szCs w:val="24"/>
          <w:lang w:eastAsia="en-US"/>
        </w:rPr>
        <w:t>Respectivele experimente pot lua forma unor studii tehnice sau științifice care examinează fezabilitatea și caracterul adecvat al noilor cerințe în comparație cu cele prevăzute la articolele 1, 4 și 5 din prezentul regulament.</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w:t>
      </w:r>
      <w:r w:rsidRPr="003D07A0">
        <w:rPr>
          <w:szCs w:val="24"/>
          <w:lang w:eastAsia="en-US"/>
        </w:rPr>
        <w:tab/>
        <w:t>Actele de punere în aplicare prevăzute la alineatul (1) se adoptă în conformitate cu procedura de examinare menționată la articolul 27 alineatul (2) și specifică unul sau mai multe dintre următoarele elemente: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specia sau hibrizii artificiali în cauză;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condițiile experimentelor per specie sau per hibrid artificial;</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durata experimentului;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obligațiile de monitorizare și de raportare ale statelor membre participante.</w:t>
      </w:r>
    </w:p>
    <w:p w:rsidR="003D07A0" w:rsidRPr="003D07A0" w:rsidRDefault="003D07A0" w:rsidP="003D07A0">
      <w:pPr>
        <w:spacing w:before="120" w:after="120" w:line="360" w:lineRule="auto"/>
        <w:ind w:left="850"/>
        <w:rPr>
          <w:szCs w:val="24"/>
          <w:lang w:eastAsia="en-US"/>
        </w:rPr>
      </w:pPr>
      <w:r w:rsidRPr="003D07A0">
        <w:rPr>
          <w:szCs w:val="24"/>
          <w:lang w:eastAsia="en-US"/>
        </w:rPr>
        <w:t>Actele respective țin seama de evoluția următoarelor: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metodele de stabilire a originii materialului de bază, inclusiv utilizarea tehnicilor biomoleculare;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metodele de conservare și utilizare durabilă a resurselor genetice forestiere, ținând seama de standardele internaționale aplicabile;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metodele de reproducere, producție, inclusiv utilizarea unor procese de producție inovatoare;</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(d)</w:t>
      </w:r>
      <w:r w:rsidRPr="003D07A0">
        <w:rPr>
          <w:szCs w:val="24"/>
          <w:lang w:eastAsia="en-US"/>
        </w:rPr>
        <w:tab/>
        <w:t>metodele de proiectare a sistemelor de încrucișare a componentelor materialului de bază;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(e)</w:t>
      </w:r>
      <w:r w:rsidRPr="003D07A0">
        <w:rPr>
          <w:szCs w:val="24"/>
          <w:lang w:eastAsia="en-US"/>
        </w:rPr>
        <w:tab/>
        <w:t>metodele de evaluare a caracteristicilor materialului de bază și MFR;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(f)</w:t>
      </w:r>
      <w:r w:rsidRPr="003D07A0">
        <w:rPr>
          <w:szCs w:val="24"/>
          <w:lang w:eastAsia="en-US"/>
        </w:rPr>
        <w:tab/>
        <w:t>metodele de control al MFR în cauză.</w:t>
      </w:r>
    </w:p>
    <w:p w:rsidR="003D07A0" w:rsidRPr="003D07A0" w:rsidRDefault="003D07A0" w:rsidP="003D07A0">
      <w:pPr>
        <w:spacing w:before="120" w:after="120" w:line="360" w:lineRule="auto"/>
        <w:ind w:left="850"/>
        <w:rPr>
          <w:szCs w:val="24"/>
          <w:lang w:eastAsia="en-US"/>
        </w:rPr>
      </w:pPr>
      <w:r w:rsidRPr="003D07A0">
        <w:rPr>
          <w:szCs w:val="24"/>
          <w:lang w:eastAsia="en-US"/>
        </w:rPr>
        <w:t>Respectivele acte se adaptează la evoluția tehnicilor de producție a MFR în cauză și se bazează pe orice teste comparative și analize efectuate de statele membre.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Comisia revizuiește rezultatele acestor experimente și le rezumă într-un raport, indicând, dacă este necesar, necesitatea modificării articolelor 1, 4 sau 5.</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23</w:t>
      </w:r>
      <w:r w:rsidRPr="003D07A0">
        <w:rPr>
          <w:szCs w:val="24"/>
          <w:lang w:eastAsia="en-US"/>
        </w:rPr>
        <w:br/>
        <w:t>Autorizația de a adopta cerințe mai stricte</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1.</w:t>
      </w:r>
      <w:r w:rsidRPr="003D07A0">
        <w:rPr>
          <w:szCs w:val="24"/>
          <w:lang w:eastAsia="en-US"/>
        </w:rPr>
        <w:tab/>
        <w:t>Prin derogare de la articolul 4, Comisia, prin intermediul unor acte de punere în aplicare, poate autoriza statele membre să adopte, în ceea ce privește cerințele pentru autorizarea materialului de bază și producția MFR, cerințe de producție mai stricte decât cele menționate la articolul respectiv, pe întreg teritoriul statului membru în cauză sau doar pe o parte din acesta</w:t>
      </w:r>
      <w:r w:rsidRPr="003D07A0">
        <w:rPr>
          <w:b/>
          <w:i/>
          <w:szCs w:val="24"/>
          <w:lang w:eastAsia="en-US"/>
        </w:rPr>
        <w:t>, cu condiția ca aceste cerințe să nu interzică, să nu împiedice și să nu restricționeze libera circulație a MFR care este în conformitate cu prezentul regulament</w:t>
      </w:r>
      <w:r w:rsidRPr="003D07A0">
        <w:rPr>
          <w:szCs w:val="24"/>
          <w:lang w:eastAsia="en-US"/>
        </w:rPr>
        <w:t>. Respectivele acte de punere în aplicare se adoptă în conformitate cu procedura de examinare menționată la articolul 27 alineatul (2).</w:t>
      </w:r>
      <w:r w:rsidR="00702EEC">
        <w:rPr>
          <w:b/>
          <w:szCs w:val="24"/>
          <w:lang w:eastAsia="en-US"/>
        </w:rPr>
        <w:t xml:space="preserve"> [AM 77]</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În scopul autorizației menționate la alineatul (1), statele membre prezintă Comisiei o cerere menționând:</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dispozițiile preconizate conținând cerințele propuse;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justificarea privind necesitatea și proporționalitatea acestor cerințe.</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w:t>
      </w:r>
      <w:r w:rsidRPr="003D07A0">
        <w:rPr>
          <w:szCs w:val="24"/>
          <w:lang w:eastAsia="en-US"/>
        </w:rPr>
        <w:tab/>
        <w:t>Autorizația menționată la alineatul (1) se acordă numai în cazul în care sunt îndeplinite următoarele condiții: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măsurile solicitate asigură cel puțin una dintre următoarele: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îmbunătățirea calității MFR în cauză;</w:t>
      </w:r>
    </w:p>
    <w:p w:rsidR="003D07A0" w:rsidRPr="00702EEC" w:rsidRDefault="003D07A0" w:rsidP="003D07A0">
      <w:pPr>
        <w:spacing w:before="120" w:after="120" w:line="360" w:lineRule="auto"/>
        <w:ind w:left="1982" w:hanging="566"/>
        <w:rPr>
          <w:b/>
          <w:szCs w:val="24"/>
          <w:lang w:eastAsia="en-US"/>
        </w:rPr>
      </w:pPr>
      <w:r w:rsidRPr="003D07A0">
        <w:rPr>
          <w:szCs w:val="24"/>
          <w:lang w:eastAsia="en-US"/>
        </w:rPr>
        <w:t>(ii)</w:t>
      </w:r>
      <w:r w:rsidRPr="003D07A0">
        <w:rPr>
          <w:szCs w:val="24"/>
          <w:lang w:eastAsia="en-US"/>
        </w:rPr>
        <w:tab/>
        <w:t>protecția mediului: adaptarea la schimbările climatice</w:t>
      </w:r>
      <w:r w:rsidRPr="003D07A0">
        <w:rPr>
          <w:strike/>
          <w:szCs w:val="24"/>
          <w:lang w:eastAsia="en-US"/>
        </w:rPr>
        <w:t xml:space="preserve"> sau contribuția la protecția</w:t>
      </w:r>
      <w:r w:rsidRPr="003D07A0">
        <w:rPr>
          <w:b/>
          <w:i/>
          <w:szCs w:val="24"/>
          <w:lang w:eastAsia="en-US"/>
        </w:rPr>
        <w:t>, îmbunătățirea</w:t>
      </w:r>
      <w:r w:rsidRPr="003D07A0">
        <w:rPr>
          <w:szCs w:val="24"/>
          <w:lang w:eastAsia="en-US"/>
        </w:rPr>
        <w:t xml:space="preserve"> biodiversității</w:t>
      </w:r>
      <w:r w:rsidRPr="003D07A0">
        <w:rPr>
          <w:strike/>
          <w:szCs w:val="24"/>
          <w:lang w:eastAsia="en-US"/>
        </w:rPr>
        <w:t>,</w:t>
      </w:r>
      <w:r w:rsidRPr="003D07A0">
        <w:rPr>
          <w:b/>
          <w:i/>
          <w:szCs w:val="24"/>
          <w:lang w:eastAsia="en-US"/>
        </w:rPr>
        <w:t xml:space="preserve"> sau</w:t>
      </w:r>
      <w:r w:rsidRPr="003D07A0">
        <w:rPr>
          <w:szCs w:val="24"/>
          <w:lang w:eastAsia="en-US"/>
        </w:rPr>
        <w:t xml:space="preserve"> refacerea ecosistemelor forestiere</w:t>
      </w:r>
      <w:r w:rsidRPr="003D07A0">
        <w:rPr>
          <w:b/>
          <w:i/>
          <w:szCs w:val="24"/>
          <w:lang w:eastAsia="en-US"/>
        </w:rPr>
        <w:t xml:space="preserve"> și sprijinirea funcționării lor</w:t>
      </w:r>
      <w:r w:rsidRPr="003D07A0">
        <w:rPr>
          <w:szCs w:val="24"/>
          <w:lang w:eastAsia="en-US"/>
        </w:rPr>
        <w:t>;</w:t>
      </w:r>
      <w:r w:rsidR="00702EEC">
        <w:rPr>
          <w:b/>
          <w:szCs w:val="24"/>
          <w:lang w:eastAsia="en-US"/>
        </w:rPr>
        <w:t xml:space="preserve"> [AM 78]</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măsurile solicitate sunt necesare și proporționale cu obiectivul urmărit în temeiul literei (a); și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măsurile sunt justificate pe baza condițiilor climatice și ecologice specifice din statul membru în cauză.</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4.</w:t>
      </w:r>
      <w:r w:rsidRPr="003D07A0">
        <w:rPr>
          <w:szCs w:val="24"/>
          <w:lang w:eastAsia="en-US"/>
        </w:rPr>
        <w:tab/>
        <w:t>În cazul în care statele membre adoptă cerințe suplimentare sau mai stricte în temeiul articolului 7 din Directiva 1999/105/CE, statele membre în cauză reexaminează și abrogă sau modifică măsurile respective pentru a se conforma prezentului regulament până la ... [un an de la data aplicării prezentului regulament].</w:t>
      </w:r>
    </w:p>
    <w:p w:rsidR="003D07A0" w:rsidRPr="003D07A0" w:rsidRDefault="003D07A0" w:rsidP="003D07A0">
      <w:pPr>
        <w:spacing w:before="120" w:after="120" w:line="360" w:lineRule="auto"/>
        <w:ind w:left="850"/>
        <w:rPr>
          <w:szCs w:val="24"/>
          <w:lang w:eastAsia="en-US"/>
        </w:rPr>
      </w:pPr>
      <w:r w:rsidRPr="003D07A0">
        <w:rPr>
          <w:szCs w:val="24"/>
          <w:lang w:eastAsia="en-US"/>
        </w:rPr>
        <w:t>Statele membre informează Comisia și celelalte state membre cu privire la respectivele acțiuni.</w:t>
      </w:r>
    </w:p>
    <w:p w:rsidR="003D07A0" w:rsidRPr="003D07A0" w:rsidRDefault="003D07A0" w:rsidP="003D07A0">
      <w:pPr>
        <w:spacing w:before="120" w:after="120" w:line="360" w:lineRule="auto"/>
        <w:jc w:val="center"/>
        <w:rPr>
          <w:szCs w:val="24"/>
          <w:lang w:eastAsia="en-US"/>
        </w:rPr>
      </w:pPr>
      <w:r w:rsidRPr="003D07A0">
        <w:rPr>
          <w:szCs w:val="24"/>
          <w:lang w:eastAsia="en-US"/>
        </w:rPr>
        <w:t xml:space="preserve">CAPITOLUL VI </w:t>
      </w:r>
      <w:r w:rsidRPr="003D07A0">
        <w:rPr>
          <w:szCs w:val="24"/>
          <w:lang w:eastAsia="en-US"/>
        </w:rPr>
        <w:br/>
        <w:t>IMPORTURILE DE MFR</w:t>
      </w:r>
    </w:p>
    <w:p w:rsidR="003D07A0" w:rsidRPr="003D07A0" w:rsidRDefault="003D07A0" w:rsidP="003D07A0">
      <w:pPr>
        <w:spacing w:before="120" w:after="120" w:line="360" w:lineRule="auto"/>
        <w:jc w:val="center"/>
        <w:rPr>
          <w:szCs w:val="24"/>
          <w:lang w:eastAsia="en-US"/>
        </w:rPr>
      </w:pPr>
      <w:r w:rsidRPr="003D07A0">
        <w:rPr>
          <w:szCs w:val="24"/>
          <w:lang w:eastAsia="en-US"/>
        </w:rPr>
        <w:t>Articolul 24</w:t>
      </w:r>
      <w:r w:rsidRPr="003D07A0">
        <w:rPr>
          <w:szCs w:val="24"/>
          <w:lang w:eastAsia="en-US"/>
        </w:rPr>
        <w:br/>
        <w:t>Importuri pe baza unei echivalențe la nivelul Uniunii</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1.</w:t>
      </w:r>
      <w:r w:rsidRPr="003D07A0">
        <w:rPr>
          <w:szCs w:val="24"/>
          <w:lang w:eastAsia="en-US"/>
        </w:rPr>
        <w:tab/>
        <w:t>MFR poate fi importat din țări terțe în Uniune numai dacă se stabilește, în conformitate cu alineatul (2), că îndeplinește cerințe echivalente cu cele aplicabile MFR produs și comercializat în Uniune.</w:t>
      </w:r>
      <w:r w:rsidRPr="003D07A0">
        <w:rPr>
          <w:b/>
          <w:i/>
          <w:szCs w:val="24"/>
          <w:lang w:eastAsia="en-US"/>
        </w:rPr>
        <w:t xml:space="preserve"> Procesul de evaluare și stabilire a echivalenței se bazează pe o examinare detaliată a standardelor de identitate și de calitate și a altor cerințe specifice aplicabile MFR-ului.</w:t>
      </w:r>
      <w:r w:rsidR="00702EEC">
        <w:rPr>
          <w:b/>
          <w:szCs w:val="24"/>
          <w:lang w:eastAsia="en-US"/>
        </w:rPr>
        <w:t xml:space="preserve"> [AM 79]</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w:t>
      </w:r>
      <w:r w:rsidRPr="003D07A0">
        <w:rPr>
          <w:szCs w:val="24"/>
          <w:lang w:eastAsia="en-US"/>
        </w:rPr>
        <w:tab/>
        <w:t>Comisia poate decide, prin intermediul unor acte de punere în aplicare, dacă MFR provenit de la genuri, specii sau categorii specifice, produs într-o țară terță, îndeplinește cerințe echivalente cu cele aplicabile MFR produs și comercializat în Uniune, pe baza tuturor elementelor care urmează: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o examinare amănunțită a informațiilor și a datelor furnizate de țara terță în cauză; și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rezultatul satisfăcător al unui audit efectuat de Comisie în țara terță în cauză, dacă auditul respectiv a fost considerat necesar de către Comisie;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țara terță respectivă participă la Sistemul OCDE de certificare a materialului forestier de reproducere destinat comerțului internațional.</w:t>
      </w:r>
    </w:p>
    <w:p w:rsidR="003D07A0" w:rsidRPr="003D07A0" w:rsidRDefault="003D07A0" w:rsidP="003D07A0">
      <w:pPr>
        <w:spacing w:before="120" w:after="120" w:line="360" w:lineRule="auto"/>
        <w:ind w:left="850"/>
        <w:rPr>
          <w:szCs w:val="24"/>
          <w:lang w:eastAsia="en-US"/>
        </w:rPr>
      </w:pPr>
      <w:r w:rsidRPr="003D07A0">
        <w:rPr>
          <w:szCs w:val="24"/>
          <w:lang w:eastAsia="en-US"/>
        </w:rPr>
        <w:t>Respectivele acte de punere în aplicare se adoptă în conformitate cu procedura de examinare menționată la articolul 27 alineatul (2).</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w:t>
      </w:r>
      <w:r w:rsidRPr="003D07A0">
        <w:rPr>
          <w:szCs w:val="24"/>
          <w:lang w:eastAsia="en-US"/>
        </w:rPr>
        <w:tab/>
        <w:t>Atunci când adoptă deciziile menționate la alineatul (1), Comisia examinează dacă sistemele de autorizare și înregistrare a materialului de bază și a producției ulterioare de MFR din materialul de bază respectiv, aplicate în țara terță în cauză, prezintă aceleași garanții ca cele prevăzute la articolele 4 și 5 și, după caz, la articolul 11, pentru categoriile „sursă identificată”, „selectat”, „calificat” și „testat”.</w:t>
      </w:r>
    </w:p>
    <w:p w:rsidR="003D07A0" w:rsidRPr="003D07A0" w:rsidRDefault="003D07A0" w:rsidP="003D07A0">
      <w:pPr>
        <w:spacing w:before="120" w:after="120" w:line="360" w:lineRule="auto"/>
        <w:jc w:val="center"/>
        <w:rPr>
          <w:szCs w:val="24"/>
          <w:lang w:eastAsia="en-US"/>
        </w:rPr>
      </w:pPr>
      <w:r w:rsidRPr="003D07A0">
        <w:rPr>
          <w:szCs w:val="24"/>
          <w:lang w:eastAsia="en-US"/>
        </w:rPr>
        <w:t>Articolul 25</w:t>
      </w:r>
      <w:r w:rsidRPr="003D07A0">
        <w:rPr>
          <w:szCs w:val="24"/>
          <w:lang w:eastAsia="en-US"/>
        </w:rPr>
        <w:br/>
        <w:t>Notificarea și certificatele MFR importat</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Operatorii profesioniști care importă MFR în Uniune informează în prealabil autoritatea competentă respectivă cu privire la import prin intermediul sistemului de gestionare a informațiilor pentru controalele oficiale (IMSOC) menționat la articolul 131 din Regulamentul (UE) 2017/625.</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Importurile de MFR se însoțesc de toate elementele următoare: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un certificat principal sau un alt certificat oficial eliberat de țara terță de origine;</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(b)</w:t>
      </w:r>
      <w:r w:rsidRPr="003D07A0">
        <w:rPr>
          <w:szCs w:val="24"/>
          <w:lang w:eastAsia="en-US"/>
        </w:rPr>
        <w:tab/>
        <w:t>o etichetă oficială;</w:t>
      </w:r>
      <w:r w:rsidRPr="003D07A0">
        <w:rPr>
          <w:strike/>
          <w:szCs w:val="24"/>
          <w:lang w:eastAsia="en-US"/>
        </w:rPr>
        <w:t xml:space="preserve"> și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un dosar cu detalii privind MFR furnizat de operatorul profesionist din țara terță respectivă</w:t>
      </w:r>
      <w:r w:rsidRPr="003D07A0">
        <w:rPr>
          <w:strike/>
          <w:szCs w:val="24"/>
          <w:lang w:eastAsia="en-US"/>
        </w:rPr>
        <w:t>.</w:t>
      </w:r>
      <w:r w:rsidRPr="003D07A0">
        <w:rPr>
          <w:b/>
          <w:i/>
          <w:szCs w:val="24"/>
          <w:lang w:eastAsia="en-US"/>
        </w:rPr>
        <w:t>; și</w:t>
      </w:r>
    </w:p>
    <w:p w:rsidR="003D07A0" w:rsidRPr="00702EEC" w:rsidRDefault="003D07A0" w:rsidP="003D07A0">
      <w:pPr>
        <w:spacing w:before="120" w:after="120" w:line="360" w:lineRule="auto"/>
        <w:ind w:left="1416" w:hanging="566"/>
        <w:rPr>
          <w:b/>
          <w:szCs w:val="24"/>
          <w:lang w:eastAsia="en-US"/>
        </w:rPr>
      </w:pPr>
      <w:r w:rsidRPr="003D07A0">
        <w:rPr>
          <w:b/>
          <w:i/>
          <w:szCs w:val="24"/>
          <w:lang w:eastAsia="en-US"/>
        </w:rPr>
        <w:t>(ca)</w:t>
      </w:r>
      <w:r w:rsidRPr="003D07A0">
        <w:rPr>
          <w:szCs w:val="24"/>
          <w:lang w:eastAsia="en-US"/>
        </w:rPr>
        <w:tab/>
      </w:r>
      <w:r w:rsidRPr="003D07A0">
        <w:rPr>
          <w:b/>
          <w:i/>
          <w:szCs w:val="24"/>
          <w:lang w:eastAsia="en-US"/>
        </w:rPr>
        <w:t>un nou certificat de identitate eliberat de autoritatea competentă a statului membru în care se face importul, care va înlocui certificatul de identitate sau certificatul oficial menționat la litera (a) în urma importului sau o adeverință care să ateste existența acestui nou certificat.</w:t>
      </w:r>
      <w:r w:rsidR="00702EEC">
        <w:rPr>
          <w:b/>
          <w:szCs w:val="24"/>
          <w:lang w:eastAsia="en-US"/>
        </w:rPr>
        <w:t xml:space="preserve"> [AM 80]</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În urma importului menționat la alineatul (1), autoritatea competentă a statului membru în cauză înlocuiește: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certificatul principal sau certificatul oficial menționat la alineatul (2) litera (a) cu un nou certificat principal eliberat în statul membru în cauză; și</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eticheta oficială menționată la alineatul (2) litera (b) cu o nouă etichetă oficială eliberată în statul membru în cauză.</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 xml:space="preserve">CAPITOLUL VII </w:t>
      </w:r>
      <w:r w:rsidRPr="003D07A0">
        <w:rPr>
          <w:szCs w:val="24"/>
          <w:lang w:eastAsia="en-US"/>
        </w:rPr>
        <w:br/>
        <w:t>DISPOZIȚII PROCEDURALE</w:t>
      </w:r>
    </w:p>
    <w:p w:rsidR="003D07A0" w:rsidRPr="003D07A0" w:rsidRDefault="003D07A0" w:rsidP="003D07A0">
      <w:pPr>
        <w:spacing w:before="120" w:after="120" w:line="360" w:lineRule="auto"/>
        <w:jc w:val="center"/>
        <w:rPr>
          <w:szCs w:val="24"/>
          <w:lang w:eastAsia="en-US"/>
        </w:rPr>
      </w:pPr>
      <w:r w:rsidRPr="003D07A0">
        <w:rPr>
          <w:szCs w:val="24"/>
          <w:lang w:eastAsia="en-US"/>
        </w:rPr>
        <w:t>Articolul 26</w:t>
      </w:r>
      <w:r w:rsidRPr="003D07A0">
        <w:rPr>
          <w:szCs w:val="24"/>
          <w:lang w:eastAsia="en-US"/>
        </w:rPr>
        <w:br/>
        <w:t>Exercitarea delegării</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Competența de a adopta acte delegate se conferă Comisiei în condițiile prevăzute la prezentul articol.</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Competența de a adopta acte delegate menționată la articolul 2 alineatul (2), la articolul 4 alineatele (2) și (6), la articolul 5 alineatul (3), la articolul 7 alineatul (2), la articolul 8 alineatul (1), la articolul 14 alineatul (6) și la articolul 16 alineatul (7) se conferă Comisiei pentru o perioadă de 5 ani de la [data intrării în vigoare a prezentului regulament]. Comisia întocmește un raport privind delegarea de competențe cel târziu cu 9 luni înainte de încheierea perioadei de cinci ani. Delegarea de competențe se prelungește tacit cu perioade de timp identice, cu excepția cazului în care Parlamentul European sau Consiliul se opun prelungirii respective cel târziu cu 3 luni înainte de încheierea fiecărei perioade.</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w:t>
      </w:r>
      <w:r w:rsidRPr="003D07A0">
        <w:rPr>
          <w:szCs w:val="24"/>
          <w:lang w:eastAsia="en-US"/>
        </w:rPr>
        <w:tab/>
        <w:t xml:space="preserve">Delegarea de competențe menționată la articolul 2 alineatul (2), la articolul 4 alineatele (2) și (6), la articolul 5 alineatul (3), la articolul 7 alineatul (2), la articolul 8 alineatul (1), la articolul 14 alineatul (6) și la articolul 16 alineatul (7) poate fi revocată în orice moment de Parlamentul European sau de Consiliu. O decizie de revocare pune capăt delegării de competențe specificate în decizia respectivă. Decizia produce efecte din ziua care urmează datei publicării sale în </w:t>
      </w:r>
      <w:r w:rsidRPr="00E75D5D">
        <w:rPr>
          <w:i/>
          <w:szCs w:val="24"/>
          <w:lang w:eastAsia="en-US"/>
        </w:rPr>
        <w:t>Jurnalul Oficial al Uniunii Europene</w:t>
      </w:r>
      <w:r w:rsidRPr="003D07A0">
        <w:rPr>
          <w:szCs w:val="24"/>
          <w:lang w:eastAsia="en-US"/>
        </w:rPr>
        <w:t xml:space="preserve"> sau la o dată ulterioară menționată în decizie. Decizia nu aduce atingere valabilității actelor delegate care sunt deja în vigoare.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4.</w:t>
      </w:r>
      <w:r w:rsidRPr="003D07A0">
        <w:rPr>
          <w:szCs w:val="24"/>
          <w:lang w:eastAsia="en-US"/>
        </w:rPr>
        <w:tab/>
        <w:t>Înainte de adoptarea unui act delegat, Comisia consultă experții desemnați de fiecare stat membru în conformitate cu principiile prevăzute în Acordul interinstituțional din 13 aprilie 2016 privind o mai bună legiferare.</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5.</w:t>
      </w:r>
      <w:r w:rsidRPr="003D07A0">
        <w:rPr>
          <w:szCs w:val="24"/>
          <w:lang w:eastAsia="en-US"/>
        </w:rPr>
        <w:tab/>
        <w:t>De îndată ce adoptă un act delegat, Comisia îl notifică simultan Parlamentului European și Consiliului.</w:t>
      </w:r>
      <w:r w:rsidRPr="003D07A0">
        <w:rPr>
          <w:b/>
          <w:i/>
          <w:szCs w:val="24"/>
          <w:lang w:eastAsia="en-US"/>
        </w:rPr>
        <w:t xml:space="preserve"> Implicarea experților desemnați de către statele membre înseamnă că e disponibilă o gamă largă de competențe și perspective naționale, contribuind astfel la un proces decizional informat și echilibrat în ceea ce privește actele delegate.</w:t>
      </w:r>
      <w:r w:rsidR="00702EEC">
        <w:rPr>
          <w:b/>
          <w:szCs w:val="24"/>
          <w:lang w:eastAsia="en-US"/>
        </w:rPr>
        <w:t xml:space="preserve"> [AM 81]</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6.</w:t>
      </w:r>
      <w:r w:rsidRPr="003D07A0">
        <w:rPr>
          <w:szCs w:val="24"/>
          <w:lang w:eastAsia="en-US"/>
        </w:rPr>
        <w:tab/>
        <w:t>Un act delegat adoptat în temeiul articolului 2 alineatul (2), al articolului 4 alineatele (2) și (6), al articolului 5 alineatul (3), al articolului 7 alineatul (2), al articolului 8 alineatul (1), al articolului 14 alineatul (6) și al articolului 16 alineatul (7) intră în vigoare numai în cazul în care nici Parlamentul European și nici Consiliul nu au formulat obiecții în termen de 2 luni de la notificarea lui către Parlamentul European și Consiliu sau în cazul în care, înaintea expirării termenului respectiv, atât Parlamentul European, cât și Consiliul au informat Comisia că nu vor formula obiecții. Respectivul termen se prelungește cu 2 luni la inițiativa Parlamentului European sau a Consiliului.</w:t>
      </w:r>
    </w:p>
    <w:p w:rsidR="003D07A0" w:rsidRPr="003D07A0" w:rsidRDefault="003D07A0" w:rsidP="003D07A0">
      <w:pPr>
        <w:spacing w:before="120" w:after="120" w:line="360" w:lineRule="auto"/>
        <w:jc w:val="center"/>
        <w:rPr>
          <w:szCs w:val="24"/>
          <w:lang w:eastAsia="en-US"/>
        </w:rPr>
      </w:pPr>
      <w:r w:rsidRPr="003D07A0">
        <w:rPr>
          <w:szCs w:val="24"/>
          <w:lang w:eastAsia="en-US"/>
        </w:rPr>
        <w:t>Articolul 27</w:t>
      </w:r>
      <w:r w:rsidRPr="003D07A0">
        <w:rPr>
          <w:szCs w:val="24"/>
          <w:lang w:eastAsia="en-US"/>
        </w:rPr>
        <w:br/>
        <w:t>Procedura comitetului</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Comisia este asistată de Comitetul permanent pentru plante, animale, produse alimentare și hrană pentru animale, instituit prin articolul 58 alineatul (1) din Regulamentul (CE) nr. 178/2002 al Parlamentului European și al Consiliului</w:t>
      </w:r>
      <w:r w:rsidRPr="003D07A0">
        <w:rPr>
          <w:szCs w:val="24"/>
          <w:vertAlign w:val="superscript"/>
          <w:lang w:eastAsia="en-US"/>
        </w:rPr>
        <w:footnoteReference w:id="25"/>
      </w:r>
      <w:r w:rsidRPr="003D07A0">
        <w:rPr>
          <w:szCs w:val="24"/>
          <w:lang w:eastAsia="en-US"/>
        </w:rPr>
        <w:t>. Comitetul respectiv este un comitet în sensul Regulamentului (UE) nr. 182/2011</w:t>
      </w:r>
      <w:r w:rsidRPr="003D07A0">
        <w:rPr>
          <w:szCs w:val="24"/>
          <w:vertAlign w:val="superscript"/>
          <w:lang w:eastAsia="en-US"/>
        </w:rPr>
        <w:footnoteReference w:id="26"/>
      </w:r>
      <w:r w:rsidRPr="003D07A0">
        <w:rPr>
          <w:szCs w:val="24"/>
          <w:lang w:eastAsia="en-US"/>
        </w:rPr>
        <w:t>.</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Atunci când se face trimitere la prezentul alineat, se aplică articolul 5 din Regulamentul (UE) nr. 182/2011.</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rPr>
          <w:szCs w:val="24"/>
          <w:lang w:eastAsia="en-US"/>
        </w:rPr>
      </w:pPr>
      <w:r w:rsidRPr="003D07A0">
        <w:rPr>
          <w:szCs w:val="24"/>
          <w:lang w:eastAsia="en-US"/>
        </w:rPr>
        <w:lastRenderedPageBreak/>
        <w:t>În cazul în care avizul comitetului trebuie obținut prin procedură scrisă, această procedură se încheie fără rezultat dacă, înainte de expirarea termenului de trimitere a avizului, acest fapt este hotărât de președintele comitetului sau solicitat de o majoritate simplă a membrilor comitetului.</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Atunci când se face trimitere la prezentul alineat, se aplică articolul 8 din Regulamentul (UE) nr. 182/2011, coroborat cu articolul 5 din același regulament.</w:t>
      </w:r>
    </w:p>
    <w:p w:rsidR="003D07A0" w:rsidRPr="003D07A0" w:rsidRDefault="003D07A0" w:rsidP="003D07A0">
      <w:pPr>
        <w:spacing w:before="120" w:after="120" w:line="360" w:lineRule="auto"/>
        <w:jc w:val="center"/>
        <w:rPr>
          <w:szCs w:val="24"/>
          <w:lang w:eastAsia="en-US"/>
        </w:rPr>
      </w:pPr>
      <w:r w:rsidRPr="003D07A0">
        <w:rPr>
          <w:szCs w:val="24"/>
          <w:lang w:eastAsia="en-US"/>
        </w:rPr>
        <w:t xml:space="preserve">CAPITOLUL VIII </w:t>
      </w:r>
      <w:r w:rsidRPr="003D07A0">
        <w:rPr>
          <w:szCs w:val="24"/>
          <w:lang w:eastAsia="en-US"/>
        </w:rPr>
        <w:br/>
        <w:t>Raportare, sancțiuni și modificări ale Regulamentelor (UE) 2016/2031 și 2017/625</w:t>
      </w:r>
    </w:p>
    <w:p w:rsidR="003D07A0" w:rsidRPr="003D07A0" w:rsidRDefault="003D07A0" w:rsidP="003D07A0">
      <w:pPr>
        <w:spacing w:before="120" w:after="120" w:line="360" w:lineRule="auto"/>
        <w:jc w:val="center"/>
        <w:rPr>
          <w:szCs w:val="24"/>
          <w:lang w:eastAsia="en-US"/>
        </w:rPr>
      </w:pPr>
      <w:r w:rsidRPr="003D07A0">
        <w:rPr>
          <w:szCs w:val="24"/>
          <w:lang w:eastAsia="en-US"/>
        </w:rPr>
        <w:t>Articolul 28</w:t>
      </w:r>
      <w:r w:rsidRPr="003D07A0">
        <w:rPr>
          <w:szCs w:val="24"/>
          <w:lang w:eastAsia="en-US"/>
        </w:rPr>
        <w:br/>
        <w:t>Raportare</w:t>
      </w:r>
    </w:p>
    <w:p w:rsidR="003D07A0" w:rsidRPr="003D07A0" w:rsidRDefault="003D07A0" w:rsidP="003D07A0">
      <w:pPr>
        <w:spacing w:before="120" w:after="120" w:line="360" w:lineRule="auto"/>
        <w:rPr>
          <w:szCs w:val="24"/>
          <w:lang w:eastAsia="en-US"/>
        </w:rPr>
      </w:pPr>
      <w:r w:rsidRPr="003D07A0">
        <w:rPr>
          <w:szCs w:val="24"/>
          <w:lang w:eastAsia="en-US"/>
        </w:rPr>
        <w:t>Până la ... [Oficiul pentru Publicații, vă rugăm să introduceți data: 5 ani de la data aplicării prezentului regulament] și, ulterior, o dată la 5 ani, statele membre transmit Comisiei un raport privind următoarele:</w:t>
      </w:r>
    </w:p>
    <w:p w:rsidR="003D07A0" w:rsidRPr="00702EEC" w:rsidRDefault="003D07A0" w:rsidP="003D07A0">
      <w:pPr>
        <w:spacing w:before="120" w:after="120" w:line="360" w:lineRule="auto"/>
        <w:ind w:left="850" w:hanging="850"/>
        <w:rPr>
          <w:b/>
          <w:szCs w:val="24"/>
          <w:lang w:eastAsia="en-US"/>
        </w:rPr>
      </w:pPr>
      <w:r w:rsidRPr="003D07A0">
        <w:rPr>
          <w:szCs w:val="24"/>
          <w:lang w:eastAsia="en-US"/>
        </w:rPr>
        <w:t>(a)</w:t>
      </w:r>
      <w:r w:rsidRPr="003D07A0">
        <w:rPr>
          <w:szCs w:val="24"/>
          <w:lang w:eastAsia="en-US"/>
        </w:rPr>
        <w:tab/>
        <w:t xml:space="preserve">cantitățile de MFR </w:t>
      </w:r>
      <w:r w:rsidRPr="003D07A0">
        <w:rPr>
          <w:b/>
          <w:i/>
          <w:szCs w:val="24"/>
          <w:lang w:eastAsia="en-US"/>
        </w:rPr>
        <w:t xml:space="preserve">per an pentru care s-a eliberat un </w:t>
      </w:r>
      <w:r w:rsidRPr="003D07A0">
        <w:rPr>
          <w:szCs w:val="24"/>
          <w:lang w:eastAsia="en-US"/>
        </w:rPr>
        <w:t xml:space="preserve">certificat </w:t>
      </w:r>
      <w:r w:rsidRPr="003D07A0">
        <w:rPr>
          <w:strike/>
          <w:szCs w:val="24"/>
          <w:lang w:eastAsia="en-US"/>
        </w:rPr>
        <w:t>per an</w:t>
      </w:r>
      <w:r w:rsidRPr="003D07A0">
        <w:rPr>
          <w:b/>
          <w:i/>
          <w:szCs w:val="24"/>
          <w:lang w:eastAsia="en-US"/>
        </w:rPr>
        <w:t>de identitate</w:t>
      </w:r>
      <w:r w:rsidRPr="003D07A0">
        <w:rPr>
          <w:szCs w:val="24"/>
          <w:lang w:eastAsia="en-US"/>
        </w:rPr>
        <w:t>;</w:t>
      </w:r>
      <w:r w:rsidR="00702EEC">
        <w:rPr>
          <w:b/>
          <w:szCs w:val="24"/>
          <w:lang w:eastAsia="en-US"/>
        </w:rPr>
        <w:t xml:space="preserve"> [AM 82]</w:t>
      </w:r>
    </w:p>
    <w:p w:rsidR="00702EEC" w:rsidRDefault="00702EEC">
      <w:pPr>
        <w:widowControl/>
        <w:rPr>
          <w:szCs w:val="24"/>
          <w:lang w:eastAsia="en-US"/>
        </w:rPr>
      </w:pPr>
      <w:r>
        <w:rPr>
          <w:szCs w:val="24"/>
          <w:lang w:eastAsia="en-US"/>
        </w:rPr>
        <w:br w:type="page"/>
      </w:r>
    </w:p>
    <w:p w:rsidR="003D07A0" w:rsidRPr="00702EEC" w:rsidRDefault="003D07A0" w:rsidP="003D07A0">
      <w:pPr>
        <w:spacing w:before="120" w:after="120" w:line="360" w:lineRule="auto"/>
        <w:ind w:left="850" w:hanging="850"/>
        <w:rPr>
          <w:b/>
          <w:szCs w:val="24"/>
          <w:lang w:eastAsia="en-US"/>
        </w:rPr>
      </w:pPr>
      <w:r w:rsidRPr="003D07A0">
        <w:rPr>
          <w:szCs w:val="24"/>
          <w:lang w:eastAsia="en-US"/>
        </w:rPr>
        <w:lastRenderedPageBreak/>
        <w:t>(b)</w:t>
      </w:r>
      <w:r w:rsidRPr="003D07A0">
        <w:rPr>
          <w:szCs w:val="24"/>
          <w:lang w:eastAsia="en-US"/>
        </w:rPr>
        <w:tab/>
        <w:t>numărul de planuri naționale de urgență adoptate</w:t>
      </w:r>
      <w:r w:rsidRPr="003D07A0">
        <w:rPr>
          <w:b/>
          <w:i/>
          <w:szCs w:val="24"/>
          <w:lang w:eastAsia="en-US"/>
        </w:rPr>
        <w:t xml:space="preserve"> de statele membre</w:t>
      </w:r>
      <w:r w:rsidRPr="003D07A0">
        <w:rPr>
          <w:szCs w:val="24"/>
          <w:lang w:eastAsia="en-US"/>
        </w:rPr>
        <w:t xml:space="preserve"> pentru a se pregăti pentru dificultățile de aprovizionare cu MFR și timpul </w:t>
      </w:r>
      <w:r w:rsidRPr="003D07A0">
        <w:rPr>
          <w:strike/>
          <w:szCs w:val="24"/>
          <w:lang w:eastAsia="en-US"/>
        </w:rPr>
        <w:t>necesar</w:t>
      </w:r>
      <w:r w:rsidRPr="003D07A0">
        <w:rPr>
          <w:b/>
          <w:i/>
          <w:szCs w:val="24"/>
          <w:lang w:eastAsia="en-US"/>
        </w:rPr>
        <w:t>și resursele necesare</w:t>
      </w:r>
      <w:r w:rsidRPr="003D07A0">
        <w:rPr>
          <w:szCs w:val="24"/>
          <w:lang w:eastAsia="en-US"/>
        </w:rPr>
        <w:t xml:space="preserve"> pentru activarea respectivelor planuri de urgență;</w:t>
      </w:r>
      <w:r w:rsidR="00702EEC">
        <w:rPr>
          <w:b/>
          <w:szCs w:val="24"/>
          <w:lang w:eastAsia="en-US"/>
        </w:rPr>
        <w:t xml:space="preserve"> [AM 83]</w:t>
      </w:r>
    </w:p>
    <w:p w:rsidR="003D07A0" w:rsidRPr="003D07A0" w:rsidRDefault="003D07A0" w:rsidP="003D07A0">
      <w:pPr>
        <w:spacing w:before="120" w:after="120" w:line="360" w:lineRule="auto"/>
        <w:ind w:left="850" w:hanging="850"/>
        <w:rPr>
          <w:szCs w:val="24"/>
          <w:lang w:eastAsia="en-US"/>
        </w:rPr>
      </w:pPr>
      <w:r w:rsidRPr="003D07A0">
        <w:rPr>
          <w:szCs w:val="24"/>
          <w:lang w:eastAsia="en-US"/>
        </w:rPr>
        <w:t>(c)</w:t>
      </w:r>
      <w:r w:rsidRPr="003D07A0">
        <w:rPr>
          <w:szCs w:val="24"/>
          <w:lang w:eastAsia="en-US"/>
        </w:rPr>
        <w:tab/>
        <w:t>numărul de site-uri de internet și/sau de ghiduri naționale de plantare care conțin informații cu privire la locul plantării optime a MFR;</w:t>
      </w:r>
    </w:p>
    <w:p w:rsidR="003D07A0" w:rsidRPr="003D07A0" w:rsidRDefault="003D07A0" w:rsidP="003D07A0">
      <w:pPr>
        <w:spacing w:before="120" w:after="120" w:line="360" w:lineRule="auto"/>
        <w:ind w:left="850" w:hanging="850"/>
        <w:rPr>
          <w:szCs w:val="24"/>
          <w:lang w:eastAsia="en-US"/>
        </w:rPr>
      </w:pPr>
      <w:r w:rsidRPr="003D07A0">
        <w:rPr>
          <w:szCs w:val="24"/>
          <w:lang w:eastAsia="en-US"/>
        </w:rPr>
        <w:t>(d)</w:t>
      </w:r>
      <w:r w:rsidRPr="003D07A0">
        <w:rPr>
          <w:szCs w:val="24"/>
          <w:lang w:eastAsia="en-US"/>
        </w:rPr>
        <w:tab/>
        <w:t>cantitățile de MFR per genuri și per specii importate din țări terțe în temeiul echivalenței cu reglementările Uniunii;</w:t>
      </w:r>
    </w:p>
    <w:p w:rsidR="003D07A0" w:rsidRPr="003D07A0" w:rsidRDefault="003D07A0" w:rsidP="003D07A0">
      <w:pPr>
        <w:spacing w:before="120" w:after="120" w:line="360" w:lineRule="auto"/>
        <w:ind w:left="850" w:hanging="850"/>
        <w:rPr>
          <w:szCs w:val="24"/>
          <w:lang w:eastAsia="en-US"/>
        </w:rPr>
      </w:pPr>
      <w:r w:rsidRPr="003D07A0">
        <w:rPr>
          <w:szCs w:val="24"/>
          <w:lang w:eastAsia="en-US"/>
        </w:rPr>
        <w:t>(e)</w:t>
      </w:r>
      <w:r w:rsidRPr="003D07A0">
        <w:rPr>
          <w:szCs w:val="24"/>
          <w:lang w:eastAsia="en-US"/>
        </w:rPr>
        <w:tab/>
        <w:t>sancțiunile impuse în temeiul articolului 29.</w:t>
      </w:r>
    </w:p>
    <w:p w:rsidR="003D07A0" w:rsidRPr="003D07A0" w:rsidRDefault="003D07A0" w:rsidP="003D07A0">
      <w:pPr>
        <w:spacing w:before="120" w:after="120" w:line="360" w:lineRule="auto"/>
        <w:rPr>
          <w:szCs w:val="24"/>
          <w:lang w:eastAsia="en-US"/>
        </w:rPr>
      </w:pPr>
      <w:r w:rsidRPr="003D07A0">
        <w:rPr>
          <w:szCs w:val="24"/>
          <w:lang w:eastAsia="en-US"/>
        </w:rPr>
        <w:t>Comisia specifică, prin acte de punere în aplicare, formatele tehnice pentru raportul prevăzut la alineatul (1) de la prezentul articol. Respectivele acte de punere în aplicare se adoptă în conformitate cu procedura de examinare menționată la articolul 27 alineatul (2).</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29</w:t>
      </w:r>
      <w:r w:rsidRPr="003D07A0">
        <w:rPr>
          <w:szCs w:val="24"/>
          <w:lang w:eastAsia="en-US"/>
        </w:rPr>
        <w:br/>
        <w:t>Sancțiuni</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Statele membre stabilesc norme privind sancțiunile eficace, proporționale și disuasive pentru încălcarea prezentului regulament și iau toate măsurile necesare pentru a asigura faptul că ele sunt puse în aplicare. Statele membre informează Comisia fără întârziere cu privire la normele și măsurile respective și la orice modificare ulterioară care le afectează.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Statele membre asigură faptul că sancțiunile financiare pentru încălcarea prezentului regulament, prin practici înșelătoare sau frauduloase, reflectă, în conformitate cu dreptul intern, cel puțin avantajul economic pentru operatorul profesionist sau, după caz, un procent din cifra de afaceri a operatorului profesionist.</w:t>
      </w:r>
    </w:p>
    <w:p w:rsidR="00702EEC" w:rsidRDefault="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30</w:t>
      </w:r>
      <w:r w:rsidRPr="003D07A0">
        <w:rPr>
          <w:szCs w:val="24"/>
          <w:lang w:eastAsia="en-US"/>
        </w:rPr>
        <w:br/>
        <w:t>Modificarea Regulamentului (UE) 2016/2031</w:t>
      </w:r>
    </w:p>
    <w:p w:rsidR="003D07A0" w:rsidRPr="003D07A0" w:rsidRDefault="003D07A0" w:rsidP="003D07A0">
      <w:pPr>
        <w:spacing w:before="120" w:after="120" w:line="360" w:lineRule="auto"/>
        <w:rPr>
          <w:szCs w:val="24"/>
          <w:lang w:eastAsia="en-US"/>
        </w:rPr>
      </w:pPr>
      <w:r w:rsidRPr="003D07A0">
        <w:rPr>
          <w:szCs w:val="24"/>
          <w:lang w:eastAsia="en-US"/>
        </w:rPr>
        <w:t>Regulamentul (UE) 2016/2031 se modifică după cum urmează: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La articolul 37, alineatul (4) se înlocuiește cu următorul text:</w:t>
      </w:r>
    </w:p>
    <w:p w:rsidR="003D07A0" w:rsidRPr="003D07A0" w:rsidRDefault="003D07A0" w:rsidP="00702EEC">
      <w:pPr>
        <w:spacing w:before="120" w:after="120" w:line="360" w:lineRule="auto"/>
        <w:ind w:left="1416" w:hanging="566"/>
        <w:rPr>
          <w:szCs w:val="24"/>
          <w:lang w:eastAsia="en-US"/>
        </w:rPr>
      </w:pPr>
      <w:r w:rsidRPr="003D07A0">
        <w:rPr>
          <w:szCs w:val="24"/>
          <w:lang w:eastAsia="en-US"/>
        </w:rPr>
        <w:t>„(4)</w:t>
      </w:r>
      <w:r w:rsidRPr="003D07A0">
        <w:rPr>
          <w:szCs w:val="24"/>
          <w:lang w:eastAsia="en-US"/>
        </w:rPr>
        <w:tab/>
      </w:r>
      <w:r w:rsidRPr="003D07A0">
        <w:rPr>
          <w:szCs w:val="24"/>
          <w:lang w:eastAsia="en-US"/>
        </w:rPr>
        <w:tab/>
        <w:t>Prin intermediul unui act de punere în aplicare, Comisia stabilește, după caz, măsuri menite să prevină prezența organismelor dăunătoare reglementate care nu sunt de carantină pentru Uniune pe plantele destinate plantării în cauză, astfel cum se menționează la articolul 36 litera (f) din prezentul regulament. Măsurile respective se referă, după caz, la introducerea și circulația pe teritoriul Uniunii a plantelor în cauză.;”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La articolul 83 se adaugă următorul alineat:</w:t>
      </w:r>
    </w:p>
    <w:p w:rsidR="003D07A0" w:rsidRPr="003D07A0" w:rsidRDefault="003D07A0" w:rsidP="003D07A0">
      <w:pPr>
        <w:spacing w:before="120" w:after="120" w:line="360" w:lineRule="auto"/>
        <w:ind w:left="1416" w:hanging="566"/>
        <w:rPr>
          <w:szCs w:val="24"/>
          <w:lang w:eastAsia="en-US"/>
        </w:rPr>
      </w:pPr>
      <w:r w:rsidRPr="003D07A0">
        <w:rPr>
          <w:szCs w:val="24"/>
          <w:lang w:eastAsia="en-US"/>
        </w:rPr>
        <w:t>„(5a)</w:t>
      </w:r>
      <w:r w:rsidRPr="003D07A0">
        <w:rPr>
          <w:szCs w:val="24"/>
          <w:lang w:eastAsia="en-US"/>
        </w:rPr>
        <w:tab/>
        <w:t>În cazul plantelor destinate plantării produse, sau comercializate, în cadrul categoriilor „sursă identificată”, „selectat”, „calificat” sau „testat”, astfel cum se menționează în Regulamentul (UE) .../...*+, pașaportul fitosanitar se include în mod distinct în eticheta oficială elaborată în conformitate cu dispozițiile regulamentului respectiv.</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rPr>
          <w:szCs w:val="24"/>
          <w:lang w:eastAsia="en-US"/>
        </w:rPr>
      </w:pPr>
      <w:r w:rsidRPr="003D07A0">
        <w:rPr>
          <w:szCs w:val="24"/>
          <w:lang w:eastAsia="en-US"/>
        </w:rPr>
        <w:lastRenderedPageBreak/>
        <w:t>În cazul în care se aplică prezentul alineat,</w:t>
      </w:r>
    </w:p>
    <w:p w:rsidR="003D07A0" w:rsidRPr="003D07A0" w:rsidRDefault="003D07A0" w:rsidP="003D07A0">
      <w:pPr>
        <w:spacing w:before="120" w:after="120" w:line="360" w:lineRule="auto"/>
        <w:ind w:left="1982" w:hanging="566"/>
        <w:rPr>
          <w:szCs w:val="24"/>
          <w:lang w:eastAsia="en-US"/>
        </w:rPr>
      </w:pPr>
      <w:r w:rsidRPr="003D07A0">
        <w:rPr>
          <w:szCs w:val="24"/>
          <w:lang w:eastAsia="en-US"/>
        </w:rPr>
        <w:t>(a)</w:t>
      </w:r>
      <w:r w:rsidRPr="003D07A0">
        <w:rPr>
          <w:szCs w:val="24"/>
          <w:lang w:eastAsia="en-US"/>
        </w:rPr>
        <w:tab/>
        <w:t>pașaportul fitosanitar pentru circulația pe teritoriul Uniunii conține elementele prevăzute în părțile E și F din anexa VII la prezentul regulament;</w:t>
      </w:r>
    </w:p>
    <w:p w:rsidR="003D07A0" w:rsidRPr="003D07A0" w:rsidRDefault="003D07A0" w:rsidP="003D07A0">
      <w:pPr>
        <w:spacing w:before="120" w:after="120" w:line="360" w:lineRule="auto"/>
        <w:ind w:left="1982" w:hanging="566"/>
        <w:rPr>
          <w:szCs w:val="24"/>
          <w:lang w:eastAsia="en-US"/>
        </w:rPr>
      </w:pPr>
      <w:r w:rsidRPr="003D07A0">
        <w:rPr>
          <w:szCs w:val="24"/>
          <w:lang w:eastAsia="en-US"/>
        </w:rPr>
        <w:t>(b)</w:t>
      </w:r>
      <w:r w:rsidRPr="003D07A0">
        <w:rPr>
          <w:szCs w:val="24"/>
          <w:lang w:eastAsia="en-US"/>
        </w:rPr>
        <w:tab/>
        <w:t>pașaportul fitosanitar pentru introducerea și circulația în interiorul unei zone protejate conține elementele prevăzute în partea H din anexa VII la prezentul regulament.”;</w:t>
      </w:r>
    </w:p>
    <w:p w:rsidR="003D07A0" w:rsidRPr="003D07A0" w:rsidRDefault="003D07A0" w:rsidP="003D07A0">
      <w:pPr>
        <w:spacing w:before="120" w:after="120" w:line="360" w:lineRule="auto"/>
        <w:ind w:left="1982"/>
        <w:rPr>
          <w:szCs w:val="24"/>
          <w:lang w:eastAsia="en-US"/>
        </w:rPr>
      </w:pPr>
      <w:r w:rsidRPr="003D07A0">
        <w:rPr>
          <w:szCs w:val="24"/>
          <w:lang w:eastAsia="en-US"/>
        </w:rPr>
        <w:t>______________________</w:t>
      </w:r>
    </w:p>
    <w:p w:rsidR="003D07A0" w:rsidRPr="003D07A0" w:rsidRDefault="003D07A0" w:rsidP="003D07A0">
      <w:pPr>
        <w:spacing w:before="120" w:after="120" w:line="360" w:lineRule="auto"/>
        <w:ind w:left="1982"/>
        <w:rPr>
          <w:szCs w:val="24"/>
          <w:lang w:eastAsia="en-US"/>
        </w:rPr>
      </w:pPr>
      <w:r w:rsidRPr="003D07A0">
        <w:rPr>
          <w:szCs w:val="24"/>
          <w:lang w:eastAsia="en-US"/>
        </w:rPr>
        <w:t>*</w:t>
      </w:r>
      <w:r w:rsidRPr="003D07A0">
        <w:rPr>
          <w:szCs w:val="24"/>
          <w:lang w:eastAsia="en-US"/>
        </w:rPr>
        <w:tab/>
        <w:t>Regulamentul (UE) .../... al Parlamentului European și al Consiliului din ... ... (JO ...).”;</w:t>
      </w:r>
    </w:p>
    <w:p w:rsidR="003D07A0" w:rsidRPr="003D07A0" w:rsidRDefault="003D07A0" w:rsidP="003D07A0">
      <w:pPr>
        <w:spacing w:before="120" w:after="120" w:line="360" w:lineRule="auto"/>
        <w:ind w:left="1982"/>
        <w:rPr>
          <w:szCs w:val="24"/>
          <w:lang w:eastAsia="en-US"/>
        </w:rPr>
      </w:pPr>
      <w:r w:rsidRPr="003D07A0">
        <w:rPr>
          <w:szCs w:val="24"/>
          <w:lang w:eastAsia="en-US"/>
        </w:rPr>
        <w:t>+</w:t>
      </w:r>
      <w:r w:rsidRPr="003D07A0">
        <w:rPr>
          <w:szCs w:val="24"/>
          <w:lang w:eastAsia="en-US"/>
        </w:rPr>
        <w:tab/>
        <w:t>JO: Vă rugăm să introduceți în text numărul prezentului regulament și instituțiile și să introduceți numărul, data, titlul și referința de publicare în JO a prezentului regulament în nota de subsol.”</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Anexa VII se modifică în conformitate cu anexa VII la prezentul regulament.</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Articolul 31</w:t>
      </w:r>
      <w:r w:rsidRPr="003D07A0">
        <w:rPr>
          <w:szCs w:val="24"/>
          <w:lang w:eastAsia="en-US"/>
        </w:rPr>
        <w:br/>
        <w:t>Modificarea Regulamentului (UE) 2017/625</w:t>
      </w:r>
    </w:p>
    <w:p w:rsidR="003D07A0" w:rsidRPr="003D07A0" w:rsidRDefault="003D07A0" w:rsidP="003D07A0">
      <w:pPr>
        <w:spacing w:before="120" w:after="120" w:line="360" w:lineRule="auto"/>
        <w:rPr>
          <w:szCs w:val="24"/>
          <w:lang w:eastAsia="en-US"/>
        </w:rPr>
      </w:pPr>
      <w:r w:rsidRPr="003D07A0">
        <w:rPr>
          <w:szCs w:val="24"/>
          <w:lang w:eastAsia="en-US"/>
        </w:rPr>
        <w:t>Regulamentul (UE) 2017/625 se modifică după cum urmează:</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La articolul 1 alineatul (2) se adaugă următoarea literă: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„(l)</w:t>
      </w:r>
      <w:r w:rsidRPr="003D07A0">
        <w:rPr>
          <w:szCs w:val="24"/>
          <w:lang w:eastAsia="en-US"/>
        </w:rPr>
        <w:tab/>
        <w:t>producția și comercializarea materialului forestier de reproducere.;”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La articolul 3, se adaugă următorul punct:</w:t>
      </w:r>
    </w:p>
    <w:p w:rsidR="003D07A0" w:rsidRPr="003D07A0" w:rsidRDefault="003D07A0" w:rsidP="003D07A0">
      <w:pPr>
        <w:spacing w:before="120" w:after="120" w:line="360" w:lineRule="auto"/>
        <w:ind w:left="1416" w:hanging="566"/>
        <w:rPr>
          <w:szCs w:val="24"/>
          <w:lang w:eastAsia="en-US"/>
        </w:rPr>
      </w:pPr>
      <w:r w:rsidRPr="003D07A0">
        <w:rPr>
          <w:szCs w:val="24"/>
          <w:lang w:eastAsia="en-US"/>
        </w:rPr>
        <w:t>„52.</w:t>
      </w:r>
      <w:r w:rsidRPr="003D07A0">
        <w:rPr>
          <w:szCs w:val="24"/>
          <w:lang w:eastAsia="en-US"/>
        </w:rPr>
        <w:tab/>
        <w:t>„material forestier de reproducere” înseamnă material astfel cum este definit la articolul 3 alineatul (1) din Regulamentul (UE) .../... din ...*+</w:t>
      </w:r>
    </w:p>
    <w:p w:rsidR="003D07A0" w:rsidRPr="003D07A0" w:rsidRDefault="003D07A0" w:rsidP="003D07A0">
      <w:pPr>
        <w:spacing w:before="120" w:after="120" w:line="360" w:lineRule="auto"/>
        <w:ind w:left="1416"/>
        <w:rPr>
          <w:szCs w:val="24"/>
          <w:lang w:eastAsia="en-US"/>
        </w:rPr>
      </w:pPr>
      <w:r w:rsidRPr="003D07A0">
        <w:rPr>
          <w:szCs w:val="24"/>
          <w:lang w:eastAsia="en-US"/>
        </w:rPr>
        <w:t>______________________</w:t>
      </w:r>
    </w:p>
    <w:p w:rsidR="003D07A0" w:rsidRPr="003D07A0" w:rsidRDefault="003D07A0" w:rsidP="003D07A0">
      <w:pPr>
        <w:spacing w:before="120" w:after="120" w:line="360" w:lineRule="auto"/>
        <w:ind w:left="1416"/>
        <w:rPr>
          <w:szCs w:val="24"/>
          <w:lang w:eastAsia="en-US"/>
        </w:rPr>
      </w:pPr>
      <w:r w:rsidRPr="003D07A0">
        <w:rPr>
          <w:szCs w:val="24"/>
          <w:lang w:eastAsia="en-US"/>
        </w:rPr>
        <w:t>*</w:t>
      </w:r>
      <w:r w:rsidRPr="003D07A0">
        <w:rPr>
          <w:szCs w:val="24"/>
          <w:lang w:eastAsia="en-US"/>
        </w:rPr>
        <w:tab/>
        <w:t>Regulamentul (UE) .../... al Parlamentului European și al Consiliului din ... ... (JO ...).”;</w:t>
      </w:r>
    </w:p>
    <w:p w:rsidR="003D07A0" w:rsidRPr="003D07A0" w:rsidRDefault="003D07A0" w:rsidP="003D07A0">
      <w:pPr>
        <w:spacing w:before="120" w:after="120" w:line="360" w:lineRule="auto"/>
        <w:ind w:left="1416"/>
        <w:rPr>
          <w:szCs w:val="24"/>
          <w:lang w:eastAsia="en-US"/>
        </w:rPr>
      </w:pPr>
      <w:r w:rsidRPr="003D07A0">
        <w:rPr>
          <w:szCs w:val="24"/>
          <w:lang w:eastAsia="en-US"/>
        </w:rPr>
        <w:tab/>
        <w:t>+</w:t>
      </w:r>
      <w:r w:rsidRPr="003D07A0">
        <w:rPr>
          <w:szCs w:val="24"/>
          <w:lang w:eastAsia="en-US"/>
        </w:rPr>
        <w:tab/>
        <w:t>JO: Vă rugăm să introduceți în text numărul prezentului regulament și instituțiile și să introduceți numărul, data, titlul și referința de publicare în JO a prezentului regulament în nota de subsol.”</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w:t>
      </w:r>
      <w:r w:rsidRPr="003D07A0">
        <w:rPr>
          <w:szCs w:val="24"/>
          <w:lang w:eastAsia="en-US"/>
        </w:rPr>
        <w:tab/>
        <w:t>Următorul articol se inserează după articolul 22a:</w:t>
      </w:r>
    </w:p>
    <w:p w:rsidR="003D07A0" w:rsidRPr="003D07A0" w:rsidRDefault="003D07A0" w:rsidP="003D07A0">
      <w:pPr>
        <w:spacing w:before="120" w:after="120" w:line="360" w:lineRule="auto"/>
        <w:ind w:left="850"/>
        <w:rPr>
          <w:szCs w:val="24"/>
          <w:lang w:eastAsia="en-US"/>
        </w:rPr>
      </w:pPr>
      <w:r w:rsidRPr="003D07A0">
        <w:rPr>
          <w:szCs w:val="24"/>
          <w:lang w:eastAsia="en-US"/>
        </w:rPr>
        <w:t>„Articolul 22b</w:t>
      </w:r>
    </w:p>
    <w:p w:rsidR="003D07A0" w:rsidRPr="003D07A0" w:rsidRDefault="003D07A0" w:rsidP="003D07A0">
      <w:pPr>
        <w:spacing w:before="120" w:after="120" w:line="360" w:lineRule="auto"/>
        <w:ind w:left="850"/>
        <w:rPr>
          <w:szCs w:val="24"/>
          <w:lang w:eastAsia="en-US"/>
        </w:rPr>
      </w:pPr>
      <w:r w:rsidRPr="003D07A0">
        <w:rPr>
          <w:szCs w:val="24"/>
          <w:lang w:eastAsia="en-US"/>
        </w:rPr>
        <w:t>Norme specifice privind controalele oficiale și pentru acțiunile întreprinse de către autoritățile competente în legătură cu materialul forestier de reproducere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1.</w:t>
      </w:r>
      <w:r w:rsidRPr="003D07A0">
        <w:rPr>
          <w:szCs w:val="24"/>
          <w:lang w:eastAsia="en-US"/>
        </w:rPr>
        <w:tab/>
        <w:t>Controalele oficiale în vederea verificării respectării normelor menționate la articolul 1 alineatul (2) litera (l) includ controalele oficiale cu privire la producția și comercializarea materialului forestier de reproducere, precum și la operatorii cărora li se aplică normele respective.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2.</w:t>
      </w:r>
      <w:r w:rsidRPr="003D07A0">
        <w:rPr>
          <w:szCs w:val="24"/>
          <w:lang w:eastAsia="en-US"/>
        </w:rPr>
        <w:tab/>
        <w:t>Comisia este abilitată să adopte acte delegate, în conformitate cu articolul 144, în vederea completării prezentului regulament prin instituirea de norme pentru efectuarea controalelor oficiale asupra materialului forestier de reproducere în vederea verificării respectării normelor Uniunii menționate la articolul 1 alineatul (2) litera (l) aplicabile respectivelor bunuri și pentru acțiunile întreprinse de către autoritățile competente ca urmare a efectuării respectivelor controale oficiale.</w:t>
      </w:r>
    </w:p>
    <w:p w:rsidR="003D07A0" w:rsidRPr="003D07A0" w:rsidRDefault="003D07A0" w:rsidP="003D07A0">
      <w:pPr>
        <w:spacing w:before="120" w:after="120" w:line="360" w:lineRule="auto"/>
        <w:ind w:left="1416"/>
        <w:rPr>
          <w:szCs w:val="24"/>
          <w:lang w:eastAsia="en-US"/>
        </w:rPr>
      </w:pPr>
      <w:r w:rsidRPr="003D07A0">
        <w:rPr>
          <w:szCs w:val="24"/>
          <w:lang w:eastAsia="en-US"/>
        </w:rPr>
        <w:t>Aceste acte delegate instituie norme privind:</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982" w:hanging="566"/>
        <w:rPr>
          <w:szCs w:val="24"/>
          <w:lang w:eastAsia="en-US"/>
        </w:rPr>
      </w:pPr>
      <w:r w:rsidRPr="003D07A0">
        <w:rPr>
          <w:szCs w:val="24"/>
          <w:lang w:eastAsia="en-US"/>
        </w:rPr>
        <w:lastRenderedPageBreak/>
        <w:t>(a)</w:t>
      </w:r>
      <w:r w:rsidRPr="003D07A0">
        <w:rPr>
          <w:szCs w:val="24"/>
          <w:lang w:eastAsia="en-US"/>
        </w:rPr>
        <w:tab/>
        <w:t>cerințe specifice pentru efectuarea acestor controale oficiale privind producția și comercializarea în Uniune a anumitor materiale forestiere de reproducere care fac obiectul normelor menționate la articolul 1 alineatul (2) litera (l), pentru a răspunde neconformității cu normele Uniunii privind materialul forestier de reproducere având o anumită origine sau proveniență;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(b)</w:t>
      </w:r>
      <w:r w:rsidRPr="003D07A0">
        <w:rPr>
          <w:szCs w:val="24"/>
          <w:lang w:eastAsia="en-US"/>
        </w:rPr>
        <w:tab/>
        <w:t>cerințe specifice pentru efectuarea acestor controale oficiale privind activitățile operatorilor profesioniști legate de producția anumitor materiale forestiere de reproducere care fac obiectul normelor menționate la articolul 1 alineatul (2) litera (l), pentru a răspunde neconformității cu normele Uniunii privind materialul forestier de reproducere având o anumită origine sau proveniență; și</w:t>
      </w:r>
    </w:p>
    <w:p w:rsidR="003D07A0" w:rsidRPr="003D07A0" w:rsidRDefault="003D07A0" w:rsidP="003D07A0">
      <w:pPr>
        <w:spacing w:before="120" w:after="120" w:line="360" w:lineRule="auto"/>
        <w:ind w:left="1982" w:hanging="566"/>
        <w:rPr>
          <w:szCs w:val="24"/>
          <w:lang w:eastAsia="en-US"/>
        </w:rPr>
      </w:pPr>
      <w:r w:rsidRPr="003D07A0">
        <w:rPr>
          <w:szCs w:val="24"/>
          <w:lang w:eastAsia="en-US"/>
        </w:rPr>
        <w:t>(c)</w:t>
      </w:r>
      <w:r w:rsidRPr="003D07A0">
        <w:rPr>
          <w:szCs w:val="24"/>
          <w:lang w:eastAsia="en-US"/>
        </w:rPr>
        <w:tab/>
        <w:t>situațiile în care autoritățile competente trebuie să adopte una sau mai multe dintre măsurile menționate la articolul 137 alineatul (2) și la articolul 138 alineatul (2) în anumite cazuri de neconformitate.</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3.</w:t>
      </w:r>
      <w:r w:rsidRPr="003D07A0">
        <w:rPr>
          <w:szCs w:val="24"/>
          <w:lang w:eastAsia="en-US"/>
        </w:rPr>
        <w:tab/>
        <w:t>Prin intermediul unor acte de punere în aplicare, Comisia stabilește norme privind modalități practice uniforme pentru efectuarea controalelor oficiale asupra materialului de reproducere a plantelor în vederea verificării respectării normelor Uniunii menționate la articolul 1 alineatul (2) litera (l) aplicabile respectivelor bunuri și pentru acțiunile întreprinse de către autoritățile competente ca urmare a unor astfel de controale oficiale privind:</w:t>
      </w:r>
    </w:p>
    <w:p w:rsidR="003D07A0" w:rsidRPr="003D07A0" w:rsidRDefault="003D07A0" w:rsidP="003D07A0">
      <w:pPr>
        <w:spacing w:before="120" w:after="120" w:line="360" w:lineRule="auto"/>
        <w:ind w:left="1982" w:hanging="566"/>
        <w:rPr>
          <w:szCs w:val="24"/>
          <w:lang w:eastAsia="en-US"/>
        </w:rPr>
      </w:pPr>
      <w:r w:rsidRPr="003D07A0">
        <w:rPr>
          <w:szCs w:val="24"/>
          <w:lang w:eastAsia="en-US"/>
        </w:rPr>
        <w:t>(a)</w:t>
      </w:r>
      <w:r w:rsidRPr="003D07A0">
        <w:rPr>
          <w:szCs w:val="24"/>
          <w:lang w:eastAsia="en-US"/>
        </w:rPr>
        <w:tab/>
        <w:t>frecvența minimă uniformă a acestor controale oficiale, în cazul în care este necesar un nivel minim de control oficial pentru a răspunde riscurilor uniforme recunoscute de neconformitate cu normele privind materialul forestier de reproducere având o anumită origine sau proveniență;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(b)</w:t>
      </w:r>
      <w:r w:rsidRPr="003D07A0">
        <w:rPr>
          <w:szCs w:val="24"/>
          <w:lang w:eastAsia="en-US"/>
        </w:rPr>
        <w:tab/>
        <w:t>frecvența controalelor oficiale efectuate de autoritățile competente asupra operatorilor autorizați să emită etichete oficiale sub supraveghere oficială în conformitate cu articolul 16 alineatul (1) din Regulamentul (UE) .../...*+</w:t>
      </w:r>
    </w:p>
    <w:p w:rsidR="003D07A0" w:rsidRPr="003D07A0" w:rsidRDefault="003D07A0" w:rsidP="003D07A0">
      <w:pPr>
        <w:spacing w:before="120" w:after="120" w:line="360" w:lineRule="auto"/>
        <w:ind w:left="1416"/>
        <w:rPr>
          <w:szCs w:val="24"/>
          <w:lang w:eastAsia="en-US"/>
        </w:rPr>
      </w:pPr>
      <w:r w:rsidRPr="003D07A0">
        <w:rPr>
          <w:szCs w:val="24"/>
          <w:lang w:eastAsia="en-US"/>
        </w:rPr>
        <w:t>Respectivele acte de punere în aplicare se adoptă în conformitate cu procedura de examinare menționată la articolul 145 alineatul (2).</w:t>
      </w:r>
    </w:p>
    <w:p w:rsidR="003D07A0" w:rsidRPr="003D07A0" w:rsidRDefault="003D07A0" w:rsidP="003D07A0">
      <w:pPr>
        <w:spacing w:before="120" w:after="120" w:line="360" w:lineRule="auto"/>
        <w:ind w:left="1416"/>
        <w:rPr>
          <w:szCs w:val="24"/>
          <w:lang w:eastAsia="en-US"/>
        </w:rPr>
      </w:pPr>
      <w:r w:rsidRPr="003D07A0">
        <w:rPr>
          <w:szCs w:val="24"/>
          <w:lang w:eastAsia="en-US"/>
        </w:rPr>
        <w:t>______________________</w:t>
      </w:r>
    </w:p>
    <w:p w:rsidR="003D07A0" w:rsidRPr="003D07A0" w:rsidRDefault="003D07A0" w:rsidP="003D07A0">
      <w:pPr>
        <w:spacing w:before="120" w:after="120" w:line="360" w:lineRule="auto"/>
        <w:ind w:left="1416"/>
        <w:rPr>
          <w:szCs w:val="24"/>
          <w:lang w:eastAsia="en-US"/>
        </w:rPr>
      </w:pPr>
      <w:r w:rsidRPr="003D07A0">
        <w:rPr>
          <w:szCs w:val="24"/>
          <w:lang w:eastAsia="en-US"/>
        </w:rPr>
        <w:t>*</w:t>
      </w:r>
      <w:r w:rsidRPr="003D07A0">
        <w:rPr>
          <w:szCs w:val="24"/>
          <w:lang w:eastAsia="en-US"/>
        </w:rPr>
        <w:tab/>
        <w:t>Regulamentul (UE) .../... al Parlamentului European și al Consiliului din ... ... (JO ...).”</w:t>
      </w:r>
    </w:p>
    <w:p w:rsidR="003D07A0" w:rsidRPr="003D07A0" w:rsidRDefault="003D07A0" w:rsidP="003D07A0">
      <w:pPr>
        <w:spacing w:before="120" w:after="120" w:line="360" w:lineRule="auto"/>
        <w:ind w:left="1416"/>
        <w:rPr>
          <w:szCs w:val="24"/>
          <w:lang w:eastAsia="en-US"/>
        </w:rPr>
      </w:pPr>
      <w:r w:rsidRPr="003D07A0">
        <w:rPr>
          <w:szCs w:val="24"/>
          <w:lang w:eastAsia="en-US"/>
        </w:rPr>
        <w:tab/>
        <w:t>+</w:t>
      </w:r>
      <w:r w:rsidRPr="003D07A0">
        <w:rPr>
          <w:szCs w:val="24"/>
          <w:lang w:eastAsia="en-US"/>
        </w:rPr>
        <w:tab/>
        <w:t>JO: Vă rugăm să introduceți în text numărul prezentului regulament și instituțiile și să introduceți numărul, data, titlul și referința de publicare în JO a prezentului regulament în nota de subsol.”</w:t>
      </w:r>
    </w:p>
    <w:p w:rsidR="00702EEC" w:rsidRDefault="00702EEC" w:rsidP="00702EEC">
      <w:pPr>
        <w:widowControl/>
        <w:rPr>
          <w:szCs w:val="24"/>
          <w:lang w:eastAsia="en-US"/>
        </w:rPr>
      </w:pPr>
      <w:r>
        <w:rPr>
          <w:szCs w:val="24"/>
          <w:lang w:eastAsia="en-US"/>
        </w:rPr>
        <w:br w:type="page"/>
      </w:r>
    </w:p>
    <w:p w:rsidR="003D07A0" w:rsidRPr="003D07A0" w:rsidRDefault="003D07A0" w:rsidP="003D07A0">
      <w:pPr>
        <w:spacing w:before="120" w:after="120" w:line="360" w:lineRule="auto"/>
        <w:jc w:val="center"/>
        <w:rPr>
          <w:szCs w:val="24"/>
          <w:lang w:eastAsia="en-US"/>
        </w:rPr>
      </w:pPr>
      <w:r w:rsidRPr="003D07A0">
        <w:rPr>
          <w:szCs w:val="24"/>
          <w:lang w:eastAsia="en-US"/>
        </w:rPr>
        <w:lastRenderedPageBreak/>
        <w:t xml:space="preserve">CAPITOLUL IX </w:t>
      </w:r>
      <w:r w:rsidRPr="003D07A0">
        <w:rPr>
          <w:szCs w:val="24"/>
          <w:lang w:eastAsia="en-US"/>
        </w:rPr>
        <w:br/>
        <w:t>DISPOZIȚII FINALE</w:t>
      </w:r>
    </w:p>
    <w:p w:rsidR="003D07A0" w:rsidRPr="003D07A0" w:rsidRDefault="003D07A0" w:rsidP="003D07A0">
      <w:pPr>
        <w:spacing w:before="120" w:after="120" w:line="360" w:lineRule="auto"/>
        <w:jc w:val="center"/>
        <w:rPr>
          <w:szCs w:val="24"/>
          <w:lang w:eastAsia="en-US"/>
        </w:rPr>
      </w:pPr>
      <w:r w:rsidRPr="003D07A0">
        <w:rPr>
          <w:szCs w:val="24"/>
          <w:lang w:eastAsia="en-US"/>
        </w:rPr>
        <w:t>Articolul 32</w:t>
      </w:r>
      <w:r w:rsidRPr="003D07A0">
        <w:rPr>
          <w:szCs w:val="24"/>
          <w:lang w:eastAsia="en-US"/>
        </w:rPr>
        <w:br/>
        <w:t>Abrogarea Directivei 1999/105/CE</w:t>
      </w:r>
    </w:p>
    <w:p w:rsidR="003D07A0" w:rsidRPr="003D07A0" w:rsidRDefault="003D07A0" w:rsidP="003D07A0">
      <w:pPr>
        <w:spacing w:before="120" w:after="120" w:line="360" w:lineRule="auto"/>
        <w:rPr>
          <w:szCs w:val="24"/>
          <w:lang w:eastAsia="en-US"/>
        </w:rPr>
      </w:pPr>
      <w:r w:rsidRPr="003D07A0">
        <w:rPr>
          <w:szCs w:val="24"/>
          <w:lang w:eastAsia="en-US"/>
        </w:rPr>
        <w:t>Directiva 1999/105/CE se abrogă.</w:t>
      </w:r>
    </w:p>
    <w:p w:rsidR="003D07A0" w:rsidRPr="003D07A0" w:rsidRDefault="003D07A0" w:rsidP="003D07A0">
      <w:pPr>
        <w:spacing w:before="120" w:after="120" w:line="360" w:lineRule="auto"/>
        <w:rPr>
          <w:szCs w:val="24"/>
          <w:lang w:eastAsia="en-US"/>
        </w:rPr>
      </w:pPr>
      <w:r w:rsidRPr="003D07A0">
        <w:rPr>
          <w:szCs w:val="24"/>
          <w:lang w:eastAsia="en-US"/>
        </w:rPr>
        <w:t>Trimiterile la respectivul act abrogat se interpretează ca trimiteri la prezentul regulament și se citesc în conformitate cu tabelul de corespondență din anexa VIII.</w:t>
      </w:r>
    </w:p>
    <w:p w:rsidR="003D07A0" w:rsidRPr="003D07A0" w:rsidRDefault="003D07A0" w:rsidP="003D07A0">
      <w:pPr>
        <w:spacing w:before="120" w:after="120" w:line="360" w:lineRule="auto"/>
        <w:jc w:val="center"/>
        <w:rPr>
          <w:szCs w:val="24"/>
          <w:lang w:eastAsia="en-US"/>
        </w:rPr>
      </w:pPr>
      <w:r w:rsidRPr="003D07A0">
        <w:rPr>
          <w:szCs w:val="24"/>
          <w:lang w:eastAsia="en-US"/>
        </w:rPr>
        <w:t>Articolul 33</w:t>
      </w:r>
      <w:r w:rsidRPr="003D07A0">
        <w:rPr>
          <w:szCs w:val="24"/>
          <w:lang w:eastAsia="en-US"/>
        </w:rPr>
        <w:br/>
        <w:t>Intrare în vigoare și aplicare</w:t>
      </w:r>
    </w:p>
    <w:p w:rsidR="003D07A0" w:rsidRPr="003D07A0" w:rsidRDefault="003D07A0" w:rsidP="003D07A0">
      <w:pPr>
        <w:spacing w:before="120" w:after="120" w:line="360" w:lineRule="auto"/>
        <w:rPr>
          <w:szCs w:val="24"/>
          <w:lang w:eastAsia="en-US"/>
        </w:rPr>
      </w:pPr>
      <w:r w:rsidRPr="003D07A0">
        <w:rPr>
          <w:szCs w:val="24"/>
          <w:lang w:eastAsia="en-US"/>
        </w:rPr>
        <w:t xml:space="preserve">Prezentul regulament intră în vigoare în a douăzecea zi de la data publicării în </w:t>
      </w:r>
      <w:r w:rsidRPr="00702EEC">
        <w:rPr>
          <w:i/>
          <w:szCs w:val="24"/>
          <w:lang w:eastAsia="en-US"/>
        </w:rPr>
        <w:t>Jurnalul Oficial al Uniunii Europene</w:t>
      </w:r>
      <w:r w:rsidRPr="003D07A0">
        <w:rPr>
          <w:szCs w:val="24"/>
          <w:lang w:eastAsia="en-US"/>
        </w:rPr>
        <w:t>.</w:t>
      </w:r>
    </w:p>
    <w:p w:rsidR="003D07A0" w:rsidRPr="003D07A0" w:rsidRDefault="003D07A0" w:rsidP="003D07A0">
      <w:pPr>
        <w:spacing w:before="120" w:after="120" w:line="360" w:lineRule="auto"/>
        <w:rPr>
          <w:szCs w:val="24"/>
          <w:lang w:eastAsia="en-US"/>
        </w:rPr>
      </w:pPr>
      <w:r w:rsidRPr="003D07A0">
        <w:rPr>
          <w:szCs w:val="24"/>
          <w:lang w:eastAsia="en-US"/>
        </w:rPr>
        <w:t>Se aplică începând cu … [3 ani de la data intrării în vigoare a prezentului regulament].</w:t>
      </w:r>
    </w:p>
    <w:p w:rsidR="003D07A0" w:rsidRPr="003D07A0" w:rsidRDefault="003D07A0" w:rsidP="003D07A0">
      <w:pPr>
        <w:spacing w:before="120" w:after="120" w:line="360" w:lineRule="auto"/>
        <w:rPr>
          <w:szCs w:val="24"/>
          <w:lang w:eastAsia="en-US"/>
        </w:rPr>
      </w:pPr>
      <w:r w:rsidRPr="003D07A0">
        <w:rPr>
          <w:szCs w:val="24"/>
          <w:lang w:eastAsia="en-US"/>
        </w:rPr>
        <w:t>Regulamentul este obligatoriu în toate elementele sale și se aplică direct în toate statele membre.</w:t>
      </w:r>
    </w:p>
    <w:p w:rsidR="003D07A0" w:rsidRPr="003D07A0" w:rsidRDefault="003D07A0" w:rsidP="003D07A0">
      <w:pPr>
        <w:keepNext/>
        <w:widowControl/>
        <w:spacing w:before="120" w:line="360" w:lineRule="auto"/>
        <w:rPr>
          <w:szCs w:val="24"/>
          <w:lang w:eastAsia="en-US"/>
        </w:rPr>
      </w:pPr>
      <w:r w:rsidRPr="003D07A0">
        <w:rPr>
          <w:szCs w:val="24"/>
          <w:lang w:eastAsia="en-US"/>
        </w:rPr>
        <w:t xml:space="preserve">Adoptat la </w:t>
      </w:r>
      <w:r w:rsidR="00E75D5D">
        <w:rPr>
          <w:szCs w:val="24"/>
          <w:lang w:eastAsia="en-US"/>
        </w:rPr>
        <w:t>…</w:t>
      </w:r>
      <w:r w:rsidRPr="003D07A0">
        <w:rPr>
          <w:szCs w:val="24"/>
          <w:lang w:eastAsia="en-US"/>
        </w:rPr>
        <w:t>,</w:t>
      </w:r>
    </w:p>
    <w:p w:rsidR="003D07A0" w:rsidRPr="003D07A0" w:rsidRDefault="003D07A0" w:rsidP="003D07A0">
      <w:pPr>
        <w:keepNext/>
        <w:widowControl/>
        <w:tabs>
          <w:tab w:val="left" w:pos="4252"/>
        </w:tabs>
        <w:spacing w:before="720" w:after="100" w:line="360" w:lineRule="auto"/>
        <w:jc w:val="both"/>
        <w:rPr>
          <w:i/>
          <w:szCs w:val="24"/>
          <w:lang w:eastAsia="en-US"/>
        </w:rPr>
      </w:pPr>
      <w:r w:rsidRPr="003D07A0">
        <w:rPr>
          <w:i/>
          <w:szCs w:val="24"/>
          <w:lang w:eastAsia="en-US"/>
        </w:rPr>
        <w:t>Pentru Parlamentul European</w:t>
      </w:r>
      <w:r w:rsidRPr="003D07A0">
        <w:rPr>
          <w:i/>
          <w:szCs w:val="24"/>
          <w:lang w:eastAsia="en-US"/>
        </w:rPr>
        <w:tab/>
        <w:t>Pentru Consiliu</w:t>
      </w:r>
    </w:p>
    <w:p w:rsidR="003D07A0" w:rsidRPr="003D07A0" w:rsidRDefault="003D07A0" w:rsidP="003D07A0">
      <w:pPr>
        <w:widowControl/>
        <w:tabs>
          <w:tab w:val="left" w:pos="4252"/>
        </w:tabs>
        <w:spacing w:line="360" w:lineRule="auto"/>
        <w:rPr>
          <w:i/>
          <w:szCs w:val="24"/>
          <w:lang w:eastAsia="en-US"/>
        </w:rPr>
      </w:pPr>
      <w:r w:rsidRPr="003D07A0">
        <w:rPr>
          <w:i/>
          <w:szCs w:val="24"/>
          <w:lang w:eastAsia="en-US"/>
        </w:rPr>
        <w:t>Președinta</w:t>
      </w:r>
      <w:r w:rsidRPr="003D07A0">
        <w:rPr>
          <w:i/>
          <w:szCs w:val="24"/>
          <w:lang w:eastAsia="en-US"/>
        </w:rPr>
        <w:tab/>
        <w:t>Președintele</w:t>
      </w:r>
    </w:p>
    <w:p w:rsidR="003D07A0" w:rsidRPr="003D07A0" w:rsidRDefault="003D07A0" w:rsidP="003D07A0">
      <w:pPr>
        <w:spacing w:before="120" w:after="120" w:line="360" w:lineRule="auto"/>
        <w:rPr>
          <w:szCs w:val="24"/>
          <w:lang w:eastAsia="en-US"/>
        </w:rPr>
        <w:sectPr w:rsidR="003D07A0" w:rsidRPr="003D07A0">
          <w:footerReference w:type="even" r:id="rId11"/>
          <w:footerReference w:type="first" r:id="rId12"/>
          <w:footnotePr>
            <w:numRestart w:val="eachSect"/>
          </w:footnotePr>
          <w:pgSz w:w="11909" w:h="16834"/>
          <w:pgMar w:top="1134" w:right="1417" w:bottom="1417" w:left="1417" w:header="1134" w:footer="567" w:gutter="0"/>
          <w:cols w:space="720"/>
        </w:sectPr>
      </w:pPr>
    </w:p>
    <w:p w:rsidR="003D07A0" w:rsidRPr="003D07A0" w:rsidRDefault="003D07A0" w:rsidP="003D07A0">
      <w:pPr>
        <w:spacing w:before="120" w:after="120" w:line="360" w:lineRule="auto"/>
        <w:rPr>
          <w:szCs w:val="24"/>
          <w:lang w:eastAsia="en-US"/>
        </w:rPr>
      </w:pPr>
    </w:p>
    <w:p w:rsidR="003D07A0" w:rsidRPr="003D07A0" w:rsidRDefault="003D07A0" w:rsidP="003D07A0">
      <w:pPr>
        <w:spacing w:before="120" w:after="120" w:line="360" w:lineRule="auto"/>
        <w:jc w:val="center"/>
        <w:rPr>
          <w:lang w:eastAsia="en-US"/>
        </w:rPr>
      </w:pPr>
      <w:r w:rsidRPr="003D07A0">
        <w:rPr>
          <w:lang w:eastAsia="en-US"/>
        </w:rPr>
        <w:t>ANEXA I</w:t>
      </w:r>
    </w:p>
    <w:p w:rsidR="003D07A0" w:rsidRDefault="003D07A0" w:rsidP="003D07A0">
      <w:pPr>
        <w:spacing w:before="120" w:after="120" w:line="360" w:lineRule="auto"/>
        <w:rPr>
          <w:szCs w:val="24"/>
          <w:lang w:eastAsia="en-US"/>
        </w:rPr>
      </w:pPr>
      <w:r w:rsidRPr="003D07A0">
        <w:rPr>
          <w:szCs w:val="24"/>
          <w:lang w:eastAsia="en-US"/>
        </w:rPr>
        <w:t>LISTA SPECIILOR DE ARBORI ȘI DE HIBRIZI ARTIFICIALI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285"/>
        <w:gridCol w:w="4780"/>
      </w:tblGrid>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Abies alba Mill.</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Picea abies Karst.</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b/>
                <w:i/>
                <w:lang w:val="en-GB"/>
              </w:rPr>
              <w:t>Abies bornmulleriana</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Picea sitchensis Carr.</w:t>
            </w:r>
          </w:p>
        </w:tc>
      </w:tr>
      <w:tr w:rsidR="00605271" w:rsidRPr="00605271" w:rsidTr="008548E5">
        <w:tc>
          <w:tcPr>
            <w:tcW w:w="0" w:type="auto"/>
          </w:tcPr>
          <w:p w:rsidR="00605271" w:rsidRPr="00605271" w:rsidRDefault="00605271" w:rsidP="00605271">
            <w:pPr>
              <w:spacing w:before="120" w:after="120" w:line="360" w:lineRule="auto"/>
              <w:rPr>
                <w:b/>
                <w:i/>
                <w:lang w:val="en-GB"/>
              </w:rPr>
            </w:pPr>
            <w:r w:rsidRPr="00605271">
              <w:rPr>
                <w:szCs w:val="24"/>
                <w:lang w:val="en-GB" w:eastAsia="en-US"/>
              </w:rPr>
              <w:t>Abies cephalonica Loud.</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brutia Ten.</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Abies grandis Lindl.</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canariensis C. Smith</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Abies pinsapo Boiss.</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cembra L.</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b/>
                <w:i/>
                <w:lang w:val="en-GB"/>
              </w:rPr>
              <w:t>Acer campestre</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contorta Loud</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Acer platanoides L.</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halepensis Mill.</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Acer pseudoplatanus L.</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leucodermis Antoine</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b/>
                <w:i/>
                <w:lang w:val="en-GB"/>
              </w:rPr>
              <w:t>Alnus cordata - Juglans regia</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nigra Arnold</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Alnus glutinosa Gaertn.</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pinaster Ait.</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Alnus incana Moench.</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pinea L.</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Betula pendula Roth.</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radiata D. Don</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Betula pubescens Ehrh.</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Pinus sylvestris L.</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Carpinus betulus L.</w:t>
            </w:r>
          </w:p>
        </w:tc>
        <w:tc>
          <w:tcPr>
            <w:tcW w:w="0" w:type="auto"/>
          </w:tcPr>
          <w:p w:rsidR="00605271" w:rsidRPr="00605271" w:rsidRDefault="00605271" w:rsidP="00605271">
            <w:pPr>
              <w:spacing w:before="120" w:after="120" w:line="360" w:lineRule="auto"/>
              <w:rPr>
                <w:szCs w:val="24"/>
                <w:lang w:val="en-GB" w:eastAsia="en-US"/>
              </w:rPr>
            </w:pPr>
            <w:r w:rsidRPr="00605271">
              <w:rPr>
                <w:b/>
                <w:i/>
                <w:lang w:val="en-GB"/>
              </w:rPr>
              <w:t>Pinus taeda</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Castanea sativa Mill.</w:t>
            </w:r>
          </w:p>
        </w:tc>
        <w:tc>
          <w:tcPr>
            <w:tcW w:w="0" w:type="auto"/>
          </w:tcPr>
          <w:p w:rsidR="00605271" w:rsidRPr="00605271" w:rsidRDefault="00605271" w:rsidP="00605271">
            <w:pPr>
              <w:spacing w:before="120" w:after="120" w:line="360" w:lineRule="auto"/>
              <w:rPr>
                <w:b/>
                <w:i/>
                <w:lang w:val="en-GB"/>
              </w:rPr>
            </w:pPr>
            <w:r w:rsidRPr="00605271">
              <w:rPr>
                <w:b/>
                <w:i/>
                <w:lang w:val="en-GB"/>
              </w:rPr>
              <w:t>Populus nigra</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Cedrus atlantica Carr.</w:t>
            </w:r>
          </w:p>
        </w:tc>
        <w:tc>
          <w:tcPr>
            <w:tcW w:w="0" w:type="auto"/>
          </w:tcPr>
          <w:p w:rsidR="00605271" w:rsidRPr="003D07A0" w:rsidRDefault="00605271" w:rsidP="00605271">
            <w:pPr>
              <w:spacing w:before="120" w:after="120" w:line="360" w:lineRule="auto"/>
              <w:rPr>
                <w:szCs w:val="24"/>
                <w:lang w:eastAsia="en-US"/>
              </w:rPr>
            </w:pPr>
            <w:r w:rsidRPr="003D07A0">
              <w:rPr>
                <w:szCs w:val="24"/>
                <w:lang w:eastAsia="en-US"/>
              </w:rPr>
              <w:t>Populus spp. și hibrizi artificiali dintre aceste specii</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Cedrus libani A. Richard</w:t>
            </w:r>
          </w:p>
        </w:tc>
        <w:tc>
          <w:tcPr>
            <w:tcW w:w="0" w:type="auto"/>
          </w:tcPr>
          <w:p w:rsidR="00605271" w:rsidRPr="00605271" w:rsidRDefault="00605271" w:rsidP="00605271">
            <w:pPr>
              <w:spacing w:before="120" w:after="120" w:line="360" w:lineRule="auto"/>
              <w:rPr>
                <w:szCs w:val="24"/>
                <w:lang w:val="en-GB" w:eastAsia="en-US"/>
              </w:rPr>
            </w:pPr>
            <w:r w:rsidRPr="00605271">
              <w:rPr>
                <w:b/>
                <w:i/>
                <w:lang w:val="en-GB"/>
              </w:rPr>
              <w:t>Populus tremula</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b/>
                <w:i/>
                <w:lang w:val="en-GB"/>
              </w:rPr>
              <w:t>Eucalyptus globulus</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Prunus avium L.</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b/>
                <w:i/>
                <w:lang w:val="en-GB"/>
              </w:rPr>
              <w:lastRenderedPageBreak/>
              <w:t>Eucalyptus gunnii</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Pseudotsuga menziesii Franco</w:t>
            </w:r>
          </w:p>
        </w:tc>
      </w:tr>
      <w:tr w:rsidR="00605271" w:rsidRPr="00605271" w:rsidTr="008548E5">
        <w:tc>
          <w:tcPr>
            <w:tcW w:w="0" w:type="auto"/>
          </w:tcPr>
          <w:p w:rsidR="00605271" w:rsidRPr="00E75D5D" w:rsidRDefault="00605271" w:rsidP="00605271">
            <w:pPr>
              <w:spacing w:before="120" w:after="120" w:line="360" w:lineRule="auto"/>
              <w:rPr>
                <w:szCs w:val="24"/>
                <w:lang w:eastAsia="en-US"/>
              </w:rPr>
            </w:pPr>
            <w:r w:rsidRPr="00E75D5D">
              <w:rPr>
                <w:b/>
                <w:i/>
              </w:rPr>
              <w:t>Eucalyptus hybride gunnii x dalrympleana</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Quercus cerris L.</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b/>
                <w:i/>
                <w:lang w:val="en-GB"/>
              </w:rPr>
              <w:t>Eucalyptus nitens</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Quercus ilex L.</w:t>
            </w:r>
          </w:p>
        </w:tc>
      </w:tr>
      <w:tr w:rsidR="00605271" w:rsidRPr="00605271" w:rsidTr="008548E5">
        <w:tc>
          <w:tcPr>
            <w:tcW w:w="0" w:type="auto"/>
          </w:tcPr>
          <w:p w:rsidR="00605271" w:rsidRPr="00605271" w:rsidRDefault="00605271" w:rsidP="00605271">
            <w:pPr>
              <w:spacing w:before="120" w:after="120" w:line="360" w:lineRule="auto"/>
              <w:rPr>
                <w:b/>
                <w:i/>
                <w:lang w:val="en-GB"/>
              </w:rPr>
            </w:pPr>
            <w:r w:rsidRPr="00605271">
              <w:rPr>
                <w:szCs w:val="24"/>
                <w:lang w:val="en-GB" w:eastAsia="en-US"/>
              </w:rPr>
              <w:t>Fagus sylvatica L.</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Quercus petraea Liebl.</w:t>
            </w:r>
          </w:p>
        </w:tc>
      </w:tr>
      <w:tr w:rsidR="00605271" w:rsidRPr="00605271" w:rsidTr="008548E5">
        <w:tc>
          <w:tcPr>
            <w:tcW w:w="0" w:type="auto"/>
          </w:tcPr>
          <w:p w:rsidR="00605271" w:rsidRPr="00605271" w:rsidRDefault="00605271" w:rsidP="00605271">
            <w:pPr>
              <w:spacing w:before="120" w:after="120" w:line="360" w:lineRule="auto"/>
              <w:rPr>
                <w:b/>
                <w:i/>
                <w:lang w:val="en-GB"/>
              </w:rPr>
            </w:pPr>
            <w:r w:rsidRPr="00605271">
              <w:rPr>
                <w:szCs w:val="24"/>
                <w:lang w:val="en-GB" w:eastAsia="en-US"/>
              </w:rPr>
              <w:t>Fraxinus angustifolia Vahl.</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Quercus pubescens Willd.</w:t>
            </w:r>
          </w:p>
        </w:tc>
      </w:tr>
      <w:tr w:rsidR="00605271" w:rsidRPr="00605271" w:rsidTr="008548E5">
        <w:tc>
          <w:tcPr>
            <w:tcW w:w="0" w:type="auto"/>
          </w:tcPr>
          <w:p w:rsidR="00605271" w:rsidRPr="00605271" w:rsidRDefault="00605271" w:rsidP="00605271">
            <w:pPr>
              <w:spacing w:before="120" w:after="120" w:line="360" w:lineRule="auto"/>
              <w:rPr>
                <w:b/>
                <w:i/>
                <w:lang w:val="en-GB"/>
              </w:rPr>
            </w:pPr>
            <w:r w:rsidRPr="00605271">
              <w:rPr>
                <w:szCs w:val="24"/>
                <w:lang w:val="en-GB" w:eastAsia="en-US"/>
              </w:rPr>
              <w:t>Fraxinus excelsior L.</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Quercus robur L.</w:t>
            </w:r>
          </w:p>
        </w:tc>
      </w:tr>
      <w:tr w:rsidR="00605271" w:rsidRPr="00605271" w:rsidTr="008548E5">
        <w:tc>
          <w:tcPr>
            <w:tcW w:w="0" w:type="auto"/>
          </w:tcPr>
          <w:p w:rsidR="00605271" w:rsidRPr="00605271" w:rsidRDefault="00605271" w:rsidP="00605271">
            <w:pPr>
              <w:spacing w:before="120" w:after="120" w:line="360" w:lineRule="auto"/>
              <w:rPr>
                <w:b/>
                <w:i/>
                <w:lang w:val="en-GB"/>
              </w:rPr>
            </w:pPr>
            <w:r w:rsidRPr="00605271">
              <w:rPr>
                <w:b/>
                <w:i/>
                <w:lang w:val="en-GB"/>
              </w:rPr>
              <w:t>Juglans major x regia</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Quercus rubra L.</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b/>
                <w:i/>
                <w:lang w:val="en-GB"/>
              </w:rPr>
              <w:t>Juglans nigra</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Quercus suber L.</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b/>
                <w:i/>
                <w:lang w:val="en-GB"/>
              </w:rPr>
              <w:t>Juglans nigra x regia</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Robinia pseudoacacia L.</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Larix decidua Mill.</w:t>
            </w:r>
          </w:p>
        </w:tc>
        <w:tc>
          <w:tcPr>
            <w:tcW w:w="0" w:type="auto"/>
          </w:tcPr>
          <w:p w:rsidR="00605271" w:rsidRPr="00605271" w:rsidRDefault="00605271" w:rsidP="00605271">
            <w:pPr>
              <w:spacing w:before="120" w:after="120" w:line="360" w:lineRule="auto"/>
              <w:rPr>
                <w:szCs w:val="24"/>
                <w:lang w:val="en-GB" w:eastAsia="en-US"/>
              </w:rPr>
            </w:pPr>
            <w:r w:rsidRPr="00605271">
              <w:rPr>
                <w:b/>
                <w:i/>
                <w:lang w:val="en-GB"/>
              </w:rPr>
              <w:t>Sorbus domestica</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Larix x eurolepis Henry</w:t>
            </w:r>
          </w:p>
        </w:tc>
        <w:tc>
          <w:tcPr>
            <w:tcW w:w="0" w:type="auto"/>
          </w:tcPr>
          <w:p w:rsidR="00605271" w:rsidRPr="00605271" w:rsidRDefault="00605271" w:rsidP="00605271">
            <w:pPr>
              <w:spacing w:before="120" w:after="120" w:line="360" w:lineRule="auto"/>
              <w:rPr>
                <w:szCs w:val="24"/>
                <w:lang w:val="en-GB" w:eastAsia="en-US"/>
              </w:rPr>
            </w:pPr>
            <w:r w:rsidRPr="00605271">
              <w:rPr>
                <w:b/>
                <w:i/>
                <w:lang w:val="en-GB"/>
              </w:rPr>
              <w:t>Sorbus torminalis</w:t>
            </w:r>
          </w:p>
        </w:tc>
      </w:tr>
      <w:tr w:rsidR="00605271" w:rsidRPr="00605271" w:rsidTr="008548E5">
        <w:tc>
          <w:tcPr>
            <w:tcW w:w="0" w:type="auto"/>
          </w:tcPr>
          <w:p w:rsidR="00605271" w:rsidRPr="00605271" w:rsidRDefault="00605271" w:rsidP="00605271">
            <w:pPr>
              <w:spacing w:before="120" w:after="120" w:line="360" w:lineRule="auto"/>
              <w:rPr>
                <w:b/>
                <w:i/>
                <w:lang w:val="en-GB"/>
              </w:rPr>
            </w:pPr>
            <w:r w:rsidRPr="00605271">
              <w:rPr>
                <w:szCs w:val="24"/>
                <w:lang w:val="en-GB" w:eastAsia="en-US"/>
              </w:rPr>
              <w:t>Larix kaempferi Carr.</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Tilia cordata Mill.</w:t>
            </w:r>
          </w:p>
        </w:tc>
      </w:tr>
      <w:tr w:rsidR="00605271" w:rsidRPr="00605271" w:rsidTr="008548E5">
        <w:tc>
          <w:tcPr>
            <w:tcW w:w="0" w:type="auto"/>
          </w:tcPr>
          <w:p w:rsidR="00605271" w:rsidRPr="00605271" w:rsidRDefault="00605271" w:rsidP="00605271">
            <w:pPr>
              <w:spacing w:before="120" w:after="120" w:line="360" w:lineRule="auto"/>
              <w:rPr>
                <w:b/>
                <w:i/>
                <w:lang w:val="en-GB"/>
              </w:rPr>
            </w:pPr>
            <w:r w:rsidRPr="00605271">
              <w:rPr>
                <w:szCs w:val="24"/>
                <w:lang w:val="en-GB" w:eastAsia="en-US"/>
              </w:rPr>
              <w:t>Larix sibirica Ledeb.</w:t>
            </w:r>
          </w:p>
        </w:tc>
        <w:tc>
          <w:tcPr>
            <w:tcW w:w="0" w:type="auto"/>
          </w:tcPr>
          <w:p w:rsidR="00605271" w:rsidRPr="00605271" w:rsidRDefault="00605271" w:rsidP="00605271">
            <w:pPr>
              <w:spacing w:before="120" w:after="120" w:line="360" w:lineRule="auto"/>
              <w:rPr>
                <w:szCs w:val="24"/>
                <w:lang w:val="en-GB" w:eastAsia="en-US"/>
              </w:rPr>
            </w:pPr>
            <w:r w:rsidRPr="00605271">
              <w:rPr>
                <w:szCs w:val="24"/>
                <w:lang w:val="en-GB" w:eastAsia="en-US"/>
              </w:rPr>
              <w:t>Tilia platyphyllos Scop.</w:t>
            </w:r>
          </w:p>
        </w:tc>
      </w:tr>
      <w:tr w:rsidR="00605271" w:rsidRPr="00605271" w:rsidTr="008548E5">
        <w:tc>
          <w:tcPr>
            <w:tcW w:w="0" w:type="auto"/>
          </w:tcPr>
          <w:p w:rsidR="00605271" w:rsidRPr="00605271" w:rsidRDefault="00605271" w:rsidP="00605271">
            <w:pPr>
              <w:spacing w:before="120" w:after="120" w:line="360" w:lineRule="auto"/>
              <w:rPr>
                <w:szCs w:val="24"/>
                <w:lang w:val="en-GB" w:eastAsia="en-US"/>
              </w:rPr>
            </w:pPr>
            <w:r w:rsidRPr="00605271">
              <w:rPr>
                <w:b/>
                <w:i/>
                <w:lang w:val="en-GB"/>
              </w:rPr>
              <w:t>Malus sylvestris</w:t>
            </w:r>
          </w:p>
        </w:tc>
        <w:tc>
          <w:tcPr>
            <w:tcW w:w="0" w:type="auto"/>
          </w:tcPr>
          <w:p w:rsidR="00605271" w:rsidRPr="00605271" w:rsidRDefault="00605271" w:rsidP="00605271">
            <w:pPr>
              <w:spacing w:before="120" w:after="120" w:line="360" w:lineRule="auto"/>
              <w:jc w:val="right"/>
              <w:rPr>
                <w:b/>
                <w:szCs w:val="24"/>
                <w:lang w:val="en-GB" w:eastAsia="en-US"/>
              </w:rPr>
            </w:pPr>
          </w:p>
        </w:tc>
      </w:tr>
    </w:tbl>
    <w:p w:rsidR="00605271" w:rsidRPr="00605271" w:rsidRDefault="00605271" w:rsidP="00605271">
      <w:pPr>
        <w:spacing w:before="120" w:after="120" w:line="360" w:lineRule="auto"/>
        <w:jc w:val="right"/>
        <w:rPr>
          <w:b/>
          <w:szCs w:val="24"/>
          <w:lang w:eastAsia="en-US"/>
        </w:rPr>
      </w:pPr>
      <w:r>
        <w:rPr>
          <w:b/>
          <w:szCs w:val="24"/>
          <w:lang w:eastAsia="en-US"/>
        </w:rPr>
        <w:t xml:space="preserve"> [AM 84]</w:t>
      </w:r>
    </w:p>
    <w:p w:rsidR="00605271" w:rsidRPr="003D07A0" w:rsidRDefault="00605271" w:rsidP="003D07A0">
      <w:pPr>
        <w:spacing w:before="120" w:after="120" w:line="360" w:lineRule="auto"/>
        <w:rPr>
          <w:szCs w:val="24"/>
          <w:lang w:eastAsia="en-US"/>
        </w:rPr>
      </w:pPr>
    </w:p>
    <w:p w:rsidR="003D07A0" w:rsidRPr="003D07A0" w:rsidRDefault="003D07A0" w:rsidP="003D07A0">
      <w:pPr>
        <w:spacing w:before="120" w:after="120" w:line="360" w:lineRule="auto"/>
        <w:rPr>
          <w:szCs w:val="24"/>
          <w:lang w:eastAsia="en-US"/>
        </w:rPr>
        <w:sectPr w:rsidR="003D07A0" w:rsidRPr="003D07A0">
          <w:footnotePr>
            <w:numRestart w:val="eachSect"/>
          </w:footnotePr>
          <w:pgSz w:w="11909" w:h="16834"/>
          <w:pgMar w:top="1134" w:right="1417" w:bottom="1417" w:left="1417" w:header="1134" w:footer="567" w:gutter="0"/>
          <w:cols w:space="720"/>
        </w:sectPr>
      </w:pPr>
    </w:p>
    <w:p w:rsidR="003D07A0" w:rsidRPr="003D07A0" w:rsidRDefault="003D07A0" w:rsidP="003D07A0">
      <w:pPr>
        <w:spacing w:before="120" w:after="120" w:line="360" w:lineRule="auto"/>
        <w:jc w:val="center"/>
        <w:rPr>
          <w:lang w:eastAsia="en-US"/>
        </w:rPr>
      </w:pPr>
      <w:r w:rsidRPr="003D07A0">
        <w:rPr>
          <w:lang w:eastAsia="en-US"/>
        </w:rPr>
        <w:lastRenderedPageBreak/>
        <w:t>ANEXA II</w:t>
      </w:r>
    </w:p>
    <w:p w:rsidR="003D07A0" w:rsidRPr="003D07A0" w:rsidRDefault="003D07A0" w:rsidP="00605271">
      <w:pPr>
        <w:spacing w:before="120" w:after="120" w:line="360" w:lineRule="auto"/>
        <w:jc w:val="center"/>
        <w:rPr>
          <w:szCs w:val="24"/>
          <w:lang w:eastAsia="en-US"/>
        </w:rPr>
      </w:pPr>
      <w:r w:rsidRPr="003D07A0">
        <w:rPr>
          <w:szCs w:val="24"/>
          <w:lang w:eastAsia="en-US"/>
        </w:rPr>
        <w:t>CERINȚE PENTRU AUTORIZAREA MATERIALULUI DE BAZĂ DESTINAT PRODUCERII MFR DIN CATEGORIA „SURSĂ IDENTIFICATĂ”</w:t>
      </w:r>
    </w:p>
    <w:p w:rsidR="003D07A0" w:rsidRPr="003D07A0" w:rsidRDefault="00605271" w:rsidP="00605271">
      <w:pPr>
        <w:spacing w:before="120" w:after="120" w:line="360" w:lineRule="auto"/>
        <w:jc w:val="both"/>
        <w:rPr>
          <w:szCs w:val="24"/>
          <w:lang w:eastAsia="en-US"/>
        </w:rPr>
      </w:pPr>
      <w:r>
        <w:rPr>
          <w:szCs w:val="24"/>
          <w:lang w:eastAsia="en-US"/>
        </w:rPr>
        <w:br/>
      </w:r>
      <w:r w:rsidR="003D07A0" w:rsidRPr="003D07A0">
        <w:rPr>
          <w:szCs w:val="24"/>
          <w:lang w:eastAsia="en-US"/>
        </w:rPr>
        <w:t>A. Cerințe generale: Sursa de semințe sau arboretul îndeplinește criteriile prevăzute de autoritățile competente.</w:t>
      </w:r>
    </w:p>
    <w:p w:rsidR="003D07A0" w:rsidRPr="003D07A0" w:rsidRDefault="00605271" w:rsidP="00605271">
      <w:pPr>
        <w:spacing w:before="120" w:after="120" w:line="360" w:lineRule="auto"/>
        <w:jc w:val="both"/>
        <w:rPr>
          <w:szCs w:val="24"/>
          <w:lang w:eastAsia="en-US"/>
        </w:rPr>
      </w:pPr>
      <w:r>
        <w:rPr>
          <w:szCs w:val="24"/>
          <w:lang w:eastAsia="en-US"/>
        </w:rPr>
        <w:br/>
      </w:r>
      <w:r w:rsidR="003D07A0" w:rsidRPr="003D07A0">
        <w:rPr>
          <w:szCs w:val="24"/>
          <w:lang w:eastAsia="en-US"/>
        </w:rPr>
        <w:t>B. Criterii specifice:</w:t>
      </w:r>
    </w:p>
    <w:p w:rsidR="00605271" w:rsidRDefault="003D07A0" w:rsidP="00605271">
      <w:pPr>
        <w:spacing w:before="120" w:after="120" w:line="360" w:lineRule="auto"/>
        <w:ind w:left="850" w:hanging="850"/>
        <w:rPr>
          <w:szCs w:val="24"/>
          <w:lang w:eastAsia="en-US"/>
        </w:rPr>
      </w:pPr>
      <w:r w:rsidRPr="003D07A0">
        <w:rPr>
          <w:szCs w:val="24"/>
          <w:lang w:eastAsia="en-US"/>
        </w:rPr>
        <w:t>1.</w:t>
      </w:r>
      <w:r w:rsidR="00605271">
        <w:rPr>
          <w:szCs w:val="24"/>
          <w:lang w:eastAsia="en-US"/>
        </w:rPr>
        <w:tab/>
      </w:r>
      <w:r w:rsidRPr="003D07A0">
        <w:rPr>
          <w:szCs w:val="24"/>
          <w:lang w:eastAsia="en-US"/>
        </w:rPr>
        <w:t>Tip de material de bază</w:t>
      </w:r>
    </w:p>
    <w:p w:rsidR="003D07A0" w:rsidRPr="003D07A0" w:rsidRDefault="003D07A0" w:rsidP="00605271">
      <w:pPr>
        <w:spacing w:before="120" w:after="120" w:line="360" w:lineRule="auto"/>
        <w:ind w:left="850"/>
        <w:rPr>
          <w:szCs w:val="24"/>
          <w:lang w:eastAsia="en-US"/>
        </w:rPr>
      </w:pPr>
      <w:r w:rsidRPr="003D07A0">
        <w:rPr>
          <w:szCs w:val="24"/>
          <w:lang w:eastAsia="en-US"/>
        </w:rPr>
        <w:t>Materialul de bază este o sursă de semințe sau un arboret localizat în perimetrul unei singure regiuni de proveniență.</w:t>
      </w:r>
    </w:p>
    <w:p w:rsidR="00605271" w:rsidRDefault="003D07A0" w:rsidP="00605271">
      <w:pPr>
        <w:spacing w:before="120" w:after="120" w:line="360" w:lineRule="auto"/>
        <w:ind w:left="850" w:hanging="850"/>
        <w:rPr>
          <w:szCs w:val="24"/>
          <w:lang w:eastAsia="en-US"/>
        </w:rPr>
      </w:pPr>
      <w:r w:rsidRPr="003D07A0">
        <w:rPr>
          <w:szCs w:val="24"/>
          <w:lang w:eastAsia="en-US"/>
        </w:rPr>
        <w:t>2.</w:t>
      </w:r>
      <w:r w:rsidRPr="003D07A0">
        <w:rPr>
          <w:szCs w:val="24"/>
          <w:lang w:eastAsia="en-US"/>
        </w:rPr>
        <w:tab/>
        <w:t>Efectivul populației</w:t>
      </w:r>
    </w:p>
    <w:p w:rsidR="003D07A0" w:rsidRPr="00605271" w:rsidRDefault="003D07A0" w:rsidP="00605271">
      <w:pPr>
        <w:spacing w:before="120" w:after="120" w:line="360" w:lineRule="auto"/>
        <w:ind w:left="850"/>
        <w:rPr>
          <w:b/>
          <w:szCs w:val="24"/>
          <w:lang w:eastAsia="en-US"/>
        </w:rPr>
      </w:pPr>
      <w:r w:rsidRPr="003D07A0">
        <w:rPr>
          <w:szCs w:val="24"/>
          <w:lang w:eastAsia="en-US"/>
        </w:rPr>
        <w:t>Sursa de semințe sau arboretul este constituit din unul sau din mai multe grupuri de arbori</w:t>
      </w:r>
      <w:r w:rsidRPr="003D07A0">
        <w:rPr>
          <w:b/>
          <w:i/>
          <w:szCs w:val="24"/>
          <w:lang w:eastAsia="en-US"/>
        </w:rPr>
        <w:t xml:space="preserve"> (arboreturi) sau un arboret individual</w:t>
      </w:r>
      <w:r w:rsidRPr="003D07A0">
        <w:rPr>
          <w:szCs w:val="24"/>
          <w:lang w:eastAsia="en-US"/>
        </w:rPr>
        <w:t>. Acești arbori</w:t>
      </w:r>
      <w:r w:rsidRPr="003D07A0">
        <w:rPr>
          <w:b/>
          <w:i/>
          <w:szCs w:val="24"/>
          <w:lang w:eastAsia="en-US"/>
        </w:rPr>
        <w:t xml:space="preserve"> proveniți din sursa de semințe sau din arboret</w:t>
      </w:r>
      <w:r w:rsidRPr="003D07A0">
        <w:rPr>
          <w:szCs w:val="24"/>
          <w:lang w:eastAsia="en-US"/>
        </w:rPr>
        <w:t xml:space="preserve"> trebuie să fie bine repartizați și să fie suficient de numeroși pentru a menține diversitatea genetică și pentru a asigura polenizarea încrucișată adecvată între arborii din respectivele surse de semințe sau arboreturi.</w:t>
      </w:r>
      <w:r w:rsidR="00605271">
        <w:rPr>
          <w:b/>
          <w:szCs w:val="24"/>
          <w:lang w:eastAsia="en-US"/>
        </w:rPr>
        <w:t xml:space="preserve"> [AM 85]</w:t>
      </w:r>
    </w:p>
    <w:p w:rsidR="00605271" w:rsidRDefault="00605271">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w:t>
      </w:r>
      <w:r w:rsidRPr="003D07A0">
        <w:rPr>
          <w:szCs w:val="24"/>
          <w:lang w:eastAsia="en-US"/>
        </w:rPr>
        <w:tab/>
        <w:t>Originea și regiunea de proveniență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În certificatul principal se menționează regiunea de proveniență, localizarea și intervalul de latitudine, longitudine și altitudine ale locului (locurilor) din care este colectat MFR.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Operatorul profesionist stabilește fie prin dovezi istorice (bibliografie, documentație păstrată de autoritățile competente, institute de cercetare sau orice alte organizații), fie prin alte mijloace adecvate (teste de proveniență), inclusiv tehnici biomoleculare recunoscute la nivel internațional, dacă originea materialului de bază este: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autohtonă;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w:t>
      </w:r>
      <w:r w:rsidRPr="003D07A0">
        <w:rPr>
          <w:szCs w:val="24"/>
          <w:lang w:eastAsia="en-US"/>
        </w:rPr>
        <w:tab/>
        <w:t>neautohtonă;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(iii)</w:t>
      </w:r>
      <w:r w:rsidRPr="003D07A0">
        <w:rPr>
          <w:szCs w:val="24"/>
          <w:lang w:eastAsia="en-US"/>
        </w:rPr>
        <w:tab/>
        <w:t>indigenă;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(iv)</w:t>
      </w:r>
      <w:r w:rsidRPr="003D07A0">
        <w:rPr>
          <w:szCs w:val="24"/>
          <w:lang w:eastAsia="en-US"/>
        </w:rPr>
        <w:tab/>
        <w:t>neindigenă;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(v)</w:t>
      </w:r>
      <w:r w:rsidRPr="003D07A0">
        <w:rPr>
          <w:szCs w:val="24"/>
          <w:lang w:eastAsia="en-US"/>
        </w:rPr>
        <w:tab/>
        <w:t>necunoscută.</w:t>
      </w:r>
    </w:p>
    <w:p w:rsidR="00605271" w:rsidRDefault="00605271">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rPr>
          <w:szCs w:val="24"/>
          <w:lang w:eastAsia="en-US"/>
        </w:rPr>
      </w:pPr>
      <w:r w:rsidRPr="003D07A0">
        <w:rPr>
          <w:szCs w:val="24"/>
          <w:lang w:eastAsia="en-US"/>
        </w:rPr>
        <w:lastRenderedPageBreak/>
        <w:t>În cazul materialului de bază neautohton sau neindigen, se indică originea materialului de bază respectiv, în cazul în care aceasta este cunoscută.</w:t>
      </w:r>
    </w:p>
    <w:p w:rsidR="003D07A0" w:rsidRPr="003D07A0" w:rsidRDefault="003D07A0" w:rsidP="003D07A0">
      <w:pPr>
        <w:spacing w:before="120" w:after="120" w:line="360" w:lineRule="auto"/>
        <w:ind w:left="1416"/>
        <w:rPr>
          <w:szCs w:val="24"/>
          <w:lang w:eastAsia="en-US"/>
        </w:rPr>
      </w:pPr>
      <w:r w:rsidRPr="003D07A0">
        <w:rPr>
          <w:szCs w:val="24"/>
          <w:lang w:eastAsia="en-US"/>
        </w:rPr>
        <w:t>Autoritatea competentă verifică informațiile furnizate de operatorul profesionist.</w:t>
      </w:r>
    </w:p>
    <w:p w:rsidR="003D07A0" w:rsidRPr="003D07A0" w:rsidRDefault="003D07A0" w:rsidP="003D07A0">
      <w:pPr>
        <w:spacing w:before="120" w:after="120" w:line="360" w:lineRule="auto"/>
        <w:ind w:left="850" w:hanging="850"/>
        <w:rPr>
          <w:szCs w:val="24"/>
          <w:lang w:eastAsia="en-US"/>
        </w:rPr>
      </w:pPr>
      <w:r w:rsidRPr="003D07A0">
        <w:rPr>
          <w:szCs w:val="24"/>
          <w:lang w:eastAsia="en-US"/>
        </w:rPr>
        <w:t>4.</w:t>
      </w:r>
      <w:r w:rsidRPr="003D07A0">
        <w:rPr>
          <w:szCs w:val="24"/>
          <w:lang w:eastAsia="en-US"/>
        </w:rPr>
        <w:tab/>
        <w:t>Caracteristici de durabilitate</w:t>
      </w:r>
    </w:p>
    <w:p w:rsidR="003D07A0" w:rsidRPr="00605271" w:rsidRDefault="003D07A0" w:rsidP="003D07A0">
      <w:pPr>
        <w:spacing w:before="120" w:after="120" w:line="360" w:lineRule="auto"/>
        <w:ind w:left="1416" w:hanging="566"/>
        <w:rPr>
          <w:b/>
          <w:szCs w:val="24"/>
          <w:lang w:eastAsia="en-US"/>
        </w:rPr>
      </w:pPr>
      <w:r w:rsidRPr="003D07A0">
        <w:rPr>
          <w:szCs w:val="24"/>
          <w:lang w:eastAsia="en-US"/>
        </w:rPr>
        <w:t>(a)</w:t>
      </w:r>
      <w:r w:rsidRPr="003D07A0">
        <w:rPr>
          <w:szCs w:val="24"/>
          <w:lang w:eastAsia="en-US"/>
        </w:rPr>
        <w:tab/>
        <w:t>Arborii trebuie să fie bine adaptați la condițiile climatice și ecologice, inclusiv la factorii biotici și abiotici</w:t>
      </w:r>
      <w:r w:rsidRPr="003D07A0">
        <w:rPr>
          <w:strike/>
          <w:szCs w:val="24"/>
          <w:lang w:eastAsia="en-US"/>
        </w:rPr>
        <w:t>,</w:t>
      </w:r>
      <w:r w:rsidRPr="003D07A0">
        <w:rPr>
          <w:szCs w:val="24"/>
          <w:lang w:eastAsia="en-US"/>
        </w:rPr>
        <w:t xml:space="preserve"> care predomină în regiunea de proveniență</w:t>
      </w:r>
      <w:r w:rsidRPr="003D07A0">
        <w:rPr>
          <w:b/>
          <w:i/>
          <w:szCs w:val="24"/>
          <w:lang w:eastAsia="en-US"/>
        </w:rPr>
        <w:t>, precum și la populațiile marginale care demonstrează adaptarea locală la factori biotici și abiotici extremi</w:t>
      </w:r>
      <w:r w:rsidRPr="003D07A0">
        <w:rPr>
          <w:szCs w:val="24"/>
          <w:lang w:eastAsia="en-US"/>
        </w:rPr>
        <w:t>.</w:t>
      </w:r>
      <w:r w:rsidR="00605271">
        <w:rPr>
          <w:b/>
          <w:szCs w:val="24"/>
          <w:lang w:eastAsia="en-US"/>
        </w:rPr>
        <w:t xml:space="preserve"> [AM 86]</w:t>
      </w:r>
    </w:p>
    <w:p w:rsidR="003D07A0" w:rsidRPr="00605271" w:rsidRDefault="003D07A0" w:rsidP="003D07A0">
      <w:pPr>
        <w:spacing w:before="120" w:after="120" w:line="360" w:lineRule="auto"/>
        <w:ind w:left="1416" w:hanging="566"/>
        <w:rPr>
          <w:b/>
          <w:szCs w:val="24"/>
          <w:lang w:eastAsia="en-US"/>
        </w:rPr>
      </w:pPr>
      <w:r w:rsidRPr="003D07A0">
        <w:rPr>
          <w:szCs w:val="24"/>
          <w:lang w:eastAsia="en-US"/>
        </w:rPr>
        <w:t>(b)</w:t>
      </w:r>
      <w:r w:rsidRPr="003D07A0">
        <w:rPr>
          <w:szCs w:val="24"/>
          <w:lang w:eastAsia="en-US"/>
        </w:rPr>
        <w:tab/>
        <w:t xml:space="preserve">Arborii trebuie să fie practic indemni de organisme dăunătoare </w:t>
      </w:r>
      <w:r w:rsidRPr="003D07A0">
        <w:rPr>
          <w:b/>
          <w:i/>
          <w:szCs w:val="24"/>
          <w:lang w:eastAsia="en-US"/>
        </w:rPr>
        <w:t xml:space="preserve">afectând calitatea </w:t>
      </w:r>
      <w:r w:rsidRPr="003D07A0">
        <w:rPr>
          <w:szCs w:val="24"/>
          <w:lang w:eastAsia="en-US"/>
        </w:rPr>
        <w:t>și de manifestările prezenței acestora.</w:t>
      </w:r>
      <w:r w:rsidR="00605271">
        <w:rPr>
          <w:b/>
          <w:szCs w:val="24"/>
          <w:lang w:eastAsia="en-US"/>
        </w:rPr>
        <w:t xml:space="preserve"> [AM 87]</w:t>
      </w:r>
    </w:p>
    <w:p w:rsidR="003D07A0" w:rsidRDefault="003D07A0" w:rsidP="003D07A0">
      <w:pPr>
        <w:spacing w:before="120" w:after="120" w:line="360" w:lineRule="auto"/>
        <w:rPr>
          <w:szCs w:val="24"/>
          <w:lang w:eastAsia="en-US"/>
        </w:rPr>
      </w:pPr>
    </w:p>
    <w:p w:rsidR="00605271" w:rsidRPr="003D07A0" w:rsidRDefault="00605271" w:rsidP="003D07A0">
      <w:pPr>
        <w:spacing w:before="120" w:after="120" w:line="360" w:lineRule="auto"/>
        <w:rPr>
          <w:szCs w:val="24"/>
          <w:lang w:eastAsia="en-US"/>
        </w:rPr>
        <w:sectPr w:rsidR="00605271" w:rsidRPr="003D07A0">
          <w:footnotePr>
            <w:numRestart w:val="eachSect"/>
          </w:footnotePr>
          <w:pgSz w:w="11909" w:h="16834"/>
          <w:pgMar w:top="1134" w:right="1417" w:bottom="1417" w:left="1417" w:header="1134" w:footer="567" w:gutter="0"/>
          <w:cols w:space="720"/>
        </w:sectPr>
      </w:pPr>
    </w:p>
    <w:p w:rsidR="003D07A0" w:rsidRPr="003D07A0" w:rsidRDefault="003D07A0" w:rsidP="003D07A0">
      <w:pPr>
        <w:spacing w:before="120" w:after="120" w:line="360" w:lineRule="auto"/>
        <w:jc w:val="center"/>
        <w:rPr>
          <w:lang w:eastAsia="en-US"/>
        </w:rPr>
      </w:pPr>
      <w:r w:rsidRPr="003D07A0">
        <w:rPr>
          <w:lang w:eastAsia="en-US"/>
        </w:rPr>
        <w:lastRenderedPageBreak/>
        <w:t>ANEXA III</w:t>
      </w:r>
    </w:p>
    <w:p w:rsidR="003D07A0" w:rsidRPr="003D07A0" w:rsidRDefault="003D07A0" w:rsidP="00605271">
      <w:pPr>
        <w:spacing w:before="120" w:after="120" w:line="360" w:lineRule="auto"/>
        <w:jc w:val="center"/>
        <w:rPr>
          <w:szCs w:val="24"/>
          <w:lang w:eastAsia="en-US"/>
        </w:rPr>
      </w:pPr>
      <w:r w:rsidRPr="003D07A0">
        <w:rPr>
          <w:szCs w:val="24"/>
          <w:lang w:eastAsia="en-US"/>
        </w:rPr>
        <w:t>CERINȚE PENTRU AUTORIZAREA MATERIALULUI DE BAZĂ DESTINAT PRODUCERII MFR DIN CATEGORIA „SELECTAT”</w:t>
      </w:r>
    </w:p>
    <w:p w:rsidR="00605271" w:rsidRDefault="003D07A0" w:rsidP="00605271">
      <w:pPr>
        <w:spacing w:before="120" w:after="120" w:line="360" w:lineRule="auto"/>
        <w:jc w:val="both"/>
        <w:rPr>
          <w:szCs w:val="24"/>
          <w:lang w:eastAsia="en-US"/>
        </w:rPr>
      </w:pPr>
      <w:r w:rsidRPr="003D07A0">
        <w:rPr>
          <w:szCs w:val="24"/>
          <w:lang w:eastAsia="en-US"/>
        </w:rPr>
        <w:br/>
        <w:t xml:space="preserve">A. Cerințe generale: </w:t>
      </w:r>
    </w:p>
    <w:p w:rsidR="003D07A0" w:rsidRPr="003D07A0" w:rsidRDefault="003D07A0" w:rsidP="00605271">
      <w:pPr>
        <w:spacing w:before="120" w:after="120" w:line="360" w:lineRule="auto"/>
        <w:rPr>
          <w:szCs w:val="24"/>
          <w:lang w:eastAsia="en-US"/>
        </w:rPr>
      </w:pPr>
      <w:r w:rsidRPr="003D07A0">
        <w:rPr>
          <w:szCs w:val="24"/>
          <w:lang w:eastAsia="en-US"/>
        </w:rPr>
        <w:t>Autoritatea competentă evaluează arboretul în ceea ce privește scopul specific pentru care va fi utilizat MFR și acordă importanța cuvenită cerințelor stabilite în secțiunea B, în funcție de scopul respectiv. Autoritatea competentă stabilește criteriile de selecție pe baza respectivului scop specific pentru utilizarea MFR. Acest scop este indicat în registrul național al statului membru în cauză.</w:t>
      </w:r>
    </w:p>
    <w:p w:rsidR="003D07A0" w:rsidRPr="003D07A0" w:rsidRDefault="003D07A0" w:rsidP="00605271">
      <w:pPr>
        <w:spacing w:before="120" w:after="120" w:line="360" w:lineRule="auto"/>
        <w:rPr>
          <w:szCs w:val="24"/>
          <w:lang w:eastAsia="en-US"/>
        </w:rPr>
      </w:pPr>
      <w:r w:rsidRPr="003D07A0">
        <w:rPr>
          <w:szCs w:val="24"/>
          <w:lang w:eastAsia="en-US"/>
        </w:rPr>
        <w:br/>
        <w:t>B. Criterii specifice:</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Originea: Se stabilește fie prin dovezi istorice (bibliografie, documentație păstrată de autoritățile competente, institute de cercetare sau orice alte organizații), fie prin alte mijloace adecvate (teste de proveniență), inclusiv tehnici biomoleculare recunoscute la nivel internațional, dacă arboretul este autohton/indigen, neautohton/neindigen sau dacă originea sa este necunoscută. Pentru materialul de bază neautohton/neindigen, originea se menționează în cazul în care este cunoscută.</w:t>
      </w:r>
    </w:p>
    <w:p w:rsidR="00605271" w:rsidRDefault="00605271">
      <w:pPr>
        <w:widowControl/>
        <w:rPr>
          <w:szCs w:val="24"/>
          <w:lang w:eastAsia="en-US"/>
        </w:rPr>
      </w:pPr>
      <w:r>
        <w:rPr>
          <w:szCs w:val="24"/>
          <w:lang w:eastAsia="en-US"/>
        </w:rPr>
        <w:br w:type="page"/>
      </w:r>
    </w:p>
    <w:p w:rsidR="003D07A0" w:rsidRPr="00605271" w:rsidRDefault="003D07A0" w:rsidP="003D07A0">
      <w:pPr>
        <w:spacing w:before="120" w:after="120" w:line="360" w:lineRule="auto"/>
        <w:ind w:left="850" w:hanging="850"/>
        <w:rPr>
          <w:b/>
          <w:szCs w:val="24"/>
          <w:lang w:eastAsia="en-US"/>
        </w:rPr>
      </w:pPr>
      <w:r w:rsidRPr="003D07A0">
        <w:rPr>
          <w:szCs w:val="24"/>
          <w:lang w:eastAsia="en-US"/>
        </w:rPr>
        <w:lastRenderedPageBreak/>
        <w:t>2.</w:t>
      </w:r>
      <w:r w:rsidRPr="003D07A0">
        <w:rPr>
          <w:szCs w:val="24"/>
          <w:lang w:eastAsia="en-US"/>
        </w:rPr>
        <w:tab/>
        <w:t>Izolarea: Arboretul este situat la o distanță suficientă de arboreturile de calitate mai slabă din aceeași specie</w:t>
      </w:r>
      <w:r w:rsidRPr="003D07A0">
        <w:rPr>
          <w:b/>
          <w:i/>
          <w:szCs w:val="24"/>
          <w:lang w:eastAsia="en-US"/>
        </w:rPr>
        <w:t xml:space="preserve"> ori din specii înrudite</w:t>
      </w:r>
      <w:r w:rsidRPr="003D07A0">
        <w:rPr>
          <w:szCs w:val="24"/>
          <w:lang w:eastAsia="en-US"/>
        </w:rPr>
        <w:t xml:space="preserve"> sau de arboreturile din specii înrudite care ar putea forma hibrizi cu speciile respective. O atenție specială se acordă acestei cerințe atunci când arboreturile care înconjoară arboreturile autohtone/indigene sunt de origine neautohtonă/neindigenă sau de origine necunoscută.</w:t>
      </w:r>
      <w:r w:rsidR="00605271">
        <w:rPr>
          <w:b/>
          <w:szCs w:val="24"/>
          <w:lang w:eastAsia="en-US"/>
        </w:rPr>
        <w:t xml:space="preserve"> [AM 88]</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Efectivul populației: Pentru a menține diversitatea genetică și a asigura polenizarea încrucișată adecvată, arboreturile sunt constituite din unul sau din mai multe grupuri de arbori. Acești arbori sunt bine repartizați și suficient de numeroși într-o anumită zonă pentru a menține diversitatea genetică, pentru a evita efectele nefavorabile ale reproducerii unor plante prea apropiate genetic și pentru a asigura polenizarea încrucișată adecvată între arborii respectivi.</w:t>
      </w:r>
    </w:p>
    <w:p w:rsidR="003D07A0" w:rsidRPr="003D07A0" w:rsidRDefault="003D07A0" w:rsidP="003D07A0">
      <w:pPr>
        <w:spacing w:before="120" w:after="120" w:line="360" w:lineRule="auto"/>
        <w:ind w:left="850" w:hanging="850"/>
        <w:rPr>
          <w:szCs w:val="24"/>
          <w:lang w:eastAsia="en-US"/>
        </w:rPr>
      </w:pPr>
      <w:r w:rsidRPr="003D07A0">
        <w:rPr>
          <w:szCs w:val="24"/>
          <w:lang w:eastAsia="en-US"/>
        </w:rPr>
        <w:t>4.</w:t>
      </w:r>
      <w:r w:rsidRPr="003D07A0">
        <w:rPr>
          <w:szCs w:val="24"/>
          <w:lang w:eastAsia="en-US"/>
        </w:rPr>
        <w:tab/>
        <w:t>Vârsta și dezvoltarea: Vârsta sau stadiul de dezvoltare a arborilor din arboreturi permit observarea în mod clar a criteriilor de selecție a arborilor respectivi.</w:t>
      </w:r>
    </w:p>
    <w:p w:rsidR="003D07A0" w:rsidRPr="003D07A0" w:rsidRDefault="003D07A0" w:rsidP="003D07A0">
      <w:pPr>
        <w:spacing w:before="120" w:after="120" w:line="360" w:lineRule="auto"/>
        <w:ind w:left="850" w:hanging="850"/>
        <w:rPr>
          <w:szCs w:val="24"/>
          <w:lang w:eastAsia="en-US"/>
        </w:rPr>
      </w:pPr>
      <w:r w:rsidRPr="003D07A0">
        <w:rPr>
          <w:szCs w:val="24"/>
          <w:lang w:eastAsia="en-US"/>
        </w:rPr>
        <w:t>5.</w:t>
      </w:r>
      <w:r w:rsidRPr="003D07A0">
        <w:rPr>
          <w:szCs w:val="24"/>
          <w:lang w:eastAsia="en-US"/>
        </w:rPr>
        <w:tab/>
        <w:t>Uniformitatea: Arboreturile trebuie să aibă un grad normal de variație individuală a caracterelor morfologice. Dacă este cazul, arborii inferiori trebuie îndepărtați.</w:t>
      </w:r>
    </w:p>
    <w:p w:rsidR="00605271" w:rsidRDefault="00605271">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6.</w:t>
      </w:r>
      <w:r w:rsidRPr="003D07A0">
        <w:rPr>
          <w:szCs w:val="24"/>
          <w:lang w:eastAsia="en-US"/>
        </w:rPr>
        <w:tab/>
        <w:t>Caracteristici de durabilitate: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Arboreturile trebuie să fie bine adaptate la condițiile climatice și ecologice, inclusiv la factorii biotici și abiotici, care predomină în regiunea de proveniență.</w:t>
      </w:r>
    </w:p>
    <w:p w:rsidR="003D07A0" w:rsidRPr="00605271" w:rsidRDefault="003D07A0" w:rsidP="003D07A0">
      <w:pPr>
        <w:spacing w:before="120" w:after="120" w:line="360" w:lineRule="auto"/>
        <w:ind w:left="1416" w:hanging="566"/>
        <w:rPr>
          <w:b/>
          <w:szCs w:val="24"/>
          <w:lang w:eastAsia="en-US"/>
        </w:rPr>
      </w:pPr>
      <w:r w:rsidRPr="003D07A0">
        <w:rPr>
          <w:szCs w:val="24"/>
          <w:lang w:eastAsia="en-US"/>
        </w:rPr>
        <w:t>(b)</w:t>
      </w:r>
      <w:r w:rsidRPr="003D07A0">
        <w:rPr>
          <w:szCs w:val="24"/>
          <w:lang w:eastAsia="en-US"/>
        </w:rPr>
        <w:tab/>
        <w:t>Arborii trebuie să fie practic indemni de organisme dăunătoare</w:t>
      </w:r>
      <w:r w:rsidRPr="003D07A0">
        <w:rPr>
          <w:b/>
          <w:i/>
          <w:szCs w:val="24"/>
          <w:lang w:eastAsia="en-US"/>
        </w:rPr>
        <w:t xml:space="preserve"> afectând calitatea</w:t>
      </w:r>
      <w:r w:rsidRPr="003D07A0">
        <w:rPr>
          <w:szCs w:val="24"/>
          <w:lang w:eastAsia="en-US"/>
        </w:rPr>
        <w:t xml:space="preserve"> și de simptomele prezenței acestora și să prezinte rezistență la condițiile </w:t>
      </w:r>
      <w:r w:rsidRPr="003D07A0">
        <w:rPr>
          <w:b/>
          <w:i/>
          <w:szCs w:val="24"/>
          <w:lang w:eastAsia="en-US"/>
        </w:rPr>
        <w:t xml:space="preserve">climatice și specifice sitului </w:t>
      </w:r>
      <w:r w:rsidRPr="003D07A0">
        <w:rPr>
          <w:szCs w:val="24"/>
          <w:lang w:eastAsia="en-US"/>
        </w:rPr>
        <w:t>nefavorabile în locul în care cresc.</w:t>
      </w:r>
      <w:r w:rsidR="00605271">
        <w:rPr>
          <w:b/>
          <w:szCs w:val="24"/>
          <w:lang w:eastAsia="en-US"/>
        </w:rPr>
        <w:t xml:space="preserve"> [AM 89]</w:t>
      </w:r>
    </w:p>
    <w:p w:rsidR="003D07A0" w:rsidRPr="003D07A0" w:rsidRDefault="003D07A0" w:rsidP="003D07A0">
      <w:pPr>
        <w:spacing w:before="120" w:after="120" w:line="360" w:lineRule="auto"/>
        <w:ind w:left="850" w:hanging="850"/>
        <w:rPr>
          <w:szCs w:val="24"/>
          <w:lang w:eastAsia="en-US"/>
        </w:rPr>
      </w:pPr>
      <w:r w:rsidRPr="003D07A0">
        <w:rPr>
          <w:szCs w:val="24"/>
          <w:lang w:eastAsia="en-US"/>
        </w:rPr>
        <w:t>7.</w:t>
      </w:r>
      <w:r w:rsidRPr="003D07A0">
        <w:rPr>
          <w:szCs w:val="24"/>
          <w:lang w:eastAsia="en-US"/>
        </w:rPr>
        <w:tab/>
        <w:t>Volumul producției: Pentru autorizarea arboreturilor selectate, volumul producției de lemn trebuie să fie în mod normal superior volumului mediu acceptat produs în condiții ecologice și de gestiune similare.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8.</w:t>
      </w:r>
      <w:r w:rsidRPr="003D07A0">
        <w:rPr>
          <w:szCs w:val="24"/>
          <w:lang w:eastAsia="en-US"/>
        </w:rPr>
        <w:tab/>
        <w:t>Calitatea lemnului: Se ține seama de calitatea lemnului. Calitatea lemnului este un criteriu esențial dacă MFR va fi utilizat în industria forestieră în scopul producerii de lemn, mobilier sau celuloză. În acest caz, autoritatea competentă acordă mai multă importanță acestui criteriu.</w:t>
      </w:r>
    </w:p>
    <w:p w:rsidR="003D07A0" w:rsidRPr="003D07A0" w:rsidRDefault="003D07A0" w:rsidP="003D07A0">
      <w:pPr>
        <w:spacing w:before="120" w:after="120" w:line="360" w:lineRule="auto"/>
        <w:ind w:left="850" w:hanging="850"/>
        <w:rPr>
          <w:szCs w:val="24"/>
          <w:lang w:eastAsia="en-US"/>
        </w:rPr>
      </w:pPr>
      <w:r w:rsidRPr="003D07A0">
        <w:rPr>
          <w:szCs w:val="24"/>
          <w:lang w:eastAsia="en-US"/>
        </w:rPr>
        <w:t>9.</w:t>
      </w:r>
      <w:r w:rsidRPr="003D07A0">
        <w:rPr>
          <w:szCs w:val="24"/>
          <w:lang w:eastAsia="en-US"/>
        </w:rPr>
        <w:tab/>
        <w:t>Forma sau habitus-ul: Arborii din cadrul arboreturilor trebuie să prezinte caracteristici morfologice deosebit de bune, mai ales verticalitate și formă circulară a trunchiului, o turnură corespunzătoare a ramurilor, ramuri de dimensiuni mici și aspect natural bun al conturului coroanei. În plus, proporția arborilor cu ramificație în formă de „U” și a celor cu fibră răsucită trebuie să fie mică.</w:t>
      </w:r>
    </w:p>
    <w:p w:rsidR="003D07A0" w:rsidRDefault="003D07A0" w:rsidP="003D07A0">
      <w:pPr>
        <w:spacing w:before="120" w:after="120" w:line="360" w:lineRule="auto"/>
        <w:rPr>
          <w:szCs w:val="24"/>
          <w:lang w:eastAsia="en-US"/>
        </w:rPr>
      </w:pPr>
    </w:p>
    <w:p w:rsidR="00605271" w:rsidRPr="003D07A0" w:rsidRDefault="00605271" w:rsidP="003D07A0">
      <w:pPr>
        <w:spacing w:before="120" w:after="120" w:line="360" w:lineRule="auto"/>
        <w:rPr>
          <w:szCs w:val="24"/>
          <w:lang w:eastAsia="en-US"/>
        </w:rPr>
        <w:sectPr w:rsidR="00605271" w:rsidRPr="003D07A0">
          <w:footnotePr>
            <w:numRestart w:val="eachSect"/>
          </w:footnotePr>
          <w:pgSz w:w="11909" w:h="16834"/>
          <w:pgMar w:top="1134" w:right="1417" w:bottom="1417" w:left="1417" w:header="1134" w:footer="567" w:gutter="0"/>
          <w:cols w:space="720"/>
        </w:sectPr>
      </w:pPr>
    </w:p>
    <w:p w:rsidR="003D07A0" w:rsidRPr="003D07A0" w:rsidRDefault="003D07A0" w:rsidP="003D07A0">
      <w:pPr>
        <w:spacing w:before="120" w:after="120" w:line="360" w:lineRule="auto"/>
        <w:jc w:val="center"/>
        <w:rPr>
          <w:lang w:eastAsia="en-US"/>
        </w:rPr>
      </w:pPr>
      <w:r w:rsidRPr="003D07A0">
        <w:rPr>
          <w:lang w:eastAsia="en-US"/>
        </w:rPr>
        <w:lastRenderedPageBreak/>
        <w:t>ANEXA IV</w:t>
      </w:r>
    </w:p>
    <w:p w:rsidR="003D07A0" w:rsidRPr="003D07A0" w:rsidRDefault="003D07A0" w:rsidP="00605271">
      <w:pPr>
        <w:spacing w:before="120" w:after="120" w:line="360" w:lineRule="auto"/>
        <w:jc w:val="center"/>
        <w:rPr>
          <w:szCs w:val="24"/>
          <w:lang w:eastAsia="en-US"/>
        </w:rPr>
      </w:pPr>
      <w:r w:rsidRPr="003D07A0">
        <w:rPr>
          <w:szCs w:val="24"/>
          <w:lang w:eastAsia="en-US"/>
        </w:rPr>
        <w:t>CERINȚE PENTRU AUTORIZAREA MATERIALULUI DE BAZĂ DESTINAT PRODUCERII MFR DIN CATEGORIA „CALIFICAT”</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Plantaje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Autoritatea competentă autorizează și înregistrează tipul și obiectivul proiectului de încrucișare, proiectul de încrucișare a clonelor sau familiilor componente și dispunerea în teren, clonele sau familiile componente, izolarea și localizarea, precum și orice schimbări ale acestora.</w:t>
      </w:r>
    </w:p>
    <w:p w:rsidR="003D07A0" w:rsidRPr="00605271" w:rsidRDefault="003D07A0" w:rsidP="003D07A0">
      <w:pPr>
        <w:spacing w:before="120" w:after="120" w:line="360" w:lineRule="auto"/>
        <w:ind w:left="1416" w:hanging="566"/>
        <w:rPr>
          <w:b/>
          <w:szCs w:val="24"/>
          <w:lang w:eastAsia="en-US"/>
        </w:rPr>
      </w:pPr>
      <w:r w:rsidRPr="003D07A0">
        <w:rPr>
          <w:szCs w:val="24"/>
          <w:lang w:eastAsia="en-US"/>
        </w:rPr>
        <w:t>(b)</w:t>
      </w:r>
      <w:r w:rsidRPr="003D07A0">
        <w:rPr>
          <w:szCs w:val="24"/>
          <w:lang w:eastAsia="en-US"/>
        </w:rPr>
        <w:tab/>
      </w:r>
      <w:r w:rsidRPr="003D07A0">
        <w:rPr>
          <w:strike/>
          <w:szCs w:val="24"/>
          <w:lang w:eastAsia="en-US"/>
        </w:rPr>
        <w:t>Operatorul profesionist selectează clone sau familii</w:t>
      </w:r>
      <w:r w:rsidRPr="003D07A0">
        <w:rPr>
          <w:b/>
          <w:i/>
          <w:szCs w:val="24"/>
          <w:lang w:eastAsia="en-US"/>
        </w:rPr>
        <w:t>Clonele sau familiile</w:t>
      </w:r>
      <w:r w:rsidRPr="003D07A0">
        <w:rPr>
          <w:szCs w:val="24"/>
          <w:lang w:eastAsia="en-US"/>
        </w:rPr>
        <w:t xml:space="preserve"> componente</w:t>
      </w:r>
      <w:r w:rsidRPr="003D07A0">
        <w:rPr>
          <w:b/>
          <w:i/>
          <w:szCs w:val="24"/>
          <w:lang w:eastAsia="en-US"/>
        </w:rPr>
        <w:t xml:space="preserve"> sunt selectate</w:t>
      </w:r>
      <w:r w:rsidRPr="003D07A0">
        <w:rPr>
          <w:szCs w:val="24"/>
          <w:lang w:eastAsia="en-US"/>
        </w:rPr>
        <w:t xml:space="preserve"> pentru caracteristicile lor remarcabile și</w:t>
      </w:r>
      <w:r w:rsidRPr="003D07A0">
        <w:rPr>
          <w:b/>
          <w:i/>
          <w:szCs w:val="24"/>
          <w:lang w:eastAsia="en-US"/>
        </w:rPr>
        <w:t xml:space="preserve"> se</w:t>
      </w:r>
      <w:r w:rsidRPr="003D07A0">
        <w:rPr>
          <w:szCs w:val="24"/>
          <w:lang w:eastAsia="en-US"/>
        </w:rPr>
        <w:t xml:space="preserve"> acordă importanța cuvenită cerințelor stabilite în anexa III secțiunea B punctele 4 și 6</w:t>
      </w:r>
      <w:r w:rsidR="00605271">
        <w:rPr>
          <w:strike/>
          <w:szCs w:val="24"/>
          <w:lang w:eastAsia="en-US"/>
        </w:rPr>
        <w:noBreakHyphen/>
      </w:r>
      <w:r w:rsidRPr="003D07A0">
        <w:rPr>
          <w:szCs w:val="24"/>
          <w:lang w:eastAsia="en-US"/>
        </w:rPr>
        <w:t>9, ținând seama de scopul specific pentru care va fi utilizat MFR rezultat.</w:t>
      </w:r>
      <w:r w:rsidR="00605271">
        <w:rPr>
          <w:b/>
          <w:szCs w:val="24"/>
          <w:lang w:eastAsia="en-US"/>
        </w:rPr>
        <w:t xml:space="preserve"> [AM 90]</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Clonele sau familiile componente se plantează sau trebuie să fi fost plantate în conformitate cu un plan care a fost aprobat de autoritatea componentă și elaborat în așa fel încât fiecare componentă să poată fi identificată.</w:t>
      </w:r>
    </w:p>
    <w:p w:rsidR="00605271" w:rsidRDefault="00605271">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(d)</w:t>
      </w:r>
      <w:r w:rsidRPr="003D07A0">
        <w:rPr>
          <w:szCs w:val="24"/>
          <w:lang w:eastAsia="en-US"/>
        </w:rPr>
        <w:tab/>
        <w:t>Răririle realizate în plantaje sunt descrise, împreună cu criteriile de selecție folosite pentru astfel de răriri și se înregistrează la autoritatea competentă.</w:t>
      </w:r>
    </w:p>
    <w:p w:rsidR="003D07A0" w:rsidRPr="00605271" w:rsidRDefault="003D07A0" w:rsidP="003D07A0">
      <w:pPr>
        <w:spacing w:before="120" w:after="120" w:line="360" w:lineRule="auto"/>
        <w:ind w:left="1416" w:hanging="566"/>
        <w:rPr>
          <w:b/>
          <w:szCs w:val="24"/>
          <w:lang w:eastAsia="en-US"/>
        </w:rPr>
      </w:pPr>
      <w:r w:rsidRPr="003D07A0">
        <w:rPr>
          <w:szCs w:val="24"/>
          <w:lang w:eastAsia="en-US"/>
        </w:rPr>
        <w:t>(e)</w:t>
      </w:r>
      <w:r w:rsidRPr="003D07A0">
        <w:rPr>
          <w:szCs w:val="24"/>
          <w:lang w:eastAsia="en-US"/>
        </w:rPr>
        <w:tab/>
      </w:r>
      <w:r w:rsidRPr="003D07A0">
        <w:rPr>
          <w:strike/>
          <w:szCs w:val="24"/>
          <w:lang w:eastAsia="en-US"/>
        </w:rPr>
        <w:t xml:space="preserve">Operatorul profesionist gestionează </w:t>
      </w:r>
      <w:r w:rsidRPr="003D07A0">
        <w:rPr>
          <w:szCs w:val="24"/>
          <w:lang w:eastAsia="en-US"/>
        </w:rPr>
        <w:t xml:space="preserve">Plantajele </w:t>
      </w:r>
      <w:r w:rsidRPr="003D07A0">
        <w:rPr>
          <w:b/>
          <w:i/>
          <w:szCs w:val="24"/>
          <w:lang w:eastAsia="en-US"/>
        </w:rPr>
        <w:t xml:space="preserve">sunt administrate </w:t>
      </w:r>
      <w:r w:rsidRPr="003D07A0">
        <w:rPr>
          <w:szCs w:val="24"/>
          <w:lang w:eastAsia="en-US"/>
        </w:rPr>
        <w:t>și</w:t>
      </w:r>
      <w:r w:rsidRPr="003D07A0">
        <w:rPr>
          <w:strike/>
          <w:szCs w:val="24"/>
          <w:lang w:eastAsia="en-US"/>
        </w:rPr>
        <w:t xml:space="preserve"> recoltează</w:t>
      </w:r>
      <w:r w:rsidRPr="003D07A0">
        <w:rPr>
          <w:szCs w:val="24"/>
          <w:lang w:eastAsia="en-US"/>
        </w:rPr>
        <w:t xml:space="preserve"> semințele</w:t>
      </w:r>
      <w:r w:rsidRPr="003D07A0">
        <w:rPr>
          <w:b/>
          <w:i/>
          <w:szCs w:val="24"/>
          <w:lang w:eastAsia="en-US"/>
        </w:rPr>
        <w:t xml:space="preserve"> sunt recoltate</w:t>
      </w:r>
      <w:r w:rsidRPr="003D07A0">
        <w:rPr>
          <w:szCs w:val="24"/>
          <w:lang w:eastAsia="en-US"/>
        </w:rPr>
        <w:t xml:space="preserve"> în așa fel încât obiectivele plantajelor să fie atinse. În cazul unui plantaj destinat producerii unui hibrid artificial, procentul hibrizilor din cadrul MFR trebuie să fie determinat printr-un test de verificare.</w:t>
      </w:r>
      <w:r w:rsidR="00605271">
        <w:rPr>
          <w:b/>
          <w:szCs w:val="24"/>
          <w:lang w:eastAsia="en-US"/>
        </w:rPr>
        <w:t xml:space="preserve"> [AM 91]</w:t>
      </w:r>
    </w:p>
    <w:p w:rsidR="003D07A0" w:rsidRPr="003D07A0" w:rsidRDefault="003D07A0" w:rsidP="003D07A0">
      <w:pPr>
        <w:spacing w:before="120" w:after="120" w:line="360" w:lineRule="auto"/>
        <w:ind w:left="850" w:hanging="850"/>
        <w:rPr>
          <w:szCs w:val="24"/>
          <w:lang w:eastAsia="en-US"/>
        </w:rPr>
      </w:pPr>
      <w:r w:rsidRPr="003D07A0">
        <w:rPr>
          <w:szCs w:val="24"/>
          <w:lang w:eastAsia="en-US"/>
        </w:rPr>
        <w:t>2.</w:t>
      </w:r>
      <w:r w:rsidRPr="003D07A0">
        <w:rPr>
          <w:szCs w:val="24"/>
          <w:lang w:eastAsia="en-US"/>
        </w:rPr>
        <w:tab/>
        <w:t>Părinți de familie (familii)</w:t>
      </w:r>
    </w:p>
    <w:p w:rsidR="003D07A0" w:rsidRPr="00605271" w:rsidRDefault="003D07A0" w:rsidP="003D07A0">
      <w:pPr>
        <w:spacing w:before="120" w:after="120" w:line="360" w:lineRule="auto"/>
        <w:ind w:left="1416" w:hanging="566"/>
        <w:rPr>
          <w:b/>
          <w:szCs w:val="24"/>
          <w:lang w:eastAsia="en-US"/>
        </w:rPr>
      </w:pPr>
      <w:r w:rsidRPr="003D07A0">
        <w:rPr>
          <w:szCs w:val="24"/>
          <w:lang w:eastAsia="en-US"/>
        </w:rPr>
        <w:t>(a)</w:t>
      </w:r>
      <w:r w:rsidRPr="003D07A0">
        <w:rPr>
          <w:szCs w:val="24"/>
          <w:lang w:eastAsia="en-US"/>
        </w:rPr>
        <w:tab/>
      </w:r>
      <w:r w:rsidRPr="003D07A0">
        <w:rPr>
          <w:strike/>
          <w:szCs w:val="24"/>
          <w:lang w:eastAsia="en-US"/>
        </w:rPr>
        <w:t xml:space="preserve">Operatorul profesionist selectează </w:t>
      </w:r>
      <w:r w:rsidRPr="003D07A0">
        <w:rPr>
          <w:szCs w:val="24"/>
          <w:lang w:eastAsia="en-US"/>
        </w:rPr>
        <w:t>Părinții</w:t>
      </w:r>
      <w:r w:rsidRPr="003D07A0">
        <w:rPr>
          <w:b/>
          <w:i/>
          <w:szCs w:val="24"/>
          <w:lang w:eastAsia="en-US"/>
        </w:rPr>
        <w:t xml:space="preserve"> sunt selectați</w:t>
      </w:r>
      <w:r w:rsidRPr="003D07A0">
        <w:rPr>
          <w:szCs w:val="24"/>
          <w:lang w:eastAsia="en-US"/>
        </w:rPr>
        <w:t xml:space="preserve"> pentru caracteristicile lor remarcabile sau pentru capacitatea lor de combinare. În cazul unei selecții bazate pe caracteristici excepționale, se acordă importanța cuvenită cerințelor stabilite în anexa III secțiunea B punctele 4 și 6</w:t>
      </w:r>
      <w:r w:rsidRPr="003D07A0">
        <w:rPr>
          <w:strike/>
          <w:szCs w:val="24"/>
          <w:lang w:eastAsia="en-US"/>
        </w:rPr>
        <w:t xml:space="preserve"> – </w:t>
      </w:r>
      <w:r w:rsidRPr="003D07A0">
        <w:rPr>
          <w:b/>
          <w:i/>
          <w:szCs w:val="24"/>
          <w:lang w:eastAsia="en-US"/>
        </w:rPr>
        <w:t>-</w:t>
      </w:r>
      <w:r w:rsidRPr="003D07A0">
        <w:rPr>
          <w:szCs w:val="24"/>
          <w:lang w:eastAsia="en-US"/>
        </w:rPr>
        <w:t>9, ținând seama de scopul specific pentru care va fi utilizat MFR rezultat.</w:t>
      </w:r>
      <w:r w:rsidR="00605271">
        <w:rPr>
          <w:b/>
          <w:szCs w:val="24"/>
          <w:lang w:eastAsia="en-US"/>
        </w:rPr>
        <w:t xml:space="preserve"> [AM 92]</w:t>
      </w:r>
    </w:p>
    <w:p w:rsidR="00605271" w:rsidRDefault="00605271">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(b)</w:t>
      </w:r>
      <w:r w:rsidRPr="003D07A0">
        <w:rPr>
          <w:szCs w:val="24"/>
          <w:lang w:eastAsia="en-US"/>
        </w:rPr>
        <w:tab/>
        <w:t>Obiectivul, proiectul de încrucișare și sistemul de polenizare, componentele, izolarea și localizarea precum și alte schimbări semnificative ale acestora trebuie aprobate și înregistrate de autoritatea competentă.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Identitatea, numărul și proporția părinților într-un amestec trebuie aprobate și înregistrate de autoritatea competentă.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În cazul părinților destinați producerii unui hibrid artificial, procentajul hibrizilor din cadrul MFR trebuie să fie determinat printr-un test de verificare.</w:t>
      </w:r>
    </w:p>
    <w:p w:rsidR="003D07A0" w:rsidRPr="003D07A0" w:rsidRDefault="003D07A0" w:rsidP="003D07A0">
      <w:pPr>
        <w:spacing w:before="120" w:after="120" w:line="360" w:lineRule="auto"/>
        <w:ind w:left="850" w:hanging="850"/>
        <w:rPr>
          <w:szCs w:val="24"/>
          <w:lang w:eastAsia="en-US"/>
        </w:rPr>
      </w:pPr>
      <w:r w:rsidRPr="003D07A0">
        <w:rPr>
          <w:szCs w:val="24"/>
          <w:lang w:eastAsia="en-US"/>
        </w:rPr>
        <w:t>3.</w:t>
      </w:r>
      <w:r w:rsidRPr="003D07A0">
        <w:rPr>
          <w:szCs w:val="24"/>
          <w:lang w:eastAsia="en-US"/>
        </w:rPr>
        <w:tab/>
        <w:t>Clonele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Clonele trebuie să fie identificabile prin intermediul caracteristicilor lor distincte care au fost aprobate și înregistrate de autoritatea competentă.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Valoarea clonelor individuale se stabilește prin observarea și evaluarea calitativă a caracteristicilor acestor clone sau a fost demonstrată prin experimente suficient de prelungite.</w:t>
      </w:r>
    </w:p>
    <w:p w:rsidR="008548E5" w:rsidRDefault="008548E5">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(c)</w:t>
      </w:r>
      <w:r w:rsidRPr="003D07A0">
        <w:rPr>
          <w:szCs w:val="24"/>
          <w:lang w:eastAsia="en-US"/>
        </w:rPr>
        <w:tab/>
        <w:t>Orteții utilizați pentru producerea clonelor trebuie să fie selectați pentru caracteristicile lor remarcabile și se acordă importanța cuvenită cerințelor stabilite în anexa III secțiunea B punctele 4 și 6 – 9, ținând seama de scopul specific pentru care va fi utilizat MFR rezultat.</w:t>
      </w:r>
    </w:p>
    <w:p w:rsidR="003D07A0" w:rsidRPr="003D07A0" w:rsidRDefault="003D07A0" w:rsidP="003D07A0">
      <w:pPr>
        <w:spacing w:before="120" w:after="120" w:line="360" w:lineRule="auto"/>
        <w:ind w:left="1416" w:hanging="566"/>
        <w:rPr>
          <w:szCs w:val="24"/>
          <w:lang w:eastAsia="en-US"/>
        </w:rPr>
      </w:pPr>
      <w:r w:rsidRPr="003D07A0">
        <w:rPr>
          <w:szCs w:val="24"/>
          <w:lang w:eastAsia="en-US"/>
        </w:rPr>
        <w:t>(d)</w:t>
      </w:r>
      <w:r w:rsidRPr="003D07A0">
        <w:rPr>
          <w:szCs w:val="24"/>
          <w:lang w:eastAsia="en-US"/>
        </w:rPr>
        <w:tab/>
        <w:t>Aprobarea se limitează de către autoritatea competentă la un număr maxim de ani sau la un număr maxim de rameți produși.</w:t>
      </w:r>
    </w:p>
    <w:p w:rsidR="003D07A0" w:rsidRPr="003D07A0" w:rsidRDefault="003D07A0" w:rsidP="003D07A0">
      <w:pPr>
        <w:spacing w:before="120" w:after="120" w:line="360" w:lineRule="auto"/>
        <w:ind w:left="850" w:hanging="850"/>
        <w:rPr>
          <w:szCs w:val="24"/>
          <w:lang w:eastAsia="en-US"/>
        </w:rPr>
      </w:pPr>
      <w:r w:rsidRPr="003D07A0">
        <w:rPr>
          <w:szCs w:val="24"/>
          <w:lang w:eastAsia="en-US"/>
        </w:rPr>
        <w:t>4.</w:t>
      </w:r>
      <w:r w:rsidRPr="003D07A0">
        <w:rPr>
          <w:szCs w:val="24"/>
          <w:lang w:eastAsia="en-US"/>
        </w:rPr>
        <w:tab/>
        <w:t>Amestecurile clonale</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Amestecurile clonale trebuie să îndeplinească cerințele prevăzute la punctul 3 literele (a), (b) și (c).</w:t>
      </w:r>
    </w:p>
    <w:p w:rsidR="003D07A0" w:rsidRPr="003D07A0" w:rsidRDefault="003D07A0" w:rsidP="003D07A0">
      <w:pPr>
        <w:spacing w:before="120" w:after="120" w:line="360" w:lineRule="auto"/>
        <w:ind w:left="1416" w:hanging="566"/>
        <w:rPr>
          <w:szCs w:val="24"/>
          <w:lang w:eastAsia="en-US"/>
        </w:rPr>
      </w:pPr>
      <w:r w:rsidRPr="003D07A0">
        <w:rPr>
          <w:szCs w:val="24"/>
          <w:lang w:eastAsia="en-US"/>
        </w:rPr>
        <w:t>(b)</w:t>
      </w:r>
      <w:r w:rsidRPr="003D07A0">
        <w:rPr>
          <w:szCs w:val="24"/>
          <w:lang w:eastAsia="en-US"/>
        </w:rPr>
        <w:tab/>
        <w:t>Identitatea, numărul și proporția clonelor care compun un amestec, precum și metoda de selecție și sursa materialului de bază trebuie să fie aprobate și înregistrate de autoritatea competentă. Fiecare amestec trebuie să conțină suficientă diversitate genetică.</w:t>
      </w:r>
    </w:p>
    <w:p w:rsidR="003D07A0" w:rsidRDefault="003D07A0" w:rsidP="003D07A0">
      <w:pPr>
        <w:spacing w:before="120" w:after="120" w:line="360" w:lineRule="auto"/>
        <w:ind w:left="1416" w:hanging="566"/>
        <w:rPr>
          <w:szCs w:val="24"/>
          <w:lang w:eastAsia="en-US"/>
        </w:rPr>
      </w:pPr>
      <w:r w:rsidRPr="003D07A0">
        <w:rPr>
          <w:szCs w:val="24"/>
          <w:lang w:eastAsia="en-US"/>
        </w:rPr>
        <w:t>(c)</w:t>
      </w:r>
      <w:r w:rsidRPr="003D07A0">
        <w:rPr>
          <w:szCs w:val="24"/>
          <w:lang w:eastAsia="en-US"/>
        </w:rPr>
        <w:tab/>
        <w:t>Aprobarea se limitează de către autoritatea competentă la un număr maxim de ani sau la un număr maxim de rameți produși.</w:t>
      </w:r>
    </w:p>
    <w:p w:rsidR="008548E5" w:rsidRPr="003D07A0" w:rsidRDefault="008548E5" w:rsidP="003D07A0">
      <w:pPr>
        <w:spacing w:before="120" w:after="120" w:line="360" w:lineRule="auto"/>
        <w:ind w:left="1416" w:hanging="566"/>
        <w:rPr>
          <w:szCs w:val="24"/>
          <w:lang w:eastAsia="en-US"/>
        </w:rPr>
      </w:pPr>
    </w:p>
    <w:p w:rsidR="003D07A0" w:rsidRPr="003D07A0" w:rsidRDefault="003D07A0" w:rsidP="003D07A0">
      <w:pPr>
        <w:spacing w:before="120" w:after="120" w:line="360" w:lineRule="auto"/>
        <w:rPr>
          <w:szCs w:val="24"/>
          <w:lang w:eastAsia="en-US"/>
        </w:rPr>
        <w:sectPr w:rsidR="003D07A0" w:rsidRPr="003D07A0">
          <w:footnotePr>
            <w:numRestart w:val="eachSect"/>
          </w:footnotePr>
          <w:pgSz w:w="11909" w:h="16834"/>
          <w:pgMar w:top="1134" w:right="1417" w:bottom="1417" w:left="1417" w:header="1134" w:footer="567" w:gutter="0"/>
          <w:cols w:space="720"/>
        </w:sectPr>
      </w:pPr>
    </w:p>
    <w:p w:rsidR="003D07A0" w:rsidRPr="003D07A0" w:rsidRDefault="003D07A0" w:rsidP="003D07A0">
      <w:pPr>
        <w:spacing w:before="120" w:after="120" w:line="360" w:lineRule="auto"/>
        <w:jc w:val="center"/>
        <w:rPr>
          <w:lang w:eastAsia="en-US"/>
        </w:rPr>
      </w:pPr>
      <w:r w:rsidRPr="003D07A0">
        <w:rPr>
          <w:lang w:eastAsia="en-US"/>
        </w:rPr>
        <w:lastRenderedPageBreak/>
        <w:t>ANEXA V</w:t>
      </w:r>
    </w:p>
    <w:p w:rsidR="003D07A0" w:rsidRPr="003D07A0" w:rsidRDefault="003D07A0" w:rsidP="008548E5">
      <w:pPr>
        <w:spacing w:before="120" w:after="120" w:line="360" w:lineRule="auto"/>
        <w:jc w:val="center"/>
        <w:rPr>
          <w:szCs w:val="24"/>
          <w:lang w:eastAsia="en-US"/>
        </w:rPr>
      </w:pPr>
      <w:r w:rsidRPr="003D07A0">
        <w:rPr>
          <w:szCs w:val="24"/>
          <w:lang w:eastAsia="en-US"/>
        </w:rPr>
        <w:t>CERINȚE PENTRU AUTORIZAREA MATERIALULUI DE BAZĂ DESTINAT PRODUCERII MFR DIN CATEGORIA „TESTAT”</w:t>
      </w:r>
    </w:p>
    <w:p w:rsidR="003D07A0" w:rsidRPr="003D07A0" w:rsidRDefault="003D07A0" w:rsidP="003D07A0">
      <w:pPr>
        <w:spacing w:before="120" w:after="120" w:line="360" w:lineRule="auto"/>
        <w:ind w:left="850" w:hanging="850"/>
        <w:rPr>
          <w:szCs w:val="24"/>
          <w:lang w:eastAsia="en-US"/>
        </w:rPr>
      </w:pPr>
      <w:r w:rsidRPr="003D07A0">
        <w:rPr>
          <w:szCs w:val="24"/>
          <w:lang w:eastAsia="en-US"/>
        </w:rPr>
        <w:t>1.</w:t>
      </w:r>
      <w:r w:rsidRPr="003D07A0">
        <w:rPr>
          <w:szCs w:val="24"/>
          <w:lang w:eastAsia="en-US"/>
        </w:rPr>
        <w:tab/>
        <w:t>CERINȚE VALABILE PENTRU TOATE TIPURILE DE TESTE</w:t>
      </w:r>
    </w:p>
    <w:p w:rsidR="003D07A0" w:rsidRPr="003D07A0" w:rsidRDefault="008548E5" w:rsidP="003D07A0">
      <w:pPr>
        <w:spacing w:before="120" w:after="120" w:line="360" w:lineRule="auto"/>
        <w:rPr>
          <w:szCs w:val="24"/>
          <w:lang w:eastAsia="en-US"/>
        </w:rPr>
      </w:pPr>
      <w:r>
        <w:rPr>
          <w:szCs w:val="24"/>
          <w:lang w:eastAsia="en-US"/>
        </w:rPr>
        <w:t>(a)</w:t>
      </w:r>
      <w:r>
        <w:rPr>
          <w:szCs w:val="24"/>
          <w:lang w:eastAsia="en-US"/>
        </w:rPr>
        <w:tab/>
      </w:r>
      <w:r w:rsidR="003D07A0" w:rsidRPr="003D07A0">
        <w:rPr>
          <w:szCs w:val="24"/>
          <w:lang w:eastAsia="en-US"/>
        </w:rPr>
        <w:t>Generalități</w:t>
      </w:r>
    </w:p>
    <w:p w:rsidR="003D07A0" w:rsidRPr="003D07A0" w:rsidRDefault="003D07A0" w:rsidP="008548E5">
      <w:pPr>
        <w:spacing w:before="120" w:after="120" w:line="360" w:lineRule="auto"/>
        <w:ind w:left="720"/>
        <w:rPr>
          <w:szCs w:val="24"/>
          <w:lang w:eastAsia="en-US"/>
        </w:rPr>
      </w:pPr>
      <w:r w:rsidRPr="003D07A0">
        <w:rPr>
          <w:szCs w:val="24"/>
          <w:lang w:eastAsia="en-US"/>
        </w:rPr>
        <w:t>În cazul în care materialul de bază este un arboret, acesta trebuie să îndeplinească cerințele corespunzătoare prevăzute în anexa III. În cazul în care materialul de bază este reprezentat de un plantaj (plantaje), părinți de familie (familii), clone sau amestec (amestecuri) de clone, el trebuie să îndeplinească cerințele corespunzătoare prevăzute în anexa IV. Autoritatea competentă stabilește criteriile de selecție pe baza scopului preconizat pentru care va fi utilizat MFR.</w:t>
      </w:r>
    </w:p>
    <w:p w:rsidR="003D07A0" w:rsidRPr="008548E5" w:rsidRDefault="003D07A0" w:rsidP="008548E5">
      <w:pPr>
        <w:spacing w:before="120" w:after="120" w:line="360" w:lineRule="auto"/>
        <w:ind w:left="720"/>
        <w:rPr>
          <w:b/>
          <w:szCs w:val="24"/>
          <w:lang w:eastAsia="en-US"/>
        </w:rPr>
      </w:pPr>
      <w:r w:rsidRPr="003D07A0">
        <w:rPr>
          <w:szCs w:val="24"/>
          <w:lang w:eastAsia="en-US"/>
        </w:rPr>
        <w:t xml:space="preserve">Operatorii profesioniști </w:t>
      </w:r>
      <w:r w:rsidRPr="003D07A0">
        <w:rPr>
          <w:strike/>
          <w:szCs w:val="24"/>
          <w:lang w:eastAsia="en-US"/>
        </w:rPr>
        <w:t>pregătesc, stabilesc și efectuează testele prevăzute pentru</w:t>
      </w:r>
      <w:r w:rsidRPr="003D07A0">
        <w:rPr>
          <w:b/>
          <w:i/>
          <w:szCs w:val="24"/>
          <w:lang w:eastAsia="en-US"/>
        </w:rPr>
        <w:t>raportează materialul, metodele și rezultatele testelor autorității competente responsabile cu</w:t>
      </w:r>
      <w:r w:rsidRPr="003D07A0">
        <w:rPr>
          <w:szCs w:val="24"/>
          <w:lang w:eastAsia="en-US"/>
        </w:rPr>
        <w:t xml:space="preserve"> aprobarea materialului de bază. </w:t>
      </w:r>
      <w:r w:rsidRPr="003D07A0">
        <w:rPr>
          <w:strike/>
          <w:szCs w:val="24"/>
          <w:lang w:eastAsia="en-US"/>
        </w:rPr>
        <w:t xml:space="preserve">Ei interpretează </w:t>
      </w:r>
      <w:r w:rsidRPr="003D07A0">
        <w:rPr>
          <w:szCs w:val="24"/>
          <w:lang w:eastAsia="en-US"/>
        </w:rPr>
        <w:t xml:space="preserve">Rezultatele </w:t>
      </w:r>
      <w:r w:rsidRPr="003D07A0">
        <w:rPr>
          <w:strike/>
          <w:szCs w:val="24"/>
          <w:lang w:eastAsia="en-US"/>
        </w:rPr>
        <w:t>testelor în cauză</w:t>
      </w:r>
      <w:r w:rsidRPr="003D07A0">
        <w:rPr>
          <w:b/>
          <w:i/>
          <w:szCs w:val="24"/>
          <w:lang w:eastAsia="en-US"/>
        </w:rPr>
        <w:t>prezentate sunt analizate</w:t>
      </w:r>
      <w:r w:rsidRPr="003D07A0">
        <w:rPr>
          <w:szCs w:val="24"/>
          <w:lang w:eastAsia="en-US"/>
        </w:rPr>
        <w:t xml:space="preserve"> în conformitate cu procedurile recunoscute la nivel internațional. </w:t>
      </w:r>
      <w:r w:rsidRPr="003D07A0">
        <w:rPr>
          <w:strike/>
          <w:szCs w:val="24"/>
          <w:lang w:eastAsia="en-US"/>
        </w:rPr>
        <w:t>Pentru</w:t>
      </w:r>
      <w:r w:rsidRPr="003D07A0">
        <w:rPr>
          <w:b/>
          <w:i/>
          <w:szCs w:val="24"/>
          <w:lang w:eastAsia="en-US"/>
        </w:rPr>
        <w:t>În</w:t>
      </w:r>
      <w:r w:rsidRPr="003D07A0">
        <w:rPr>
          <w:szCs w:val="24"/>
          <w:lang w:eastAsia="en-US"/>
        </w:rPr>
        <w:t xml:space="preserve"> testele comparative, </w:t>
      </w:r>
      <w:r w:rsidRPr="003D07A0">
        <w:rPr>
          <w:strike/>
          <w:szCs w:val="24"/>
          <w:lang w:eastAsia="en-US"/>
        </w:rPr>
        <w:t>operatorul profesionist trebuie să compare MFR supus testării cu</w:t>
      </w:r>
      <w:r w:rsidRPr="003D07A0">
        <w:rPr>
          <w:b/>
          <w:i/>
          <w:szCs w:val="24"/>
          <w:lang w:eastAsia="en-US"/>
        </w:rPr>
        <w:t>se utilizează</w:t>
      </w:r>
      <w:r w:rsidRPr="003D07A0">
        <w:rPr>
          <w:szCs w:val="24"/>
          <w:lang w:eastAsia="en-US"/>
        </w:rPr>
        <w:t xml:space="preserve"> unul sau, de preferință,</w:t>
      </w:r>
      <w:r w:rsidRPr="003D07A0">
        <w:rPr>
          <w:strike/>
          <w:szCs w:val="24"/>
          <w:lang w:eastAsia="en-US"/>
        </w:rPr>
        <w:t xml:space="preserve"> cu</w:t>
      </w:r>
      <w:r w:rsidRPr="003D07A0">
        <w:rPr>
          <w:szCs w:val="24"/>
          <w:lang w:eastAsia="en-US"/>
        </w:rPr>
        <w:t xml:space="preserve"> mai multe standarde aprobate sau alese în prealabil, astfel cum se descrie la punctul 3 litera (b).</w:t>
      </w:r>
      <w:r w:rsidR="008548E5">
        <w:rPr>
          <w:b/>
          <w:szCs w:val="24"/>
          <w:lang w:eastAsia="en-US"/>
        </w:rPr>
        <w:t xml:space="preserve"> [AM 93]</w:t>
      </w:r>
    </w:p>
    <w:p w:rsidR="008548E5" w:rsidRDefault="008548E5">
      <w:pPr>
        <w:widowControl/>
        <w:rPr>
          <w:b/>
          <w:i/>
          <w:szCs w:val="24"/>
          <w:lang w:eastAsia="en-US"/>
        </w:rPr>
      </w:pPr>
      <w:r>
        <w:rPr>
          <w:b/>
          <w:i/>
          <w:szCs w:val="24"/>
          <w:lang w:eastAsia="en-US"/>
        </w:rPr>
        <w:br w:type="page"/>
      </w:r>
    </w:p>
    <w:p w:rsidR="003D07A0" w:rsidRPr="008548E5" w:rsidRDefault="003D07A0" w:rsidP="003D07A0">
      <w:pPr>
        <w:spacing w:before="120" w:after="120" w:line="360" w:lineRule="auto"/>
        <w:ind w:left="850" w:hanging="850"/>
        <w:rPr>
          <w:b/>
          <w:szCs w:val="24"/>
          <w:lang w:eastAsia="en-US"/>
        </w:rPr>
      </w:pPr>
      <w:r w:rsidRPr="003D07A0">
        <w:rPr>
          <w:b/>
          <w:i/>
          <w:szCs w:val="24"/>
          <w:lang w:eastAsia="en-US"/>
        </w:rPr>
        <w:lastRenderedPageBreak/>
        <w:t>(aa)</w:t>
      </w:r>
      <w:r w:rsidRPr="003D07A0">
        <w:rPr>
          <w:szCs w:val="24"/>
          <w:lang w:eastAsia="en-US"/>
        </w:rPr>
        <w:tab/>
      </w:r>
      <w:r w:rsidRPr="003D07A0">
        <w:rPr>
          <w:b/>
          <w:i/>
          <w:szCs w:val="24"/>
          <w:lang w:eastAsia="en-US"/>
        </w:rPr>
        <w:t>se respectă un număr minim de zone de testare cu o dimensiune minimă pentru fiecare specie de arbori enumerată în anexa I.</w:t>
      </w:r>
      <w:r w:rsidR="008548E5">
        <w:rPr>
          <w:b/>
          <w:szCs w:val="24"/>
          <w:lang w:eastAsia="en-US"/>
        </w:rPr>
        <w:t xml:space="preserve"> [AM 94]</w:t>
      </w:r>
    </w:p>
    <w:p w:rsidR="003D07A0" w:rsidRPr="003D07A0" w:rsidRDefault="003D07A0" w:rsidP="003D07A0">
      <w:pPr>
        <w:spacing w:before="120" w:after="120" w:line="360" w:lineRule="auto"/>
        <w:ind w:left="850" w:hanging="850"/>
        <w:rPr>
          <w:szCs w:val="24"/>
          <w:lang w:eastAsia="en-US"/>
        </w:rPr>
      </w:pPr>
      <w:r w:rsidRPr="003D07A0">
        <w:rPr>
          <w:szCs w:val="24"/>
          <w:lang w:eastAsia="en-US"/>
        </w:rPr>
        <w:t>(b)</w:t>
      </w:r>
      <w:r w:rsidRPr="003D07A0">
        <w:rPr>
          <w:szCs w:val="24"/>
          <w:lang w:eastAsia="en-US"/>
        </w:rPr>
        <w:tab/>
        <w:t>Caracteristici care urmează să fie examinate</w:t>
      </w:r>
    </w:p>
    <w:p w:rsidR="003D07A0" w:rsidRPr="008548E5" w:rsidRDefault="003D07A0" w:rsidP="008548E5">
      <w:pPr>
        <w:spacing w:before="120" w:after="120" w:line="360" w:lineRule="auto"/>
        <w:ind w:left="1440" w:hanging="720"/>
        <w:rPr>
          <w:b/>
          <w:szCs w:val="24"/>
          <w:lang w:eastAsia="en-US"/>
        </w:rPr>
      </w:pPr>
      <w:r w:rsidRPr="003D07A0">
        <w:rPr>
          <w:szCs w:val="24"/>
          <w:lang w:eastAsia="en-US"/>
        </w:rPr>
        <w:t>(i)</w:t>
      </w:r>
      <w:r w:rsidRPr="003D07A0">
        <w:rPr>
          <w:szCs w:val="24"/>
          <w:lang w:eastAsia="en-US"/>
        </w:rPr>
        <w:tab/>
      </w:r>
      <w:r w:rsidRPr="003D07A0">
        <w:rPr>
          <w:strike/>
          <w:szCs w:val="24"/>
          <w:lang w:eastAsia="en-US"/>
        </w:rPr>
        <w:t>Operatorul profesionist concepe teste</w:t>
      </w:r>
      <w:r w:rsidRPr="003D07A0">
        <w:rPr>
          <w:b/>
          <w:i/>
          <w:szCs w:val="24"/>
          <w:lang w:eastAsia="en-US"/>
        </w:rPr>
        <w:t>Testele sunt concepute</w:t>
      </w:r>
      <w:r w:rsidRPr="003D07A0">
        <w:rPr>
          <w:szCs w:val="24"/>
          <w:lang w:eastAsia="en-US"/>
        </w:rPr>
        <w:t xml:space="preserve"> pentru a evalua caracteristicile relevante specificate la punctul (ii) și </w:t>
      </w:r>
      <w:r w:rsidRPr="003D07A0">
        <w:rPr>
          <w:strike/>
          <w:szCs w:val="24"/>
          <w:lang w:eastAsia="en-US"/>
        </w:rPr>
        <w:t>le</w:t>
      </w:r>
      <w:r w:rsidRPr="003D07A0">
        <w:rPr>
          <w:b/>
          <w:i/>
          <w:szCs w:val="24"/>
          <w:lang w:eastAsia="en-US"/>
        </w:rPr>
        <w:t>ele se</w:t>
      </w:r>
      <w:r w:rsidRPr="003D07A0">
        <w:rPr>
          <w:szCs w:val="24"/>
          <w:lang w:eastAsia="en-US"/>
        </w:rPr>
        <w:t xml:space="preserve"> indică pentru fiecare test în parte în rapoartele testelor.</w:t>
      </w:r>
      <w:r w:rsidR="008548E5">
        <w:rPr>
          <w:b/>
          <w:szCs w:val="24"/>
          <w:lang w:eastAsia="en-US"/>
        </w:rPr>
        <w:t xml:space="preserve"> [AM 95]</w:t>
      </w:r>
    </w:p>
    <w:p w:rsidR="003D07A0" w:rsidRPr="003D07A0" w:rsidRDefault="003D07A0" w:rsidP="008548E5">
      <w:pPr>
        <w:spacing w:before="120" w:after="120" w:line="360" w:lineRule="auto"/>
        <w:ind w:left="1440" w:hanging="720"/>
        <w:rPr>
          <w:szCs w:val="24"/>
          <w:lang w:eastAsia="en-US"/>
        </w:rPr>
      </w:pPr>
      <w:r w:rsidRPr="003D07A0">
        <w:rPr>
          <w:szCs w:val="24"/>
          <w:lang w:eastAsia="en-US"/>
        </w:rPr>
        <w:t>(ii)</w:t>
      </w:r>
      <w:r w:rsidRPr="003D07A0">
        <w:rPr>
          <w:szCs w:val="24"/>
          <w:lang w:eastAsia="en-US"/>
        </w:rPr>
        <w:tab/>
        <w:t>Se acordă o atenție sporită adaptării, creșterii, factorilor cu importanță biotică și abiotică. În plus, alte caracteristici considerate importante pentru scopul specific sunt evaluate în raport cu condițiile ecologice ale regiunii în care sunt efectuate testele, inclusiv condițiile climatice actuale și viitoare preconizate.</w:t>
      </w:r>
    </w:p>
    <w:p w:rsidR="008548E5" w:rsidRDefault="008548E5">
      <w:pPr>
        <w:widowControl/>
        <w:rPr>
          <w:szCs w:val="24"/>
          <w:lang w:eastAsia="en-US"/>
        </w:rPr>
      </w:pPr>
      <w:r>
        <w:rPr>
          <w:szCs w:val="24"/>
          <w:lang w:eastAsia="en-US"/>
        </w:rPr>
        <w:br w:type="page"/>
      </w:r>
    </w:p>
    <w:p w:rsidR="003D07A0" w:rsidRPr="003D07A0" w:rsidRDefault="003D07A0" w:rsidP="008548E5">
      <w:pPr>
        <w:spacing w:before="120" w:after="120" w:line="360" w:lineRule="auto"/>
        <w:ind w:left="851" w:hanging="851"/>
        <w:rPr>
          <w:szCs w:val="24"/>
          <w:lang w:eastAsia="en-US"/>
        </w:rPr>
      </w:pPr>
      <w:r w:rsidRPr="003D07A0">
        <w:rPr>
          <w:szCs w:val="24"/>
          <w:lang w:eastAsia="en-US"/>
        </w:rPr>
        <w:lastRenderedPageBreak/>
        <w:t>(c)</w:t>
      </w:r>
      <w:r w:rsidR="008548E5">
        <w:rPr>
          <w:szCs w:val="24"/>
          <w:lang w:eastAsia="en-US"/>
        </w:rPr>
        <w:tab/>
      </w:r>
      <w:r w:rsidRPr="003D07A0">
        <w:rPr>
          <w:szCs w:val="24"/>
          <w:lang w:eastAsia="en-US"/>
        </w:rPr>
        <w:t>Documentare</w:t>
      </w:r>
    </w:p>
    <w:p w:rsidR="003D07A0" w:rsidRPr="008548E5" w:rsidRDefault="003D07A0" w:rsidP="008548E5">
      <w:pPr>
        <w:spacing w:before="120" w:after="120" w:line="360" w:lineRule="auto"/>
        <w:ind w:left="850"/>
        <w:rPr>
          <w:b/>
          <w:szCs w:val="24"/>
          <w:lang w:eastAsia="en-US"/>
        </w:rPr>
      </w:pPr>
      <w:r w:rsidRPr="003D07A0">
        <w:rPr>
          <w:szCs w:val="24"/>
          <w:lang w:eastAsia="en-US"/>
        </w:rPr>
        <w:t xml:space="preserve">Operatorul profesionist </w:t>
      </w:r>
      <w:r w:rsidRPr="003D07A0">
        <w:rPr>
          <w:strike/>
          <w:szCs w:val="24"/>
          <w:lang w:eastAsia="en-US"/>
        </w:rPr>
        <w:t>efectuează înregistrări care descriu locurile de testare</w:t>
      </w:r>
      <w:r w:rsidRPr="003D07A0">
        <w:rPr>
          <w:b/>
          <w:i/>
          <w:szCs w:val="24"/>
          <w:lang w:eastAsia="en-US"/>
        </w:rPr>
        <w:t>furnizează toate informațiile necesare pentru evaluarea rezultatelor testării</w:t>
      </w:r>
      <w:r w:rsidRPr="003D07A0">
        <w:rPr>
          <w:szCs w:val="24"/>
          <w:lang w:eastAsia="en-US"/>
        </w:rPr>
        <w:t xml:space="preserve">, inclusiv localizarea, climatul, solul, utilizarea anterioară, amplasamentul, administrarea și orice daune cauzate de factori abiotici/biotici. </w:t>
      </w:r>
      <w:r w:rsidRPr="003D07A0">
        <w:rPr>
          <w:strike/>
          <w:szCs w:val="24"/>
          <w:lang w:eastAsia="en-US"/>
        </w:rPr>
        <w:t>La cerere, el pune înregistrările</w:t>
      </w:r>
      <w:r w:rsidRPr="003D07A0">
        <w:rPr>
          <w:b/>
          <w:i/>
          <w:szCs w:val="24"/>
          <w:lang w:eastAsia="en-US"/>
        </w:rPr>
        <w:t>Operatorul profesionist pune aceste informații</w:t>
      </w:r>
      <w:r w:rsidRPr="003D07A0">
        <w:rPr>
          <w:szCs w:val="24"/>
          <w:lang w:eastAsia="en-US"/>
        </w:rPr>
        <w:t xml:space="preserve"> la dispoziția autorității competente. Autoritatea competentă înregistrează vârsta materialului de bază și a MFR, precum și rezultatele la momentul evaluării.</w:t>
      </w:r>
      <w:r w:rsidR="008548E5">
        <w:rPr>
          <w:b/>
          <w:szCs w:val="24"/>
          <w:lang w:eastAsia="en-US"/>
        </w:rPr>
        <w:t xml:space="preserve"> [AM 96]</w:t>
      </w:r>
    </w:p>
    <w:p w:rsidR="003D07A0" w:rsidRPr="003D07A0" w:rsidRDefault="003D07A0" w:rsidP="003D07A0">
      <w:pPr>
        <w:spacing w:before="120" w:after="120" w:line="360" w:lineRule="auto"/>
        <w:ind w:left="850" w:hanging="850"/>
        <w:rPr>
          <w:szCs w:val="24"/>
          <w:lang w:eastAsia="en-US"/>
        </w:rPr>
      </w:pPr>
      <w:r w:rsidRPr="003D07A0">
        <w:rPr>
          <w:szCs w:val="24"/>
          <w:lang w:eastAsia="en-US"/>
        </w:rPr>
        <w:t>(d)</w:t>
      </w:r>
      <w:r w:rsidRPr="003D07A0">
        <w:rPr>
          <w:szCs w:val="24"/>
          <w:lang w:eastAsia="en-US"/>
        </w:rPr>
        <w:tab/>
        <w:t>Stabilirea testelor</w:t>
      </w:r>
    </w:p>
    <w:p w:rsidR="003D07A0" w:rsidRPr="008548E5" w:rsidRDefault="003D07A0" w:rsidP="008548E5">
      <w:pPr>
        <w:spacing w:before="120" w:after="120" w:line="360" w:lineRule="auto"/>
        <w:ind w:left="1570" w:hanging="850"/>
        <w:rPr>
          <w:b/>
          <w:szCs w:val="24"/>
          <w:lang w:eastAsia="en-US"/>
        </w:rPr>
      </w:pPr>
      <w:r w:rsidRPr="003D07A0">
        <w:rPr>
          <w:szCs w:val="24"/>
          <w:lang w:eastAsia="en-US"/>
        </w:rPr>
        <w:t>(i)</w:t>
      </w:r>
      <w:r w:rsidRPr="003D07A0">
        <w:rPr>
          <w:szCs w:val="24"/>
          <w:lang w:eastAsia="en-US"/>
        </w:rPr>
        <w:tab/>
      </w:r>
      <w:r w:rsidRPr="003D07A0">
        <w:rPr>
          <w:strike/>
          <w:szCs w:val="24"/>
          <w:lang w:eastAsia="en-US"/>
        </w:rPr>
        <w:t xml:space="preserve">Operatorul profesionist crește, plantează și îngrijește </w:t>
      </w:r>
      <w:r w:rsidRPr="003D07A0">
        <w:rPr>
          <w:szCs w:val="24"/>
          <w:lang w:eastAsia="en-US"/>
        </w:rPr>
        <w:t>Fiecare eșantion de MFR</w:t>
      </w:r>
      <w:r w:rsidRPr="003D07A0">
        <w:rPr>
          <w:b/>
          <w:i/>
          <w:szCs w:val="24"/>
          <w:lang w:eastAsia="en-US"/>
        </w:rPr>
        <w:t xml:space="preserve"> este crescut, plantat și îngrijit</w:t>
      </w:r>
      <w:r w:rsidRPr="003D07A0">
        <w:rPr>
          <w:szCs w:val="24"/>
          <w:lang w:eastAsia="en-US"/>
        </w:rPr>
        <w:t xml:space="preserve"> în mod identic, în măsura în care tipul de material </w:t>
      </w:r>
      <w:r w:rsidRPr="003D07A0">
        <w:rPr>
          <w:strike/>
          <w:szCs w:val="24"/>
          <w:lang w:eastAsia="en-US"/>
        </w:rPr>
        <w:t xml:space="preserve">vegetal </w:t>
      </w:r>
      <w:r w:rsidRPr="003D07A0">
        <w:rPr>
          <w:szCs w:val="24"/>
          <w:lang w:eastAsia="en-US"/>
        </w:rPr>
        <w:t>permite acest procedeu.</w:t>
      </w:r>
      <w:r w:rsidR="008548E5">
        <w:rPr>
          <w:b/>
          <w:szCs w:val="24"/>
          <w:lang w:eastAsia="en-US"/>
        </w:rPr>
        <w:t xml:space="preserve"> [AM 97]</w:t>
      </w:r>
    </w:p>
    <w:p w:rsidR="003D07A0" w:rsidRPr="008548E5" w:rsidRDefault="003D07A0" w:rsidP="008548E5">
      <w:pPr>
        <w:spacing w:before="120" w:after="120" w:line="360" w:lineRule="auto"/>
        <w:ind w:left="1570" w:hanging="850"/>
        <w:rPr>
          <w:b/>
          <w:szCs w:val="24"/>
          <w:lang w:eastAsia="en-US"/>
        </w:rPr>
      </w:pPr>
      <w:r w:rsidRPr="003D07A0">
        <w:rPr>
          <w:szCs w:val="24"/>
          <w:lang w:eastAsia="en-US"/>
        </w:rPr>
        <w:t>(ii)</w:t>
      </w:r>
      <w:r w:rsidRPr="003D07A0">
        <w:rPr>
          <w:szCs w:val="24"/>
          <w:lang w:eastAsia="en-US"/>
        </w:rPr>
        <w:tab/>
      </w:r>
      <w:r w:rsidRPr="003D07A0">
        <w:rPr>
          <w:strike/>
          <w:szCs w:val="24"/>
          <w:lang w:eastAsia="en-US"/>
        </w:rPr>
        <w:t xml:space="preserve">Operatorul profesionist stabilește </w:t>
      </w:r>
      <w:r w:rsidRPr="003D07A0">
        <w:rPr>
          <w:szCs w:val="24"/>
          <w:lang w:eastAsia="en-US"/>
        </w:rPr>
        <w:t>Fiecare experiment</w:t>
      </w:r>
      <w:r w:rsidRPr="003D07A0">
        <w:rPr>
          <w:b/>
          <w:i/>
          <w:szCs w:val="24"/>
          <w:lang w:eastAsia="en-US"/>
        </w:rPr>
        <w:t xml:space="preserve"> este stabilit</w:t>
      </w:r>
      <w:r w:rsidRPr="003D07A0">
        <w:rPr>
          <w:szCs w:val="24"/>
          <w:lang w:eastAsia="en-US"/>
        </w:rPr>
        <w:t xml:space="preserve"> conform unei planificări statistice valabile</w:t>
      </w:r>
      <w:r w:rsidRPr="003D07A0">
        <w:rPr>
          <w:strike/>
          <w:szCs w:val="24"/>
          <w:lang w:eastAsia="en-US"/>
        </w:rPr>
        <w:t>, cu un număr suficient de arbori</w:t>
      </w:r>
      <w:r w:rsidRPr="003D07A0">
        <w:rPr>
          <w:szCs w:val="24"/>
          <w:lang w:eastAsia="en-US"/>
        </w:rPr>
        <w:t>, astfel încât caracteristicile individuale ale fiecărei componente examinate să poată fi evaluate.</w:t>
      </w:r>
      <w:r w:rsidR="008548E5">
        <w:rPr>
          <w:b/>
          <w:szCs w:val="24"/>
          <w:lang w:eastAsia="en-US"/>
        </w:rPr>
        <w:t xml:space="preserve"> [AM 98]</w:t>
      </w:r>
    </w:p>
    <w:p w:rsidR="008548E5" w:rsidRDefault="008548E5">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(e)</w:t>
      </w:r>
      <w:r w:rsidRPr="003D07A0">
        <w:rPr>
          <w:szCs w:val="24"/>
          <w:lang w:eastAsia="en-US"/>
        </w:rPr>
        <w:tab/>
        <w:t>Analizarea și validarea rezultatelor</w:t>
      </w:r>
    </w:p>
    <w:p w:rsidR="003D07A0" w:rsidRPr="008548E5" w:rsidRDefault="003D07A0" w:rsidP="008548E5">
      <w:pPr>
        <w:spacing w:before="120" w:after="120" w:line="360" w:lineRule="auto"/>
        <w:ind w:left="1570" w:hanging="850"/>
        <w:rPr>
          <w:b/>
          <w:szCs w:val="24"/>
          <w:lang w:eastAsia="en-US"/>
        </w:rPr>
      </w:pPr>
      <w:r w:rsidRPr="003D07A0">
        <w:rPr>
          <w:szCs w:val="24"/>
          <w:lang w:eastAsia="en-US"/>
        </w:rPr>
        <w:t>(i)</w:t>
      </w:r>
      <w:r w:rsidRPr="003D07A0">
        <w:rPr>
          <w:szCs w:val="24"/>
          <w:lang w:eastAsia="en-US"/>
        </w:rPr>
        <w:tab/>
      </w:r>
      <w:r w:rsidRPr="003D07A0">
        <w:rPr>
          <w:strike/>
          <w:szCs w:val="24"/>
          <w:lang w:eastAsia="en-US"/>
        </w:rPr>
        <w:t xml:space="preserve">Operatorul profesionist analizează </w:t>
      </w:r>
      <w:r w:rsidRPr="003D07A0">
        <w:rPr>
          <w:szCs w:val="24"/>
          <w:lang w:eastAsia="en-US"/>
        </w:rPr>
        <w:t>Datele rezultate în urma experimentelor</w:t>
      </w:r>
      <w:r w:rsidRPr="003D07A0">
        <w:rPr>
          <w:b/>
          <w:i/>
          <w:szCs w:val="24"/>
          <w:lang w:eastAsia="en-US"/>
        </w:rPr>
        <w:t xml:space="preserve"> sunt analizate</w:t>
      </w:r>
      <w:r w:rsidRPr="003D07A0">
        <w:rPr>
          <w:szCs w:val="24"/>
          <w:lang w:eastAsia="en-US"/>
        </w:rPr>
        <w:t xml:space="preserve"> folosind metode statistice recunoscute pe plan internațional și </w:t>
      </w:r>
      <w:r w:rsidRPr="003D07A0">
        <w:rPr>
          <w:b/>
          <w:i/>
          <w:szCs w:val="24"/>
          <w:lang w:eastAsia="en-US"/>
        </w:rPr>
        <w:t xml:space="preserve">se </w:t>
      </w:r>
      <w:r w:rsidRPr="003D07A0">
        <w:rPr>
          <w:szCs w:val="24"/>
          <w:lang w:eastAsia="en-US"/>
        </w:rPr>
        <w:t>prezintă rezultatele pentru fiecare caracteristică examinată.</w:t>
      </w:r>
      <w:r w:rsidR="008548E5">
        <w:rPr>
          <w:b/>
          <w:szCs w:val="24"/>
          <w:lang w:eastAsia="en-US"/>
        </w:rPr>
        <w:t xml:space="preserve"> [AM 99]</w:t>
      </w:r>
    </w:p>
    <w:p w:rsidR="003D07A0" w:rsidRPr="003D07A0" w:rsidRDefault="003D07A0" w:rsidP="008548E5">
      <w:pPr>
        <w:spacing w:before="120" w:after="120" w:line="360" w:lineRule="auto"/>
        <w:ind w:left="1570" w:hanging="850"/>
        <w:rPr>
          <w:szCs w:val="24"/>
          <w:lang w:eastAsia="en-US"/>
        </w:rPr>
      </w:pPr>
      <w:r w:rsidRPr="003D07A0">
        <w:rPr>
          <w:szCs w:val="24"/>
          <w:lang w:eastAsia="en-US"/>
        </w:rPr>
        <w:t>(ii)</w:t>
      </w:r>
      <w:r w:rsidRPr="003D07A0">
        <w:rPr>
          <w:szCs w:val="24"/>
          <w:lang w:eastAsia="en-US"/>
        </w:rPr>
        <w:tab/>
        <w:t>Metodologia folosită pentru efectuarea testelor și pentru rezultatele detaliate obținute trebuie să fie disponibilă gratuit.</w:t>
      </w:r>
    </w:p>
    <w:p w:rsidR="003D07A0" w:rsidRPr="003D07A0" w:rsidRDefault="003D07A0" w:rsidP="008548E5">
      <w:pPr>
        <w:spacing w:before="120" w:after="120" w:line="360" w:lineRule="auto"/>
        <w:ind w:left="1570" w:hanging="850"/>
        <w:rPr>
          <w:szCs w:val="24"/>
          <w:lang w:eastAsia="en-US"/>
        </w:rPr>
      </w:pPr>
      <w:r w:rsidRPr="003D07A0">
        <w:rPr>
          <w:szCs w:val="24"/>
          <w:lang w:eastAsia="en-US"/>
        </w:rPr>
        <w:t>(iii)</w:t>
      </w:r>
      <w:r w:rsidRPr="003D07A0">
        <w:rPr>
          <w:szCs w:val="24"/>
          <w:lang w:eastAsia="en-US"/>
        </w:rPr>
        <w:tab/>
        <w:t>Autoritatea competentă a statului membru în care a fost efectuat testul desemnează zona de amplasare propusă și informează cu privire la orice caracteristici ale MFR care i-ar putea limita utilitatea.</w:t>
      </w:r>
    </w:p>
    <w:p w:rsidR="003D07A0" w:rsidRPr="003D07A0" w:rsidRDefault="003D07A0" w:rsidP="008548E5">
      <w:pPr>
        <w:spacing w:before="120" w:after="120" w:line="360" w:lineRule="auto"/>
        <w:ind w:left="1440" w:hanging="720"/>
        <w:rPr>
          <w:szCs w:val="24"/>
          <w:lang w:eastAsia="en-US"/>
        </w:rPr>
      </w:pPr>
      <w:r w:rsidRPr="003D07A0">
        <w:rPr>
          <w:szCs w:val="24"/>
          <w:lang w:eastAsia="en-US"/>
        </w:rPr>
        <w:t>(iv)</w:t>
      </w:r>
      <w:r w:rsidRPr="003D07A0">
        <w:rPr>
          <w:szCs w:val="24"/>
          <w:lang w:eastAsia="en-US"/>
        </w:rPr>
        <w:tab/>
        <w:t>Dacă, în timpul testelor, se dovedește că MFR nu posedă cel puțin caracteristicile materialului de bază din care a fost produs respectivul MFR, inclusiv, în special, rezistența/toleranța la organismele dăunătoare plantelor de importanță economică, atunci respectivul MFR nu se certifică drept material testat.</w:t>
      </w:r>
    </w:p>
    <w:p w:rsidR="008548E5" w:rsidRDefault="008548E5">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2.</w:t>
      </w:r>
      <w:r w:rsidRPr="003D07A0">
        <w:rPr>
          <w:szCs w:val="24"/>
          <w:lang w:eastAsia="en-US"/>
        </w:rPr>
        <w:tab/>
        <w:t>CERINȚE PENTRU EVALUAREA GENETICĂ A COMPONENTELOR MATERIALULUI DE BAZĂ</w:t>
      </w:r>
    </w:p>
    <w:p w:rsidR="00427DCC" w:rsidRDefault="003D07A0" w:rsidP="00427DCC">
      <w:pPr>
        <w:spacing w:before="120" w:after="120" w:line="360" w:lineRule="auto"/>
        <w:ind w:left="1416" w:hanging="566"/>
        <w:rPr>
          <w:szCs w:val="24"/>
          <w:lang w:eastAsia="en-US"/>
        </w:rPr>
      </w:pPr>
      <w:r w:rsidRPr="003D07A0">
        <w:rPr>
          <w:szCs w:val="24"/>
          <w:lang w:eastAsia="en-US"/>
        </w:rPr>
        <w:t>(a)</w:t>
      </w:r>
      <w:r w:rsidRPr="003D07A0">
        <w:rPr>
          <w:szCs w:val="24"/>
          <w:lang w:eastAsia="en-US"/>
        </w:rPr>
        <w:tab/>
        <w:t>Componentele următoarelor materiale de bază pot fi evaluate genetic: plantaje, părinți de familie (familii), clone și amestecuri de clone.</w:t>
      </w:r>
    </w:p>
    <w:p w:rsidR="00427DCC" w:rsidRPr="00427DCC" w:rsidRDefault="003D07A0" w:rsidP="00427DCC">
      <w:pPr>
        <w:spacing w:before="120" w:after="120" w:line="360" w:lineRule="auto"/>
        <w:ind w:left="1416" w:hanging="566"/>
        <w:rPr>
          <w:szCs w:val="24"/>
          <w:lang w:eastAsia="en-US"/>
        </w:rPr>
      </w:pPr>
      <w:r w:rsidRPr="00427DCC">
        <w:rPr>
          <w:szCs w:val="24"/>
          <w:lang w:eastAsia="en-US"/>
        </w:rPr>
        <w:t>(b)</w:t>
      </w:r>
      <w:r w:rsidRPr="00427DCC">
        <w:rPr>
          <w:szCs w:val="24"/>
          <w:lang w:eastAsia="en-US"/>
        </w:rPr>
        <w:tab/>
        <w:t>Documentare</w:t>
      </w:r>
    </w:p>
    <w:p w:rsidR="003D07A0" w:rsidRPr="003D07A0" w:rsidRDefault="003D07A0" w:rsidP="00427DCC">
      <w:pPr>
        <w:spacing w:before="120" w:after="120" w:line="360" w:lineRule="auto"/>
        <w:ind w:left="1416"/>
        <w:rPr>
          <w:szCs w:val="24"/>
          <w:lang w:eastAsia="en-US"/>
        </w:rPr>
      </w:pPr>
      <w:r w:rsidRPr="003D07A0">
        <w:rPr>
          <w:szCs w:val="24"/>
          <w:lang w:eastAsia="en-US"/>
        </w:rPr>
        <w:t>Pentru autorizarea materialului de bază sunt necesare următoarele documente suplimentare care să furnizeze informații cu privire la:</w:t>
      </w:r>
    </w:p>
    <w:p w:rsidR="003D07A0" w:rsidRPr="003D07A0" w:rsidRDefault="003D07A0" w:rsidP="00427DCC">
      <w:pPr>
        <w:spacing w:before="120" w:after="120" w:line="360" w:lineRule="auto"/>
        <w:ind w:left="2290" w:hanging="850"/>
        <w:rPr>
          <w:szCs w:val="24"/>
          <w:lang w:eastAsia="en-US"/>
        </w:rPr>
      </w:pPr>
      <w:r w:rsidRPr="003D07A0">
        <w:rPr>
          <w:szCs w:val="24"/>
          <w:lang w:eastAsia="en-US"/>
        </w:rPr>
        <w:t>(i)</w:t>
      </w:r>
      <w:r w:rsidRPr="003D07A0">
        <w:rPr>
          <w:szCs w:val="24"/>
          <w:lang w:eastAsia="en-US"/>
        </w:rPr>
        <w:tab/>
        <w:t>identitatea, originea și arborele genealogic al componentelor evaluate;</w:t>
      </w:r>
    </w:p>
    <w:p w:rsidR="003D07A0" w:rsidRPr="003D07A0" w:rsidRDefault="003D07A0" w:rsidP="00427DCC">
      <w:pPr>
        <w:spacing w:before="120" w:after="120" w:line="360" w:lineRule="auto"/>
        <w:ind w:left="2290" w:hanging="850"/>
        <w:rPr>
          <w:szCs w:val="24"/>
          <w:lang w:eastAsia="en-US"/>
        </w:rPr>
      </w:pPr>
      <w:r w:rsidRPr="003D07A0">
        <w:rPr>
          <w:szCs w:val="24"/>
          <w:lang w:eastAsia="en-US"/>
        </w:rPr>
        <w:t>(ii)</w:t>
      </w:r>
      <w:r w:rsidRPr="003D07A0">
        <w:rPr>
          <w:szCs w:val="24"/>
          <w:lang w:eastAsia="en-US"/>
        </w:rPr>
        <w:tab/>
        <w:t>proiectul de încrucișare folosit pentru a produce MFR utilizat în testele de evaluare.</w:t>
      </w:r>
    </w:p>
    <w:p w:rsidR="00427DCC" w:rsidRDefault="003D07A0" w:rsidP="00427DCC">
      <w:pPr>
        <w:spacing w:before="120" w:after="120" w:line="360" w:lineRule="auto"/>
        <w:ind w:left="850"/>
        <w:rPr>
          <w:szCs w:val="24"/>
          <w:lang w:eastAsia="en-US"/>
        </w:rPr>
      </w:pPr>
      <w:r w:rsidRPr="003D07A0">
        <w:rPr>
          <w:szCs w:val="24"/>
          <w:lang w:eastAsia="en-US"/>
        </w:rPr>
        <w:t>(c)</w:t>
      </w:r>
      <w:r w:rsidR="00427DCC">
        <w:rPr>
          <w:szCs w:val="24"/>
          <w:lang w:eastAsia="en-US"/>
        </w:rPr>
        <w:tab/>
      </w:r>
      <w:r w:rsidRPr="003D07A0">
        <w:rPr>
          <w:szCs w:val="24"/>
          <w:lang w:eastAsia="en-US"/>
        </w:rPr>
        <w:t>Proceduri de testare</w:t>
      </w:r>
    </w:p>
    <w:p w:rsidR="003D07A0" w:rsidRPr="003D07A0" w:rsidRDefault="003D07A0" w:rsidP="00427DCC">
      <w:pPr>
        <w:spacing w:before="120" w:after="120" w:line="360" w:lineRule="auto"/>
        <w:ind w:left="850" w:firstLine="590"/>
        <w:rPr>
          <w:szCs w:val="24"/>
          <w:lang w:eastAsia="en-US"/>
        </w:rPr>
      </w:pPr>
      <w:r w:rsidRPr="003D07A0">
        <w:rPr>
          <w:szCs w:val="24"/>
          <w:lang w:eastAsia="en-US"/>
        </w:rPr>
        <w:t>Următoarele cerințe trebuie să fie îndeplinite:</w:t>
      </w:r>
    </w:p>
    <w:p w:rsidR="003D07A0" w:rsidRPr="003D07A0" w:rsidRDefault="003D07A0" w:rsidP="00427DCC">
      <w:pPr>
        <w:spacing w:before="120" w:after="120" w:line="360" w:lineRule="auto"/>
        <w:ind w:left="2290" w:hanging="850"/>
        <w:rPr>
          <w:szCs w:val="24"/>
          <w:lang w:eastAsia="en-US"/>
        </w:rPr>
      </w:pPr>
      <w:r w:rsidRPr="003D07A0">
        <w:rPr>
          <w:szCs w:val="24"/>
          <w:lang w:eastAsia="en-US"/>
        </w:rPr>
        <w:t>(i)</w:t>
      </w:r>
      <w:r w:rsidRPr="003D07A0">
        <w:rPr>
          <w:szCs w:val="24"/>
          <w:lang w:eastAsia="en-US"/>
        </w:rPr>
        <w:tab/>
        <w:t>valoarea genetică a fiecărei componente trebuie estimată în două sau mai multe locuri de testare, dintre care cel puțin unul trebuie să fie un mediu relevant pentru zona de amplasare a MFR propusă.</w:t>
      </w:r>
    </w:p>
    <w:p w:rsidR="00427DCC" w:rsidRDefault="00427DCC">
      <w:pPr>
        <w:widowControl/>
        <w:rPr>
          <w:szCs w:val="24"/>
          <w:lang w:eastAsia="en-US"/>
        </w:rPr>
      </w:pPr>
      <w:r>
        <w:rPr>
          <w:szCs w:val="24"/>
          <w:lang w:eastAsia="en-US"/>
        </w:rPr>
        <w:br w:type="page"/>
      </w:r>
    </w:p>
    <w:p w:rsidR="003D07A0" w:rsidRPr="003D07A0" w:rsidRDefault="003D07A0" w:rsidP="00427DCC">
      <w:pPr>
        <w:spacing w:before="120" w:after="120" w:line="360" w:lineRule="auto"/>
        <w:ind w:left="2290" w:hanging="850"/>
        <w:rPr>
          <w:szCs w:val="24"/>
          <w:lang w:eastAsia="en-US"/>
        </w:rPr>
      </w:pPr>
      <w:r w:rsidRPr="003D07A0">
        <w:rPr>
          <w:szCs w:val="24"/>
          <w:lang w:eastAsia="en-US"/>
        </w:rPr>
        <w:lastRenderedPageBreak/>
        <w:t>(ii)</w:t>
      </w:r>
      <w:r w:rsidRPr="003D07A0">
        <w:rPr>
          <w:szCs w:val="24"/>
          <w:lang w:eastAsia="en-US"/>
        </w:rPr>
        <w:tab/>
        <w:t>Perioada de testare trebuie să aibă o durată suficientă pentru exprimarea caracteristicilor testate.</w:t>
      </w:r>
    </w:p>
    <w:p w:rsidR="003D07A0" w:rsidRPr="003D07A0" w:rsidRDefault="003D07A0" w:rsidP="00427DCC">
      <w:pPr>
        <w:spacing w:before="120" w:after="120" w:line="360" w:lineRule="auto"/>
        <w:ind w:left="2290" w:hanging="850"/>
        <w:rPr>
          <w:szCs w:val="24"/>
          <w:lang w:eastAsia="en-US"/>
        </w:rPr>
      </w:pPr>
      <w:r w:rsidRPr="003D07A0">
        <w:rPr>
          <w:szCs w:val="24"/>
          <w:lang w:eastAsia="en-US"/>
        </w:rPr>
        <w:t>(iii)</w:t>
      </w:r>
      <w:r w:rsidRPr="003D07A0">
        <w:rPr>
          <w:szCs w:val="24"/>
          <w:lang w:eastAsia="en-US"/>
        </w:rPr>
        <w:tab/>
        <w:t>Superioritatea estimată a MFR destinat comercializării se calculează pe baza acestor valori genetice și a proiectului specific de încrucișare.</w:t>
      </w:r>
    </w:p>
    <w:p w:rsidR="003D07A0" w:rsidRPr="003D07A0" w:rsidRDefault="003D07A0" w:rsidP="00427DCC">
      <w:pPr>
        <w:spacing w:before="120" w:after="120" w:line="360" w:lineRule="auto"/>
        <w:ind w:left="2290" w:hanging="850"/>
        <w:rPr>
          <w:szCs w:val="24"/>
          <w:lang w:eastAsia="en-US"/>
        </w:rPr>
      </w:pPr>
      <w:r w:rsidRPr="003D07A0">
        <w:rPr>
          <w:szCs w:val="24"/>
          <w:lang w:eastAsia="en-US"/>
        </w:rPr>
        <w:t>(iv)</w:t>
      </w:r>
      <w:r w:rsidRPr="003D07A0">
        <w:rPr>
          <w:szCs w:val="24"/>
          <w:lang w:eastAsia="en-US"/>
        </w:rPr>
        <w:tab/>
        <w:t>Testele de evaluare și calculele genetice trebuie să fie aprobate de autoritatea competentă.</w:t>
      </w:r>
    </w:p>
    <w:p w:rsidR="003D07A0" w:rsidRPr="003D07A0" w:rsidRDefault="003D07A0" w:rsidP="00427DCC">
      <w:pPr>
        <w:spacing w:before="120" w:after="120" w:line="360" w:lineRule="auto"/>
        <w:ind w:left="850"/>
        <w:rPr>
          <w:szCs w:val="24"/>
          <w:lang w:eastAsia="en-US"/>
        </w:rPr>
      </w:pPr>
      <w:r w:rsidRPr="003D07A0">
        <w:rPr>
          <w:szCs w:val="24"/>
          <w:lang w:eastAsia="en-US"/>
        </w:rPr>
        <w:t>(d)</w:t>
      </w:r>
      <w:r w:rsidRPr="003D07A0">
        <w:rPr>
          <w:szCs w:val="24"/>
          <w:lang w:eastAsia="en-US"/>
        </w:rPr>
        <w:tab/>
        <w:t>Interpretare</w:t>
      </w:r>
    </w:p>
    <w:p w:rsidR="003D07A0" w:rsidRPr="00427DCC" w:rsidRDefault="003D07A0" w:rsidP="00427DCC">
      <w:pPr>
        <w:spacing w:before="120" w:after="120" w:line="360" w:lineRule="auto"/>
        <w:ind w:left="2290" w:hanging="850"/>
        <w:rPr>
          <w:b/>
          <w:szCs w:val="24"/>
          <w:lang w:eastAsia="en-US"/>
        </w:rPr>
      </w:pPr>
      <w:r w:rsidRPr="003D07A0">
        <w:rPr>
          <w:szCs w:val="24"/>
          <w:lang w:eastAsia="en-US"/>
        </w:rPr>
        <w:t>(i)</w:t>
      </w:r>
      <w:r w:rsidRPr="003D07A0">
        <w:rPr>
          <w:szCs w:val="24"/>
          <w:lang w:eastAsia="en-US"/>
        </w:rPr>
        <w:tab/>
        <w:t xml:space="preserve">Superioritatea estimată a MFR se calculează în raport cu o populație de referință pentru o caracteristică sau un set de caracteristici. </w:t>
      </w:r>
      <w:r w:rsidRPr="003D07A0">
        <w:rPr>
          <w:strike/>
          <w:szCs w:val="24"/>
          <w:lang w:eastAsia="en-US"/>
        </w:rPr>
        <w:t xml:space="preserve">Operatorul profesionist definește </w:t>
      </w:r>
      <w:r w:rsidRPr="003D07A0">
        <w:rPr>
          <w:szCs w:val="24"/>
          <w:lang w:eastAsia="en-US"/>
        </w:rPr>
        <w:t xml:space="preserve">Populația de referință </w:t>
      </w:r>
      <w:r w:rsidRPr="003D07A0">
        <w:rPr>
          <w:strike/>
          <w:szCs w:val="24"/>
          <w:lang w:eastAsia="en-US"/>
        </w:rPr>
        <w:t>în programul de ameliorare și descrie această populație de referință</w:t>
      </w:r>
      <w:r w:rsidRPr="003D07A0">
        <w:rPr>
          <w:b/>
          <w:i/>
          <w:szCs w:val="24"/>
          <w:lang w:eastAsia="en-US"/>
        </w:rPr>
        <w:t>este definită și descrisă</w:t>
      </w:r>
      <w:r w:rsidRPr="003D07A0">
        <w:rPr>
          <w:szCs w:val="24"/>
          <w:lang w:eastAsia="en-US"/>
        </w:rPr>
        <w:t xml:space="preserve"> în rapoartele de testare.</w:t>
      </w:r>
      <w:r w:rsidR="00427DCC">
        <w:rPr>
          <w:b/>
          <w:szCs w:val="24"/>
          <w:lang w:eastAsia="en-US"/>
        </w:rPr>
        <w:t xml:space="preserve"> [AM 100]</w:t>
      </w:r>
    </w:p>
    <w:p w:rsidR="003D07A0" w:rsidRPr="003D07A0" w:rsidRDefault="003D07A0" w:rsidP="00427DCC">
      <w:pPr>
        <w:spacing w:before="120" w:after="120" w:line="360" w:lineRule="auto"/>
        <w:ind w:left="2290" w:hanging="850"/>
        <w:rPr>
          <w:szCs w:val="24"/>
          <w:lang w:eastAsia="en-US"/>
        </w:rPr>
      </w:pPr>
      <w:r w:rsidRPr="003D07A0">
        <w:rPr>
          <w:szCs w:val="24"/>
          <w:lang w:eastAsia="en-US"/>
        </w:rPr>
        <w:t>(ii)</w:t>
      </w:r>
      <w:r w:rsidRPr="003D07A0">
        <w:rPr>
          <w:szCs w:val="24"/>
          <w:lang w:eastAsia="en-US"/>
        </w:rPr>
        <w:tab/>
        <w:t>Se menționează dacă valoarea genetică estimată a MFR este inferioară populației de referință pentru orice caracteristică importantă.</w:t>
      </w:r>
    </w:p>
    <w:p w:rsidR="00427DCC" w:rsidRDefault="00427DC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3.</w:t>
      </w:r>
      <w:r w:rsidRPr="003D07A0">
        <w:rPr>
          <w:szCs w:val="24"/>
          <w:lang w:eastAsia="en-US"/>
        </w:rPr>
        <w:tab/>
        <w:t>CERINȚE PENTRU TESTAREA COMPARATIVĂ A MFR</w:t>
      </w:r>
    </w:p>
    <w:p w:rsidR="003D07A0" w:rsidRPr="003D07A0" w:rsidRDefault="003D07A0" w:rsidP="003D07A0">
      <w:pPr>
        <w:spacing w:before="120" w:after="120" w:line="360" w:lineRule="auto"/>
        <w:ind w:left="1416" w:hanging="566"/>
        <w:rPr>
          <w:szCs w:val="24"/>
          <w:lang w:eastAsia="en-US"/>
        </w:rPr>
      </w:pPr>
      <w:r w:rsidRPr="003D07A0">
        <w:rPr>
          <w:szCs w:val="24"/>
          <w:lang w:eastAsia="en-US"/>
        </w:rPr>
        <w:t>(a)</w:t>
      </w:r>
      <w:r w:rsidRPr="003D07A0">
        <w:rPr>
          <w:szCs w:val="24"/>
          <w:lang w:eastAsia="en-US"/>
        </w:rPr>
        <w:tab/>
        <w:t>Prelevarea de mostre din MFR</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w:t>
      </w:r>
      <w:r w:rsidRPr="003D07A0">
        <w:rPr>
          <w:szCs w:val="24"/>
          <w:lang w:eastAsia="en-US"/>
        </w:rPr>
        <w:tab/>
        <w:t>Mostra prelevată din MFR destinată testelor comparative trebuie să fie cu adevărat reprezentativă pentru MFR derivat din materialul de bază autorizat.</w:t>
      </w:r>
    </w:p>
    <w:p w:rsidR="003D07A0" w:rsidRPr="003D07A0" w:rsidRDefault="003D07A0" w:rsidP="003D07A0">
      <w:pPr>
        <w:spacing w:before="120" w:after="120" w:line="360" w:lineRule="auto"/>
        <w:ind w:left="1982" w:hanging="566"/>
        <w:rPr>
          <w:szCs w:val="24"/>
          <w:lang w:eastAsia="en-US"/>
        </w:rPr>
      </w:pPr>
      <w:r w:rsidRPr="003D07A0">
        <w:rPr>
          <w:szCs w:val="24"/>
          <w:lang w:eastAsia="en-US"/>
        </w:rPr>
        <w:t>(ii)</w:t>
      </w:r>
      <w:r w:rsidRPr="003D07A0">
        <w:rPr>
          <w:szCs w:val="24"/>
          <w:lang w:eastAsia="en-US"/>
        </w:rPr>
        <w:tab/>
        <w:t>MFR produs pe calea sexuală pentru testele comparative trebuie să fie:</w:t>
      </w:r>
    </w:p>
    <w:p w:rsidR="003D07A0" w:rsidRPr="003D07A0" w:rsidRDefault="003D07A0" w:rsidP="00427DCC">
      <w:pPr>
        <w:spacing w:before="120" w:after="120" w:line="360" w:lineRule="auto"/>
        <w:ind w:left="2552" w:hanging="567"/>
        <w:rPr>
          <w:szCs w:val="24"/>
          <w:lang w:eastAsia="en-US"/>
        </w:rPr>
      </w:pPr>
      <w:r w:rsidRPr="003D07A0">
        <w:rPr>
          <w:szCs w:val="24"/>
          <w:lang w:eastAsia="en-US"/>
        </w:rPr>
        <w:t>-</w:t>
      </w:r>
      <w:r w:rsidRPr="003D07A0">
        <w:rPr>
          <w:szCs w:val="24"/>
          <w:lang w:eastAsia="en-US"/>
        </w:rPr>
        <w:tab/>
        <w:t>recoltat în anii de înflorire bună și producție bună de fructe/semințe și</w:t>
      </w:r>
    </w:p>
    <w:p w:rsidR="003D07A0" w:rsidRPr="003D07A0" w:rsidRDefault="003D07A0" w:rsidP="00427DCC">
      <w:pPr>
        <w:spacing w:before="120" w:after="120" w:line="360" w:lineRule="auto"/>
        <w:ind w:left="2552" w:hanging="567"/>
        <w:rPr>
          <w:szCs w:val="24"/>
          <w:lang w:eastAsia="en-US"/>
        </w:rPr>
      </w:pPr>
      <w:r w:rsidRPr="003D07A0">
        <w:rPr>
          <w:szCs w:val="24"/>
          <w:lang w:eastAsia="en-US"/>
        </w:rPr>
        <w:t>-</w:t>
      </w:r>
      <w:r w:rsidRPr="003D07A0">
        <w:rPr>
          <w:szCs w:val="24"/>
          <w:lang w:eastAsia="en-US"/>
        </w:rPr>
        <w:tab/>
        <w:t>recoltat prin metode care garantează că mostrele obținute sunt reprezentative.</w:t>
      </w:r>
    </w:p>
    <w:p w:rsidR="003D07A0" w:rsidRPr="003D07A0" w:rsidRDefault="003D07A0" w:rsidP="00427DCC">
      <w:pPr>
        <w:spacing w:before="120" w:after="120" w:line="360" w:lineRule="auto"/>
        <w:ind w:left="720" w:firstLine="720"/>
        <w:rPr>
          <w:szCs w:val="24"/>
          <w:lang w:eastAsia="en-US"/>
        </w:rPr>
      </w:pPr>
      <w:r w:rsidRPr="003D07A0">
        <w:rPr>
          <w:szCs w:val="24"/>
          <w:lang w:eastAsia="en-US"/>
        </w:rPr>
        <w:t>Polenizarea artificială poate fi utilizată pentru producerea unui astfel de MFR.</w:t>
      </w:r>
    </w:p>
    <w:p w:rsidR="00427DCC" w:rsidRDefault="00427DCC">
      <w:pPr>
        <w:widowControl/>
        <w:rPr>
          <w:szCs w:val="24"/>
          <w:lang w:eastAsia="en-US"/>
        </w:rPr>
      </w:pPr>
      <w:r>
        <w:rPr>
          <w:szCs w:val="24"/>
          <w:lang w:eastAsia="en-US"/>
        </w:rPr>
        <w:br w:type="page"/>
      </w:r>
    </w:p>
    <w:p w:rsidR="003D07A0" w:rsidRPr="003D07A0" w:rsidRDefault="003D07A0" w:rsidP="00427DCC">
      <w:pPr>
        <w:spacing w:before="120" w:after="120" w:line="360" w:lineRule="auto"/>
        <w:ind w:left="1418" w:hanging="567"/>
        <w:rPr>
          <w:szCs w:val="24"/>
          <w:lang w:eastAsia="en-US"/>
        </w:rPr>
      </w:pPr>
      <w:r w:rsidRPr="003D07A0">
        <w:rPr>
          <w:szCs w:val="24"/>
          <w:lang w:eastAsia="en-US"/>
        </w:rPr>
        <w:lastRenderedPageBreak/>
        <w:t>(b)</w:t>
      </w:r>
      <w:r w:rsidRPr="003D07A0">
        <w:rPr>
          <w:szCs w:val="24"/>
          <w:lang w:eastAsia="en-US"/>
        </w:rPr>
        <w:tab/>
        <w:t>Martori</w:t>
      </w:r>
    </w:p>
    <w:p w:rsidR="003D07A0" w:rsidRPr="003D07A0" w:rsidRDefault="003D07A0" w:rsidP="00427DCC">
      <w:pPr>
        <w:spacing w:before="120" w:after="120" w:line="360" w:lineRule="auto"/>
        <w:ind w:left="1985" w:hanging="567"/>
        <w:rPr>
          <w:szCs w:val="24"/>
          <w:lang w:eastAsia="en-US"/>
        </w:rPr>
      </w:pPr>
      <w:r w:rsidRPr="003D07A0">
        <w:rPr>
          <w:szCs w:val="24"/>
          <w:lang w:eastAsia="en-US"/>
        </w:rPr>
        <w:t>(i)</w:t>
      </w:r>
      <w:r w:rsidRPr="003D07A0">
        <w:rPr>
          <w:szCs w:val="24"/>
          <w:lang w:eastAsia="en-US"/>
        </w:rPr>
        <w:tab/>
        <w:t>Performanța martorilor utilizați în cadrul testelor în scopuri comparative trebuie să fie cunoscută, dacă este posibil, pe o perioadă suficient de îndelungată în regiunea în care se efectuează testele. Martorii reprezintă, în principiu, materialul de bază care s-a dovedit a fi folositor domeniului forestier în scopul preconizat înaintea începerii testelelor și în condițiile ecologice pentru care a fost propusă certificarea MFR. Martorii utilizați în scopuri comparative în cadrul testelor trebuie să fie, pe cât posibil:</w:t>
      </w:r>
    </w:p>
    <w:p w:rsidR="003D07A0" w:rsidRPr="003D07A0" w:rsidRDefault="003D07A0" w:rsidP="00427DCC">
      <w:pPr>
        <w:spacing w:before="120" w:after="120" w:line="360" w:lineRule="auto"/>
        <w:ind w:left="2552" w:hanging="567"/>
        <w:rPr>
          <w:szCs w:val="24"/>
          <w:lang w:eastAsia="en-US"/>
        </w:rPr>
      </w:pPr>
      <w:r w:rsidRPr="003D07A0">
        <w:rPr>
          <w:szCs w:val="24"/>
          <w:lang w:eastAsia="en-US"/>
        </w:rPr>
        <w:t>-</w:t>
      </w:r>
      <w:r w:rsidRPr="003D07A0">
        <w:rPr>
          <w:szCs w:val="24"/>
          <w:lang w:eastAsia="en-US"/>
        </w:rPr>
        <w:tab/>
        <w:t>arboreturi selectate în conformitate cu criteriile prevăzute în anexa III; sau</w:t>
      </w:r>
    </w:p>
    <w:p w:rsidR="003D07A0" w:rsidRPr="003D07A0" w:rsidRDefault="003D07A0" w:rsidP="00427DCC">
      <w:pPr>
        <w:spacing w:before="120" w:after="120" w:line="360" w:lineRule="auto"/>
        <w:ind w:left="2552" w:hanging="567"/>
        <w:rPr>
          <w:szCs w:val="24"/>
          <w:lang w:eastAsia="en-US"/>
        </w:rPr>
      </w:pPr>
      <w:r w:rsidRPr="003D07A0">
        <w:rPr>
          <w:szCs w:val="24"/>
          <w:lang w:eastAsia="en-US"/>
        </w:rPr>
        <w:t>-</w:t>
      </w:r>
      <w:r w:rsidRPr="003D07A0">
        <w:rPr>
          <w:szCs w:val="24"/>
          <w:lang w:eastAsia="en-US"/>
        </w:rPr>
        <w:tab/>
        <w:t>material de bază autorizat oficial pentru producția de MFR din categoria „testat”.</w:t>
      </w:r>
    </w:p>
    <w:p w:rsidR="003D07A0" w:rsidRPr="003D07A0" w:rsidRDefault="003D07A0" w:rsidP="00427DCC">
      <w:pPr>
        <w:spacing w:before="120" w:after="120" w:line="360" w:lineRule="auto"/>
        <w:ind w:left="1985" w:hanging="567"/>
        <w:rPr>
          <w:szCs w:val="24"/>
          <w:lang w:eastAsia="en-US"/>
        </w:rPr>
      </w:pPr>
      <w:r w:rsidRPr="003D07A0">
        <w:rPr>
          <w:szCs w:val="24"/>
          <w:lang w:eastAsia="en-US"/>
        </w:rPr>
        <w:t>(ii)</w:t>
      </w:r>
      <w:r w:rsidRPr="003D07A0">
        <w:rPr>
          <w:szCs w:val="24"/>
          <w:lang w:eastAsia="en-US"/>
        </w:rPr>
        <w:tab/>
        <w:t>Pentru testele comparative ale hibrizilor artificiali, ambele specii de părinți trebuie să fie, în cazul în care este posibil, incluse printre martori.</w:t>
      </w:r>
    </w:p>
    <w:p w:rsidR="00427DCC" w:rsidRDefault="00427DCC">
      <w:pPr>
        <w:widowControl/>
        <w:rPr>
          <w:szCs w:val="24"/>
          <w:lang w:eastAsia="en-US"/>
        </w:rPr>
      </w:pPr>
      <w:r>
        <w:rPr>
          <w:szCs w:val="24"/>
          <w:lang w:eastAsia="en-US"/>
        </w:rPr>
        <w:br w:type="page"/>
      </w:r>
    </w:p>
    <w:p w:rsidR="003D07A0" w:rsidRPr="003D07A0" w:rsidRDefault="003D07A0" w:rsidP="00427DCC">
      <w:pPr>
        <w:spacing w:before="120" w:after="120" w:line="360" w:lineRule="auto"/>
        <w:ind w:left="1985" w:hanging="567"/>
        <w:rPr>
          <w:szCs w:val="24"/>
          <w:lang w:eastAsia="en-US"/>
        </w:rPr>
      </w:pPr>
      <w:r w:rsidRPr="003D07A0">
        <w:rPr>
          <w:szCs w:val="24"/>
          <w:lang w:eastAsia="en-US"/>
        </w:rPr>
        <w:lastRenderedPageBreak/>
        <w:t>(iii)</w:t>
      </w:r>
      <w:r w:rsidRPr="003D07A0">
        <w:rPr>
          <w:szCs w:val="24"/>
          <w:lang w:eastAsia="en-US"/>
        </w:rPr>
        <w:tab/>
        <w:t>Atunci când este posibil, se folosesc mai mulți martori. Când este justificat, martorii pot fi înlocuiți cu materialul testat cel mai potrivit sau cu media componentelor testului.</w:t>
      </w:r>
    </w:p>
    <w:p w:rsidR="003D07A0" w:rsidRPr="003D07A0" w:rsidRDefault="003D07A0" w:rsidP="00427DCC">
      <w:pPr>
        <w:spacing w:before="120" w:after="120" w:line="360" w:lineRule="auto"/>
        <w:ind w:left="1985" w:hanging="567"/>
        <w:rPr>
          <w:szCs w:val="24"/>
          <w:lang w:eastAsia="en-US"/>
        </w:rPr>
      </w:pPr>
      <w:r w:rsidRPr="003D07A0">
        <w:rPr>
          <w:szCs w:val="24"/>
          <w:lang w:eastAsia="en-US"/>
        </w:rPr>
        <w:t>(iv)</w:t>
      </w:r>
      <w:r w:rsidRPr="003D07A0">
        <w:rPr>
          <w:szCs w:val="24"/>
          <w:lang w:eastAsia="en-US"/>
        </w:rPr>
        <w:tab/>
        <w:t>Se folosesc aceleași standarde în toate testele, pentru o gamă cât mai vastă de condiții locale.</w:t>
      </w:r>
    </w:p>
    <w:p w:rsidR="003D07A0" w:rsidRPr="003D07A0" w:rsidRDefault="003D07A0" w:rsidP="00427DCC">
      <w:pPr>
        <w:spacing w:before="120" w:after="120" w:line="360" w:lineRule="auto"/>
        <w:ind w:left="1418" w:hanging="567"/>
        <w:rPr>
          <w:szCs w:val="24"/>
          <w:lang w:eastAsia="en-US"/>
        </w:rPr>
      </w:pPr>
      <w:r w:rsidRPr="003D07A0">
        <w:rPr>
          <w:szCs w:val="24"/>
          <w:lang w:eastAsia="en-US"/>
        </w:rPr>
        <w:t>(c)</w:t>
      </w:r>
      <w:r w:rsidRPr="003D07A0">
        <w:rPr>
          <w:szCs w:val="24"/>
          <w:lang w:eastAsia="en-US"/>
        </w:rPr>
        <w:tab/>
        <w:t>Interpretare</w:t>
      </w:r>
    </w:p>
    <w:p w:rsidR="003D07A0" w:rsidRPr="003D07A0" w:rsidRDefault="003D07A0" w:rsidP="00427DCC">
      <w:pPr>
        <w:spacing w:before="120" w:after="120" w:line="360" w:lineRule="auto"/>
        <w:ind w:left="1985" w:hanging="567"/>
        <w:rPr>
          <w:szCs w:val="24"/>
          <w:lang w:eastAsia="en-US"/>
        </w:rPr>
      </w:pPr>
      <w:r w:rsidRPr="003D07A0">
        <w:rPr>
          <w:szCs w:val="24"/>
          <w:lang w:eastAsia="en-US"/>
        </w:rPr>
        <w:t>(i)</w:t>
      </w:r>
      <w:r w:rsidRPr="003D07A0">
        <w:rPr>
          <w:szCs w:val="24"/>
          <w:lang w:eastAsia="en-US"/>
        </w:rPr>
        <w:tab/>
        <w:t>Trebuie demonstrată o superioritate statistică semnificativă comparativ cu martorii pentru cel puțin o caracteristică importantă.</w:t>
      </w:r>
    </w:p>
    <w:p w:rsidR="003D07A0" w:rsidRPr="00427DCC" w:rsidRDefault="003D07A0" w:rsidP="00427DCC">
      <w:pPr>
        <w:spacing w:before="120" w:after="120" w:line="360" w:lineRule="auto"/>
        <w:ind w:left="1985" w:hanging="567"/>
        <w:rPr>
          <w:b/>
          <w:szCs w:val="24"/>
          <w:lang w:eastAsia="en-US"/>
        </w:rPr>
      </w:pPr>
      <w:r w:rsidRPr="003D07A0">
        <w:rPr>
          <w:szCs w:val="24"/>
          <w:lang w:eastAsia="en-US"/>
        </w:rPr>
        <w:t>(ii)</w:t>
      </w:r>
      <w:r w:rsidRPr="003D07A0">
        <w:rPr>
          <w:szCs w:val="24"/>
          <w:lang w:eastAsia="en-US"/>
        </w:rPr>
        <w:tab/>
      </w:r>
      <w:r w:rsidRPr="003D07A0">
        <w:rPr>
          <w:strike/>
          <w:szCs w:val="24"/>
          <w:lang w:eastAsia="en-US"/>
        </w:rPr>
        <w:t>Operatorul profesionist</w:t>
      </w:r>
      <w:r w:rsidRPr="003D07A0">
        <w:rPr>
          <w:b/>
          <w:i/>
          <w:szCs w:val="24"/>
          <w:lang w:eastAsia="en-US"/>
        </w:rPr>
        <w:t>Se</w:t>
      </w:r>
      <w:r w:rsidRPr="003D07A0">
        <w:rPr>
          <w:szCs w:val="24"/>
          <w:lang w:eastAsia="en-US"/>
        </w:rPr>
        <w:t xml:space="preserve"> consemnează dacă există vreo caracteristică de importanță economică sau de mediu ale cărei rezultate sunt net inferioare martorilor și ale cărei efecte sunt compensate cu anumite caracteristici favorabile.</w:t>
      </w:r>
      <w:r w:rsidR="00427DCC">
        <w:rPr>
          <w:b/>
          <w:szCs w:val="24"/>
          <w:lang w:eastAsia="en-US"/>
        </w:rPr>
        <w:t xml:space="preserve"> [AM 101]</w:t>
      </w:r>
    </w:p>
    <w:p w:rsidR="00427DCC" w:rsidRDefault="00427DCC">
      <w:pPr>
        <w:widowControl/>
        <w:rPr>
          <w:szCs w:val="24"/>
          <w:lang w:eastAsia="en-US"/>
        </w:rPr>
      </w:pPr>
      <w:r>
        <w:rPr>
          <w:szCs w:val="24"/>
          <w:lang w:eastAsia="en-US"/>
        </w:rPr>
        <w:br w:type="page"/>
      </w:r>
    </w:p>
    <w:p w:rsidR="003D07A0" w:rsidRPr="003D07A0" w:rsidRDefault="003D07A0" w:rsidP="003D07A0">
      <w:pPr>
        <w:spacing w:before="120" w:after="120" w:line="360" w:lineRule="auto"/>
        <w:ind w:left="850" w:hanging="850"/>
        <w:rPr>
          <w:szCs w:val="24"/>
          <w:lang w:eastAsia="en-US"/>
        </w:rPr>
      </w:pPr>
      <w:r w:rsidRPr="003D07A0">
        <w:rPr>
          <w:szCs w:val="24"/>
          <w:lang w:eastAsia="en-US"/>
        </w:rPr>
        <w:lastRenderedPageBreak/>
        <w:t>4.</w:t>
      </w:r>
      <w:r w:rsidRPr="003D07A0">
        <w:rPr>
          <w:szCs w:val="24"/>
          <w:lang w:eastAsia="en-US"/>
        </w:rPr>
        <w:tab/>
        <w:t>AUTORIZARE PROVIZORIE</w:t>
      </w:r>
    </w:p>
    <w:p w:rsidR="003D07A0" w:rsidRPr="003D07A0" w:rsidRDefault="003D07A0" w:rsidP="003D07A0">
      <w:pPr>
        <w:spacing w:before="120" w:after="120" w:line="360" w:lineRule="auto"/>
        <w:ind w:left="850"/>
        <w:rPr>
          <w:szCs w:val="24"/>
          <w:lang w:eastAsia="en-US"/>
        </w:rPr>
      </w:pPr>
      <w:r w:rsidRPr="003D07A0">
        <w:rPr>
          <w:szCs w:val="24"/>
          <w:lang w:eastAsia="en-US"/>
        </w:rPr>
        <w:t>Evaluările preliminare ale primelor teste pot fi fundamentale pentru autorizarea provizorie. Cererile de superioritate bazate pe o evaluare timpurie se reexaminează la un interval de maximum zece ani.</w:t>
      </w:r>
    </w:p>
    <w:p w:rsidR="003D07A0" w:rsidRPr="003D07A0" w:rsidRDefault="003D07A0" w:rsidP="003D07A0">
      <w:pPr>
        <w:spacing w:before="120" w:after="120" w:line="360" w:lineRule="auto"/>
        <w:ind w:left="850" w:hanging="850"/>
        <w:rPr>
          <w:szCs w:val="24"/>
          <w:lang w:eastAsia="en-US"/>
        </w:rPr>
      </w:pPr>
      <w:r w:rsidRPr="003D07A0">
        <w:rPr>
          <w:szCs w:val="24"/>
          <w:lang w:eastAsia="en-US"/>
        </w:rPr>
        <w:t>5.</w:t>
      </w:r>
      <w:r w:rsidRPr="003D07A0">
        <w:rPr>
          <w:szCs w:val="24"/>
          <w:lang w:eastAsia="en-US"/>
        </w:rPr>
        <w:tab/>
        <w:t>TESTELE PRELIMINARE</w:t>
      </w:r>
    </w:p>
    <w:p w:rsidR="003D07A0" w:rsidRPr="003D07A0" w:rsidRDefault="003D07A0" w:rsidP="003D07A0">
      <w:pPr>
        <w:spacing w:before="120" w:after="120" w:line="360" w:lineRule="auto"/>
        <w:ind w:left="850"/>
        <w:rPr>
          <w:szCs w:val="24"/>
          <w:lang w:eastAsia="en-US"/>
        </w:rPr>
      </w:pPr>
      <w:r w:rsidRPr="003D07A0">
        <w:rPr>
          <w:szCs w:val="24"/>
          <w:lang w:eastAsia="en-US"/>
        </w:rPr>
        <w:t>Testele în pepiniere, sere și în laborator pot fi acceptate de autoritatea competentă pentru autorizare provizorie sau pentru autorizare definitivă în cazul în care poate fi demonstrat că există o corelație apropiată între trăsăturile măsurate și caracteristicile care în mod normal sunt evaluate în timpul testelor forestiere. Alte caracteristici ce urmează să fie testate trebuie să îndeplinească cerințele prevăzute la punctul 3.</w:t>
      </w:r>
    </w:p>
    <w:p w:rsidR="003D07A0" w:rsidRDefault="003D07A0" w:rsidP="003D07A0">
      <w:pPr>
        <w:spacing w:before="120" w:after="120" w:line="360" w:lineRule="auto"/>
        <w:rPr>
          <w:szCs w:val="24"/>
          <w:lang w:eastAsia="en-US"/>
        </w:rPr>
      </w:pPr>
    </w:p>
    <w:p w:rsidR="00427DCC" w:rsidRPr="003D07A0" w:rsidRDefault="00427DCC" w:rsidP="003D07A0">
      <w:pPr>
        <w:spacing w:before="120" w:after="120" w:line="360" w:lineRule="auto"/>
        <w:rPr>
          <w:szCs w:val="24"/>
          <w:lang w:eastAsia="en-US"/>
        </w:rPr>
        <w:sectPr w:rsidR="00427DCC" w:rsidRPr="003D07A0">
          <w:footnotePr>
            <w:numRestart w:val="eachSect"/>
          </w:footnotePr>
          <w:pgSz w:w="11909" w:h="16834"/>
          <w:pgMar w:top="1134" w:right="1417" w:bottom="1417" w:left="1417" w:header="1134" w:footer="567" w:gutter="0"/>
          <w:cols w:space="720"/>
        </w:sectPr>
      </w:pPr>
    </w:p>
    <w:p w:rsidR="003D07A0" w:rsidRPr="003D07A0" w:rsidRDefault="003D07A0" w:rsidP="003D07A0">
      <w:pPr>
        <w:spacing w:before="120" w:after="120" w:line="360" w:lineRule="auto"/>
        <w:jc w:val="center"/>
        <w:rPr>
          <w:lang w:eastAsia="en-US"/>
        </w:rPr>
      </w:pPr>
      <w:r w:rsidRPr="003D07A0">
        <w:rPr>
          <w:lang w:eastAsia="en-US"/>
        </w:rPr>
        <w:lastRenderedPageBreak/>
        <w:t>ANEXA VI</w:t>
      </w:r>
    </w:p>
    <w:p w:rsidR="003D07A0" w:rsidRPr="003D07A0" w:rsidRDefault="003D07A0" w:rsidP="005269C7">
      <w:pPr>
        <w:spacing w:before="120" w:after="120" w:line="360" w:lineRule="auto"/>
        <w:jc w:val="center"/>
        <w:rPr>
          <w:szCs w:val="24"/>
          <w:lang w:eastAsia="en-US"/>
        </w:rPr>
      </w:pPr>
      <w:r w:rsidRPr="003D07A0">
        <w:rPr>
          <w:szCs w:val="24"/>
          <w:lang w:eastAsia="en-US"/>
        </w:rPr>
        <w:t>CATEGORIILE ÎN CADRUL CĂRORA POATE FI COMERCIALIZAT MFR PROVENIT DIN DIFERITE TIPURI DE MATERIAL DE BAZĂ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1932"/>
        <w:gridCol w:w="2115"/>
        <w:gridCol w:w="1624"/>
        <w:gridCol w:w="1636"/>
        <w:gridCol w:w="1758"/>
      </w:tblGrid>
      <w:tr w:rsidR="003D07A0" w:rsidRPr="003D07A0" w:rsidTr="003D07A0">
        <w:trPr>
          <w:tblHeader/>
        </w:trPr>
        <w:tc>
          <w:tcPr>
            <w:tcW w:w="0" w:type="auto"/>
            <w:vMerge w:val="restart"/>
          </w:tcPr>
          <w:p w:rsidR="003D07A0" w:rsidRPr="003D07A0" w:rsidRDefault="003D07A0" w:rsidP="003D07A0">
            <w:pPr>
              <w:spacing w:before="120" w:after="120" w:line="360" w:lineRule="auto"/>
              <w:rPr>
                <w:szCs w:val="24"/>
                <w:lang w:eastAsia="en-US"/>
              </w:rPr>
            </w:pPr>
            <w:r w:rsidRPr="003D07A0">
              <w:rPr>
                <w:szCs w:val="24"/>
                <w:lang w:eastAsia="en-US"/>
              </w:rPr>
              <w:t>Material de bază</w:t>
            </w:r>
          </w:p>
        </w:tc>
        <w:tc>
          <w:tcPr>
            <w:tcW w:w="0" w:type="auto"/>
            <w:gridSpan w:val="4"/>
          </w:tcPr>
          <w:p w:rsidR="003D07A0" w:rsidRPr="003D07A0" w:rsidRDefault="003D07A0" w:rsidP="003D07A0">
            <w:pPr>
              <w:spacing w:before="120" w:after="120" w:line="360" w:lineRule="auto"/>
              <w:rPr>
                <w:szCs w:val="24"/>
                <w:lang w:eastAsia="en-US"/>
              </w:rPr>
            </w:pPr>
            <w:r w:rsidRPr="003D07A0">
              <w:rPr>
                <w:szCs w:val="24"/>
                <w:lang w:eastAsia="en-US"/>
              </w:rPr>
              <w:t>Categoria de MFR (Culoarea etichetei în cazul în care este utilizată eticheta oficială colorată)</w:t>
            </w:r>
          </w:p>
        </w:tc>
      </w:tr>
      <w:tr w:rsidR="003D07A0" w:rsidRPr="003D07A0" w:rsidTr="003D07A0">
        <w:trPr>
          <w:tblHeader/>
        </w:trPr>
        <w:tc>
          <w:tcPr>
            <w:tcW w:w="0" w:type="auto"/>
            <w:vMerge/>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Sursă identificată (galben)</w:t>
            </w: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Selectat (verde)</w:t>
            </w: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Calificat (roz)</w:t>
            </w: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Testat (albastru)</w:t>
            </w:r>
          </w:p>
        </w:tc>
      </w:tr>
      <w:tr w:rsidR="003D07A0" w:rsidRPr="003D07A0" w:rsidTr="003D07A0">
        <w:tc>
          <w:tcPr>
            <w:tcW w:w="0" w:type="auto"/>
          </w:tcPr>
          <w:p w:rsidR="003D07A0" w:rsidRPr="003D07A0" w:rsidRDefault="003D07A0" w:rsidP="003D07A0">
            <w:pPr>
              <w:spacing w:before="120" w:after="120" w:line="360" w:lineRule="auto"/>
              <w:rPr>
                <w:szCs w:val="24"/>
                <w:lang w:eastAsia="en-US"/>
              </w:rPr>
            </w:pPr>
            <w:r w:rsidRPr="003D07A0">
              <w:rPr>
                <w:szCs w:val="24"/>
                <w:lang w:eastAsia="en-US"/>
              </w:rPr>
              <w:t>Sursă de semințe</w:t>
            </w: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p>
        </w:tc>
      </w:tr>
      <w:tr w:rsidR="003D07A0" w:rsidRPr="003D07A0" w:rsidTr="003D07A0">
        <w:tc>
          <w:tcPr>
            <w:tcW w:w="0" w:type="auto"/>
          </w:tcPr>
          <w:p w:rsidR="003D07A0" w:rsidRPr="003D07A0" w:rsidRDefault="003D07A0" w:rsidP="003D07A0">
            <w:pPr>
              <w:spacing w:before="120" w:after="120" w:line="360" w:lineRule="auto"/>
              <w:rPr>
                <w:szCs w:val="24"/>
                <w:lang w:eastAsia="en-US"/>
              </w:rPr>
            </w:pPr>
            <w:r w:rsidRPr="003D07A0">
              <w:rPr>
                <w:szCs w:val="24"/>
                <w:lang w:eastAsia="en-US"/>
              </w:rPr>
              <w:t>Arboret</w:t>
            </w: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r>
      <w:tr w:rsidR="003D07A0" w:rsidRPr="003D07A0" w:rsidTr="003D07A0">
        <w:tc>
          <w:tcPr>
            <w:tcW w:w="0" w:type="auto"/>
          </w:tcPr>
          <w:p w:rsidR="003D07A0" w:rsidRPr="003D07A0" w:rsidRDefault="003D07A0" w:rsidP="003D07A0">
            <w:pPr>
              <w:spacing w:before="120" w:after="120" w:line="360" w:lineRule="auto"/>
              <w:rPr>
                <w:szCs w:val="24"/>
                <w:lang w:eastAsia="en-US"/>
              </w:rPr>
            </w:pPr>
            <w:r w:rsidRPr="003D07A0">
              <w:rPr>
                <w:szCs w:val="24"/>
                <w:lang w:eastAsia="en-US"/>
              </w:rPr>
              <w:t>Plantaj</w:t>
            </w: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r>
      <w:tr w:rsidR="003D07A0" w:rsidRPr="003D07A0" w:rsidTr="003D07A0">
        <w:tc>
          <w:tcPr>
            <w:tcW w:w="0" w:type="auto"/>
          </w:tcPr>
          <w:p w:rsidR="003D07A0" w:rsidRPr="003D07A0" w:rsidRDefault="003D07A0" w:rsidP="003D07A0">
            <w:pPr>
              <w:spacing w:before="120" w:after="120" w:line="360" w:lineRule="auto"/>
              <w:rPr>
                <w:szCs w:val="24"/>
                <w:lang w:eastAsia="en-US"/>
              </w:rPr>
            </w:pPr>
            <w:r w:rsidRPr="003D07A0">
              <w:rPr>
                <w:szCs w:val="24"/>
                <w:lang w:eastAsia="en-US"/>
              </w:rPr>
              <w:t>Părinți de familie (familii)</w:t>
            </w: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r>
      <w:tr w:rsidR="003D07A0" w:rsidRPr="003D07A0" w:rsidTr="003D07A0">
        <w:tc>
          <w:tcPr>
            <w:tcW w:w="0" w:type="auto"/>
          </w:tcPr>
          <w:p w:rsidR="003D07A0" w:rsidRPr="003D07A0" w:rsidRDefault="003D07A0" w:rsidP="003D07A0">
            <w:pPr>
              <w:spacing w:before="120" w:after="120" w:line="360" w:lineRule="auto"/>
              <w:rPr>
                <w:szCs w:val="24"/>
                <w:lang w:eastAsia="en-US"/>
              </w:rPr>
            </w:pPr>
            <w:r w:rsidRPr="003D07A0">
              <w:rPr>
                <w:szCs w:val="24"/>
                <w:lang w:eastAsia="en-US"/>
              </w:rPr>
              <w:t>Clonă</w:t>
            </w: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r>
      <w:tr w:rsidR="003D07A0" w:rsidRPr="003D07A0" w:rsidTr="003D07A0">
        <w:tc>
          <w:tcPr>
            <w:tcW w:w="0" w:type="auto"/>
          </w:tcPr>
          <w:p w:rsidR="003D07A0" w:rsidRPr="003D07A0" w:rsidRDefault="003D07A0" w:rsidP="003D07A0">
            <w:pPr>
              <w:spacing w:before="120" w:after="120" w:line="360" w:lineRule="auto"/>
              <w:rPr>
                <w:szCs w:val="24"/>
                <w:lang w:eastAsia="en-US"/>
              </w:rPr>
            </w:pPr>
            <w:r w:rsidRPr="003D07A0">
              <w:rPr>
                <w:szCs w:val="24"/>
                <w:lang w:eastAsia="en-US"/>
              </w:rPr>
              <w:t>Amestec clonal</w:t>
            </w: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c>
          <w:tcPr>
            <w:tcW w:w="0" w:type="auto"/>
          </w:tcPr>
          <w:p w:rsidR="003D07A0" w:rsidRPr="003D07A0" w:rsidRDefault="003D07A0" w:rsidP="003D07A0">
            <w:pPr>
              <w:spacing w:before="120" w:after="120" w:line="360" w:lineRule="auto"/>
              <w:rPr>
                <w:szCs w:val="24"/>
                <w:lang w:eastAsia="en-US"/>
              </w:rPr>
            </w:pPr>
            <w:r w:rsidRPr="003D07A0">
              <w:rPr>
                <w:szCs w:val="24"/>
                <w:lang w:eastAsia="en-US"/>
              </w:rPr>
              <w:t>x</w:t>
            </w:r>
          </w:p>
        </w:tc>
      </w:tr>
    </w:tbl>
    <w:p w:rsidR="003D07A0" w:rsidRPr="003D07A0" w:rsidRDefault="003D07A0" w:rsidP="003D07A0">
      <w:pPr>
        <w:spacing w:before="120" w:after="120" w:line="360" w:lineRule="auto"/>
        <w:rPr>
          <w:szCs w:val="24"/>
          <w:lang w:eastAsia="en-US"/>
        </w:rPr>
        <w:sectPr w:rsidR="003D07A0" w:rsidRPr="003D07A0">
          <w:footnotePr>
            <w:numRestart w:val="eachSect"/>
          </w:footnotePr>
          <w:pgSz w:w="11909" w:h="16834"/>
          <w:pgMar w:top="1134" w:right="1417" w:bottom="1417" w:left="1417" w:header="1134" w:footer="567" w:gutter="0"/>
          <w:cols w:space="720"/>
        </w:sectPr>
      </w:pPr>
    </w:p>
    <w:p w:rsidR="003D07A0" w:rsidRPr="003D07A0" w:rsidRDefault="003D07A0" w:rsidP="003D07A0">
      <w:pPr>
        <w:spacing w:before="120" w:after="120" w:line="360" w:lineRule="auto"/>
        <w:jc w:val="center"/>
        <w:rPr>
          <w:lang w:eastAsia="en-US"/>
        </w:rPr>
      </w:pPr>
      <w:r w:rsidRPr="003D07A0">
        <w:rPr>
          <w:lang w:eastAsia="en-US"/>
        </w:rPr>
        <w:lastRenderedPageBreak/>
        <w:t>ANEXA VII</w:t>
      </w:r>
    </w:p>
    <w:p w:rsidR="003D07A0" w:rsidRPr="003D07A0" w:rsidRDefault="003D07A0" w:rsidP="005269C7">
      <w:pPr>
        <w:spacing w:before="120" w:after="120" w:line="360" w:lineRule="auto"/>
        <w:jc w:val="center"/>
        <w:rPr>
          <w:szCs w:val="24"/>
          <w:lang w:eastAsia="en-US"/>
        </w:rPr>
      </w:pPr>
      <w:r w:rsidRPr="003D07A0">
        <w:rPr>
          <w:szCs w:val="24"/>
          <w:lang w:eastAsia="en-US"/>
        </w:rPr>
        <w:t>Modificarea anexei VII la Regulamentul (UE) 2016/2031</w:t>
      </w:r>
    </w:p>
    <w:p w:rsidR="003D07A0" w:rsidRPr="003D07A0" w:rsidRDefault="003D07A0" w:rsidP="003D07A0">
      <w:pPr>
        <w:spacing w:before="120" w:after="120" w:line="360" w:lineRule="auto"/>
        <w:ind w:left="850" w:hanging="850"/>
        <w:rPr>
          <w:szCs w:val="24"/>
          <w:lang w:eastAsia="en-US"/>
        </w:rPr>
      </w:pPr>
      <w:r w:rsidRPr="003D07A0">
        <w:rPr>
          <w:szCs w:val="24"/>
          <w:lang w:eastAsia="en-US"/>
        </w:rPr>
        <w:t>În anexa VII la Regulamentul (UE) 2016/2031 se adaugă următoarele părți:</w:t>
      </w:r>
    </w:p>
    <w:p w:rsidR="003D07A0" w:rsidRPr="003D07A0" w:rsidRDefault="003D07A0" w:rsidP="003D07A0">
      <w:pPr>
        <w:spacing w:before="120" w:after="120" w:line="360" w:lineRule="auto"/>
        <w:ind w:left="850"/>
        <w:rPr>
          <w:szCs w:val="24"/>
          <w:lang w:eastAsia="en-US"/>
        </w:rPr>
      </w:pPr>
      <w:r w:rsidRPr="003D07A0">
        <w:rPr>
          <w:szCs w:val="24"/>
          <w:lang w:eastAsia="en-US"/>
        </w:rPr>
        <w:t>„PARTEA G</w:t>
      </w:r>
    </w:p>
    <w:p w:rsidR="003D07A0" w:rsidRPr="003D07A0" w:rsidRDefault="003D07A0" w:rsidP="003D07A0">
      <w:pPr>
        <w:spacing w:before="120" w:after="120" w:line="360" w:lineRule="auto"/>
        <w:ind w:left="850"/>
        <w:rPr>
          <w:szCs w:val="24"/>
          <w:lang w:eastAsia="en-US"/>
        </w:rPr>
      </w:pPr>
      <w:r w:rsidRPr="003D07A0">
        <w:rPr>
          <w:szCs w:val="24"/>
          <w:lang w:eastAsia="en-US"/>
        </w:rPr>
        <w:t>Pașapoartele fitosanitare pentru circulația pe teritoriul Uniunii, combinate cu eticheta oficială, astfel cum se menționează la articolul 83 alineatul (5) al doilea paragraf</w:t>
      </w:r>
    </w:p>
    <w:p w:rsidR="003D07A0" w:rsidRPr="003D07A0" w:rsidRDefault="003D07A0" w:rsidP="003D07A0">
      <w:pPr>
        <w:spacing w:before="120" w:after="120" w:line="360" w:lineRule="auto"/>
        <w:ind w:left="1416" w:hanging="566"/>
        <w:rPr>
          <w:szCs w:val="24"/>
          <w:lang w:eastAsia="en-US"/>
        </w:rPr>
      </w:pPr>
      <w:r w:rsidRPr="003D07A0">
        <w:rPr>
          <w:szCs w:val="24"/>
          <w:lang w:eastAsia="en-US"/>
        </w:rPr>
        <w:t>(1)</w:t>
      </w:r>
      <w:r w:rsidRPr="003D07A0">
        <w:rPr>
          <w:szCs w:val="24"/>
          <w:lang w:eastAsia="en-US"/>
        </w:rPr>
        <w:tab/>
        <w:t>Pașaportul fitosanitar pentru circulația pe teritoriul Uniunii, combinat în cadrul unei etichete comune cu eticheta oficială menționată la articolul 83 alineatul (5), conține următoarele elemente: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(a)</w:t>
      </w:r>
      <w:r w:rsidRPr="003D07A0">
        <w:rPr>
          <w:szCs w:val="24"/>
          <w:lang w:eastAsia="en-US"/>
        </w:rPr>
        <w:tab/>
        <w:t>în partea superioară din dreapta a etichetei comune, cuvintele „Pașaport fitosanitar”, într-una dintre limbile oficiale ale Uniunii și în limba engleză în cazul în care diferă, separate de o bară oblică;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(b)</w:t>
      </w:r>
      <w:r w:rsidRPr="003D07A0">
        <w:rPr>
          <w:szCs w:val="24"/>
          <w:lang w:eastAsia="en-US"/>
        </w:rPr>
        <w:tab/>
        <w:t>steagul Uniunii în partea superioară din stânga a etichetei comune, imprimat color sau alb-negru. Pașaportul fitosanitar se poziționează pe eticheta comună imediat deasupra etichetei oficiale și trebuie să aibă aceeași lățime ca eticheta oficială respectivă.</w:t>
      </w:r>
    </w:p>
    <w:p w:rsidR="005269C7" w:rsidRDefault="005269C7">
      <w:pPr>
        <w:widowControl/>
        <w:rPr>
          <w:szCs w:val="24"/>
          <w:lang w:eastAsia="en-US"/>
        </w:rPr>
      </w:pPr>
      <w:r>
        <w:rPr>
          <w:szCs w:val="24"/>
          <w:lang w:eastAsia="en-US"/>
        </w:rPr>
        <w:br w:type="page"/>
      </w:r>
    </w:p>
    <w:p w:rsidR="003D07A0" w:rsidRPr="003D07A0" w:rsidRDefault="003D07A0" w:rsidP="003D07A0">
      <w:pPr>
        <w:spacing w:before="120" w:after="120" w:line="360" w:lineRule="auto"/>
        <w:ind w:left="1416" w:hanging="566"/>
        <w:rPr>
          <w:szCs w:val="24"/>
          <w:lang w:eastAsia="en-US"/>
        </w:rPr>
      </w:pPr>
      <w:r w:rsidRPr="003D07A0">
        <w:rPr>
          <w:szCs w:val="24"/>
          <w:lang w:eastAsia="en-US"/>
        </w:rPr>
        <w:lastRenderedPageBreak/>
        <w:t>(2)</w:t>
      </w:r>
      <w:r w:rsidRPr="003D07A0">
        <w:rPr>
          <w:szCs w:val="24"/>
          <w:lang w:eastAsia="en-US"/>
        </w:rPr>
        <w:tab/>
        <w:t>Punctul 2 din partea A se aplică în mod corespunzător.</w:t>
      </w:r>
    </w:p>
    <w:p w:rsidR="003D07A0" w:rsidRPr="003D07A0" w:rsidRDefault="003D07A0" w:rsidP="003D07A0">
      <w:pPr>
        <w:spacing w:before="120" w:after="120" w:line="360" w:lineRule="auto"/>
        <w:ind w:left="850"/>
        <w:rPr>
          <w:szCs w:val="24"/>
          <w:lang w:eastAsia="en-US"/>
        </w:rPr>
      </w:pPr>
      <w:r w:rsidRPr="003D07A0">
        <w:rPr>
          <w:szCs w:val="24"/>
          <w:lang w:eastAsia="en-US"/>
        </w:rPr>
        <w:t>PARTEA H</w:t>
      </w:r>
    </w:p>
    <w:p w:rsidR="003D07A0" w:rsidRPr="003D07A0" w:rsidRDefault="003D07A0" w:rsidP="003D07A0">
      <w:pPr>
        <w:spacing w:before="120" w:after="120" w:line="360" w:lineRule="auto"/>
        <w:ind w:left="850"/>
        <w:rPr>
          <w:szCs w:val="24"/>
          <w:lang w:eastAsia="en-US"/>
        </w:rPr>
      </w:pPr>
      <w:r w:rsidRPr="003D07A0">
        <w:rPr>
          <w:szCs w:val="24"/>
          <w:lang w:eastAsia="en-US"/>
        </w:rPr>
        <w:t>Pașapoartele fitosanitare pentru introducerea și circulația în interiorul zonelor protejate, combinate cu eticheta oficială, astfel cum se menționează la articolul 83 alineatul (5) al treilea paragraf</w:t>
      </w:r>
    </w:p>
    <w:p w:rsidR="003D07A0" w:rsidRPr="003D07A0" w:rsidRDefault="003D07A0" w:rsidP="003D07A0">
      <w:pPr>
        <w:spacing w:before="120" w:after="120" w:line="360" w:lineRule="auto"/>
        <w:ind w:left="1416" w:hanging="566"/>
        <w:rPr>
          <w:szCs w:val="24"/>
          <w:lang w:eastAsia="en-US"/>
        </w:rPr>
      </w:pPr>
      <w:r w:rsidRPr="003D07A0">
        <w:rPr>
          <w:szCs w:val="24"/>
          <w:lang w:eastAsia="en-US"/>
        </w:rPr>
        <w:t>(1)</w:t>
      </w:r>
      <w:r w:rsidRPr="003D07A0">
        <w:rPr>
          <w:szCs w:val="24"/>
          <w:lang w:eastAsia="en-US"/>
        </w:rPr>
        <w:tab/>
        <w:t>Pașaportul fitosanitar pentru introducerea și circulația în interiorul zonelor protejate, combinat în cadrul unei etichete comune cu eticheta oficială pentru MFR menționată la articolul 83 alineatul (5), trebuie să conțină următoarele elemente:</w:t>
      </w:r>
    </w:p>
    <w:p w:rsidR="003D07A0" w:rsidRPr="003D07A0" w:rsidRDefault="003D07A0" w:rsidP="003D07A0">
      <w:pPr>
        <w:spacing w:before="120" w:after="120" w:line="360" w:lineRule="auto"/>
        <w:ind w:left="1982" w:hanging="566"/>
        <w:rPr>
          <w:szCs w:val="24"/>
          <w:lang w:eastAsia="en-US"/>
        </w:rPr>
      </w:pPr>
      <w:r w:rsidRPr="003D07A0">
        <w:rPr>
          <w:szCs w:val="24"/>
          <w:lang w:eastAsia="en-US"/>
        </w:rPr>
        <w:t>(a)</w:t>
      </w:r>
      <w:r w:rsidRPr="003D07A0">
        <w:rPr>
          <w:szCs w:val="24"/>
          <w:lang w:eastAsia="en-US"/>
        </w:rPr>
        <w:tab/>
        <w:t>în partea superioară din dreapta a etichetei comune, cuvintele „Pașaport fitosanitar – zonă protejată”, într-una dintre limbile oficiale ale Uniunii și în limba engleză în cazul în care diferă, separate de o bară oblică;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(b)</w:t>
      </w:r>
      <w:r w:rsidRPr="003D07A0">
        <w:rPr>
          <w:szCs w:val="24"/>
          <w:lang w:eastAsia="en-US"/>
        </w:rPr>
        <w:tab/>
        <w:t>imediat sub aceste cuvinte, denumirea (denumirile) științifică (științifice) sau codul (codurile) dăunătorului (dăunătorilor) de carantină pentru zonele protejate în cauză;</w:t>
      </w:r>
    </w:p>
    <w:p w:rsidR="003D07A0" w:rsidRPr="003D07A0" w:rsidRDefault="003D07A0" w:rsidP="003D07A0">
      <w:pPr>
        <w:spacing w:before="120" w:after="120" w:line="360" w:lineRule="auto"/>
        <w:ind w:left="1982" w:hanging="566"/>
        <w:rPr>
          <w:szCs w:val="24"/>
          <w:lang w:eastAsia="en-US"/>
        </w:rPr>
      </w:pPr>
      <w:r w:rsidRPr="003D07A0">
        <w:rPr>
          <w:szCs w:val="24"/>
          <w:lang w:eastAsia="en-US"/>
        </w:rPr>
        <w:t>(c)</w:t>
      </w:r>
      <w:r w:rsidRPr="003D07A0">
        <w:rPr>
          <w:szCs w:val="24"/>
          <w:lang w:eastAsia="en-US"/>
        </w:rPr>
        <w:tab/>
        <w:t>steagul Uniunii în partea superioară din stânga a etichetei comune, imprimat color sau alb-negru.</w:t>
      </w:r>
    </w:p>
    <w:p w:rsidR="003D07A0" w:rsidRPr="003D07A0" w:rsidRDefault="003D07A0" w:rsidP="003D07A0">
      <w:pPr>
        <w:spacing w:before="120" w:after="120" w:line="360" w:lineRule="auto"/>
        <w:ind w:left="1416"/>
        <w:rPr>
          <w:szCs w:val="24"/>
          <w:lang w:eastAsia="en-US"/>
        </w:rPr>
      </w:pPr>
      <w:r w:rsidRPr="003D07A0">
        <w:rPr>
          <w:szCs w:val="24"/>
          <w:lang w:eastAsia="en-US"/>
        </w:rPr>
        <w:t>Pașaportul fitosanitar se poziționează pe eticheta comună imediat deasupra etichetei oficiale și trebuie să aibă aceeași lățime ca eticheta oficială respectivă.</w:t>
      </w:r>
    </w:p>
    <w:p w:rsidR="003D07A0" w:rsidRPr="003D07A0" w:rsidRDefault="003D07A0" w:rsidP="003D07A0">
      <w:pPr>
        <w:spacing w:before="120" w:after="120" w:line="360" w:lineRule="auto"/>
        <w:ind w:left="1416" w:hanging="566"/>
        <w:rPr>
          <w:szCs w:val="24"/>
          <w:lang w:eastAsia="en-US"/>
        </w:rPr>
      </w:pPr>
      <w:r w:rsidRPr="003D07A0">
        <w:rPr>
          <w:szCs w:val="24"/>
          <w:lang w:eastAsia="en-US"/>
        </w:rPr>
        <w:t>(2)</w:t>
      </w:r>
      <w:r w:rsidRPr="003D07A0">
        <w:rPr>
          <w:szCs w:val="24"/>
          <w:lang w:eastAsia="en-US"/>
        </w:rPr>
        <w:tab/>
        <w:t>Punctul 2 din partea B se aplică în mod corespunzător.”</w:t>
      </w:r>
    </w:p>
    <w:p w:rsidR="003D07A0" w:rsidRDefault="003D07A0" w:rsidP="003D07A0">
      <w:pPr>
        <w:spacing w:before="120" w:after="120" w:line="360" w:lineRule="auto"/>
        <w:rPr>
          <w:szCs w:val="24"/>
          <w:lang w:eastAsia="en-US"/>
        </w:rPr>
      </w:pPr>
    </w:p>
    <w:p w:rsidR="005269C7" w:rsidRPr="003D07A0" w:rsidRDefault="005269C7" w:rsidP="003D07A0">
      <w:pPr>
        <w:spacing w:before="120" w:after="120" w:line="360" w:lineRule="auto"/>
        <w:rPr>
          <w:szCs w:val="24"/>
          <w:lang w:eastAsia="en-US"/>
        </w:rPr>
        <w:sectPr w:rsidR="005269C7" w:rsidRPr="003D07A0">
          <w:footnotePr>
            <w:numRestart w:val="eachSect"/>
          </w:footnotePr>
          <w:pgSz w:w="11909" w:h="16834"/>
          <w:pgMar w:top="1134" w:right="1417" w:bottom="1417" w:left="1417" w:header="1134" w:footer="567" w:gutter="0"/>
          <w:cols w:space="720"/>
        </w:sectPr>
      </w:pPr>
    </w:p>
    <w:p w:rsidR="003D07A0" w:rsidRPr="003D07A0" w:rsidRDefault="003D07A0" w:rsidP="003D07A0">
      <w:pPr>
        <w:spacing w:before="120" w:after="120" w:line="360" w:lineRule="auto"/>
        <w:jc w:val="center"/>
        <w:rPr>
          <w:lang w:eastAsia="en-US"/>
        </w:rPr>
      </w:pPr>
      <w:r w:rsidRPr="003D07A0">
        <w:rPr>
          <w:lang w:eastAsia="en-US"/>
        </w:rPr>
        <w:lastRenderedPageBreak/>
        <w:t>ANEXA VIII</w:t>
      </w:r>
    </w:p>
    <w:p w:rsidR="003D07A0" w:rsidRPr="003D07A0" w:rsidRDefault="003D07A0" w:rsidP="005269C7">
      <w:pPr>
        <w:spacing w:before="120" w:after="120" w:line="360" w:lineRule="auto"/>
        <w:jc w:val="center"/>
        <w:rPr>
          <w:szCs w:val="24"/>
          <w:lang w:eastAsia="en-US"/>
        </w:rPr>
      </w:pPr>
      <w:r w:rsidRPr="003D07A0">
        <w:rPr>
          <w:szCs w:val="24"/>
          <w:lang w:eastAsia="en-US"/>
        </w:rPr>
        <w:t>Tabel de corespondență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firstRow="1" w:lastRow="0" w:firstColumn="1" w:lastColumn="0" w:noHBand="0" w:noVBand="1"/>
      </w:tblPr>
      <w:tblGrid>
        <w:gridCol w:w="4673"/>
        <w:gridCol w:w="4387"/>
      </w:tblGrid>
      <w:tr w:rsidR="003D07A0" w:rsidRPr="003D07A0" w:rsidTr="005269C7">
        <w:trPr>
          <w:tblHeader/>
        </w:trPr>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Directiva 1999/105/CE a Consiliului</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Prezentul regulament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 primul paragraf</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3</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3 alineatul (1)</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 alineatul (1)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3 alineatul (2)</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 alineatul (5)</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3 alineatul (3)</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3 alineatul (4)</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 alineatul (4) litera (c)</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(1)</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(2) litera (a)</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(2) de la primul la al patrulea paragraf</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(2) litera (b)</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(2) al șaptelea paragraf și articolul 4 alineatul (3)</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(3) litera (a)</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(4)</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(3) litera (b)</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(5)</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(4)</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Articolele 6 și 18</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(5)</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5</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6 alineatul (1)</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5 alineatul (1)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6 alineatul (2)</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5 alineatul (2)</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6 alineatul (3) primul paragraf</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8 alineatul (1)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lastRenderedPageBreak/>
              <w:t>Articolul 6 alineatul (3) al doilea paragraf</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8 alineatul (2)</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6 alineatul (4)</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10 alineatul (1)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6 alineatul (5) litera (a)</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 alineatul (4) litera (d)</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6 alineatul (5) litera (b)</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6 alineatul (6)</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6 alineatul (7)</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7</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6 alineatul (8)</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4 alineatul (6)</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7</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23</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8</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9</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10</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12</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11</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13</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12</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14</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13</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15</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14 alineatul (1) primul paragraf</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16 alineatul (1)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14 alineatul (1) literele (a) – (e)</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16 alineatul (4)</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14 alineatele (2) – (6)</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14 alineatul (7)</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15 alineatul (1) litera (j)</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15</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17</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lastRenderedPageBreak/>
              <w:t>Articolul 16</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31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17</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18</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19</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24</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20</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21</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22</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22</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5 alineatul (1) litera (g)</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23</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 alineatul (2), articolul 4 alineatul (2), articolul 4 alineatul (6), articolul 5 alineatul (3)</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24</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14 alineatul (1), articolul 14 alineatul (5), articolul 16 alineatul (5), articolul 16 alineatul (6), articolul 18 alineatul (4), articolul 21 alineatul (3), articolul 22 alineatul (1), articolul 23 alineatul (1)</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25</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26</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26</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27</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27</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28</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29</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32</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Articolul 30</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33</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lastRenderedPageBreak/>
              <w:t>Anexa I</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Anexa I</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Anexa II</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Anexa II</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Anexa III</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Anexa III</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Anexa IV</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Anexa IV</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Anexa V</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Anexa V</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Anexa VI</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Anexa VI</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Anexa VII</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8</w:t>
            </w:r>
          </w:p>
        </w:tc>
      </w:tr>
      <w:tr w:rsidR="003D07A0" w:rsidRPr="003D07A0" w:rsidTr="005269C7">
        <w:tc>
          <w:tcPr>
            <w:tcW w:w="2579" w:type="pct"/>
          </w:tcPr>
          <w:p w:rsidR="003D07A0" w:rsidRPr="003D07A0" w:rsidRDefault="003D07A0" w:rsidP="003D07A0">
            <w:pPr>
              <w:spacing w:before="120" w:after="120" w:line="360" w:lineRule="auto"/>
              <w:rPr>
                <w:szCs w:val="24"/>
                <w:lang w:eastAsia="en-US"/>
              </w:rPr>
            </w:pPr>
            <w:r w:rsidRPr="003D07A0">
              <w:rPr>
                <w:szCs w:val="24"/>
                <w:lang w:eastAsia="en-US"/>
              </w:rPr>
              <w:t>Anexa VIII</w:t>
            </w:r>
          </w:p>
        </w:tc>
        <w:tc>
          <w:tcPr>
            <w:tcW w:w="2421" w:type="pct"/>
          </w:tcPr>
          <w:p w:rsidR="003D07A0" w:rsidRPr="003D07A0" w:rsidRDefault="003D07A0" w:rsidP="003D07A0">
            <w:pPr>
              <w:spacing w:before="120" w:after="120" w:line="360" w:lineRule="auto"/>
              <w:rPr>
                <w:szCs w:val="24"/>
                <w:lang w:eastAsia="en-US"/>
              </w:rPr>
            </w:pPr>
            <w:r w:rsidRPr="003D07A0">
              <w:rPr>
                <w:szCs w:val="24"/>
                <w:lang w:eastAsia="en-US"/>
              </w:rPr>
              <w:t>Articolul 14</w:t>
            </w:r>
          </w:p>
        </w:tc>
      </w:tr>
    </w:tbl>
    <w:p w:rsidR="003D07A0" w:rsidRDefault="003D07A0" w:rsidP="003F5E1F">
      <w:pPr>
        <w:pStyle w:val="AMNumberTabs0"/>
      </w:pPr>
    </w:p>
    <w:sectPr w:rsidR="003D07A0" w:rsidSect="0018384A">
      <w:headerReference w:type="even" r:id="rId13"/>
      <w:headerReference w:type="default" r:id="rId14"/>
      <w:footerReference w:type="even" r:id="rId15"/>
      <w:footerReference w:type="default" r:id="rId16"/>
      <w:headerReference w:type="first" r:id="rId17"/>
      <w:footerReference w:type="first" r:id="rId18"/>
      <w:footnotePr>
        <w:numRestart w:val="eachSect"/>
      </w:foot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8E5" w:rsidRPr="0018384A" w:rsidRDefault="008548E5">
      <w:r w:rsidRPr="0018384A">
        <w:separator/>
      </w:r>
    </w:p>
  </w:endnote>
  <w:endnote w:type="continuationSeparator" w:id="0">
    <w:p w:rsidR="008548E5" w:rsidRPr="0018384A" w:rsidRDefault="008548E5">
      <w:r w:rsidRPr="0018384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8E5" w:rsidRDefault="008548E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8E5" w:rsidRDefault="008548E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8E5" w:rsidRDefault="008548E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8E5" w:rsidRDefault="008548E5">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8E5" w:rsidRPr="0018384A" w:rsidRDefault="008548E5"/>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8E5" w:rsidRPr="0018384A" w:rsidRDefault="008548E5"/>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8E5" w:rsidRPr="0018384A" w:rsidRDefault="008548E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48E5" w:rsidRPr="0018384A" w:rsidRDefault="008548E5">
      <w:r w:rsidRPr="0018384A">
        <w:separator/>
      </w:r>
    </w:p>
  </w:footnote>
  <w:footnote w:type="continuationSeparator" w:id="0">
    <w:p w:rsidR="008548E5" w:rsidRPr="0018384A" w:rsidRDefault="008548E5">
      <w:r w:rsidRPr="0018384A">
        <w:continuationSeparator/>
      </w:r>
    </w:p>
  </w:footnote>
  <w:footnote w:id="1">
    <w:p w:rsidR="008548E5" w:rsidRPr="00646851" w:rsidRDefault="008548E5" w:rsidP="00646851">
      <w:pPr>
        <w:pStyle w:val="FootnoteText"/>
        <w:ind w:left="851" w:hanging="851"/>
        <w:rPr>
          <w:i/>
          <w:sz w:val="24"/>
          <w:szCs w:val="24"/>
          <w:lang w:val="ro-RO"/>
        </w:rPr>
      </w:pPr>
      <w:r w:rsidRPr="00646851">
        <w:rPr>
          <w:rStyle w:val="FootnoteReference"/>
          <w:sz w:val="24"/>
          <w:szCs w:val="24"/>
          <w:lang w:val="ro-RO"/>
        </w:rPr>
        <w:footnoteRef/>
      </w:r>
      <w:r w:rsidRPr="00646851">
        <w:rPr>
          <w:rStyle w:val="Emphasis"/>
          <w:i w:val="0"/>
          <w:color w:val="333333"/>
          <w:sz w:val="24"/>
          <w:szCs w:val="24"/>
          <w:shd w:val="clear" w:color="auto" w:fill="FFFFFF"/>
          <w:lang w:val="ro-RO"/>
        </w:rPr>
        <w:tab/>
        <w:t xml:space="preserve">JO C, C/2024/1583, 5.3.2024, ELI: </w:t>
      </w:r>
      <w:hyperlink r:id="rId1" w:history="1">
        <w:r w:rsidRPr="00646851">
          <w:rPr>
            <w:rStyle w:val="Hyperlink"/>
            <w:sz w:val="24"/>
            <w:szCs w:val="24"/>
            <w:lang w:val="fi-FI"/>
          </w:rPr>
          <w:t>http://data.europa.eu/eli/C/2024/1583/oj</w:t>
        </w:r>
      </w:hyperlink>
      <w:r w:rsidRPr="00646851">
        <w:rPr>
          <w:i/>
          <w:sz w:val="24"/>
          <w:szCs w:val="24"/>
          <w:lang w:val="ro-RO"/>
        </w:rPr>
        <w:t>.</w:t>
      </w:r>
    </w:p>
  </w:footnote>
  <w:footnote w:id="2">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JO C 199, 14.7.1999, p. 1.</w:t>
      </w:r>
    </w:p>
  </w:footnote>
  <w:footnote w:id="3">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JO C 329, 17.11.1999, p. 15.</w:t>
      </w:r>
    </w:p>
  </w:footnote>
  <w:footnote w:id="4">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Poziția Parlamentului European din ... și poziția Consiliului la prima lectură din ... Poziția Parlamentului European din … și Decizia Consiliului din ….</w:t>
      </w:r>
    </w:p>
  </w:footnote>
  <w:footnote w:id="5">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Directiva 1999/105/CE a Consiliului din 22 decembrie 1999 privind comercializarea materialului forestier de reproducere (JO L 11, 15.1.2000, p. 17).</w:t>
      </w:r>
    </w:p>
  </w:footnote>
  <w:footnote w:id="6">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Decizia Consiliului de instituire a sistemului OCDE de certificare a materialului forestier de reproducere destinat comerțului internațional [OCDE/LEGAL/0355].</w:t>
      </w:r>
    </w:p>
  </w:footnote>
  <w:footnote w:id="7">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Comunicare a Comisiei către Parlamentul European, Consiliul European, Consiliu, Comitetul Economic și Social European și Comitetul Regiunilor, Pactul verde european (COM/2019/640/3 final).</w:t>
      </w:r>
    </w:p>
  </w:footnote>
  <w:footnote w:id="8">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Regulamentul (UE) 2021/1119 al Parlamentului European și al Consiliului din 30 iunie 2021 de instituire a cadrului pentru realizarea neutralității climatice și de modificare a Regulamentelor (CE) nr. 401/2009 și (UE) 2018/1999 („Legea europeană a climei”) (JO L 243, 9.7.2021, p. 1).</w:t>
      </w:r>
    </w:p>
  </w:footnote>
  <w:footnote w:id="9">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Comunicare a Comisiei către Parlamentul European, Consiliu, Comitetul Economic și Social European și Comitetul Regiunilor, Construirea unei Europe reziliente la schimbările climatice – Noua Strategie a UE privind adaptarea la schimbările climatice [COM(2021) 82 final].</w:t>
      </w:r>
    </w:p>
  </w:footnote>
  <w:footnote w:id="10">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Comunicare a Comisiei către Parlamentul European, Consiliu, Comitetul Economic și Social European și Comitetul Regiunilor, Noua strategie a UE pentru păduri pentru 2030 [COM(2021) 572 final].</w:t>
      </w:r>
    </w:p>
  </w:footnote>
  <w:footnote w:id="11">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Comunicare a Comisiei către Parlamentul European, Consiliu, Comitetul Economic și Social European și Comitetul Regiunilor, Strategia UE privind biodiversitatea pentru 2030. Readucerea naturii în viețile noastre [COM(2020) 380 final].</w:t>
      </w:r>
    </w:p>
  </w:footnote>
  <w:footnote w:id="12">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Directiva 2001/18/CE a Parlamentului European și a Consiliului din 12 martie 2001 privind diseminarea deliberată în mediu a organismelor modificate genetic și de abrogare a Directivei 90/220/CEE a Consiliului (JO L 106, 17.4.2001, p. 1).</w:t>
      </w:r>
    </w:p>
  </w:footnote>
  <w:footnote w:id="13">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Regulamentul (CE) nr. 1829/2003 al Parlamentului European și al Consiliului din 22 septembrie 2003 privind produsele alimentare și furajele modificate genetic (JO L 268, 18.10.2003, p. 1).</w:t>
      </w:r>
    </w:p>
  </w:footnote>
  <w:footnote w:id="14">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Regulamentul (UE) .../... al Parlamentului European și al Consiliului …. (JO ..., p.).</w:t>
      </w:r>
    </w:p>
  </w:footnote>
  <w:footnote w:id="15">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Regulamentul (UE) 2016/2031 al Parlamentului European și al Consiliului din 26 octombrie 2016 privind măsurile de protecție împotriva organismelor dăunătoare plantelor, de modificare a Regulamentelor (UE) nr. 228/2013, (UE) nr. 652/2014 și (UE) nr. 1143/2014 ale Parlamentului European și ale Consiliului și de abrogare a Directivelor 69/464/CEE, 74/647/CEE, 93/85/CEE, 98/57/CE, 2000/29/CE, 2006/91/CE și 2007/33/CE ale Consiliului (JO L 317, 23.11.2016, p. 4).</w:t>
      </w:r>
    </w:p>
  </w:footnote>
  <w:footnote w:id="16">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Decizia nr. 1313/2013/UE a Parlamentului European și a Consiliului din 17 decembrie 2013 privind un mecanism de protecție civilă al Uniunii (JO L 347, 20.12.2013, p. 924).</w:t>
      </w:r>
    </w:p>
  </w:footnote>
  <w:footnote w:id="17">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Comunicare a Comisiei către Parlamentul European, Consiliul European, Consiliu, Comitetul Economic și Social European și Comitetul Regiunilor, Busola pentru dimensiunea digitală 2030: modelul european pentru deceniul digital [COM(2021) 118 final].</w:t>
      </w:r>
    </w:p>
  </w:footnote>
  <w:footnote w:id="18">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Regulamentul (UE) 2017/625 al Parlamentului European și al Consiliului din 15 martie 2017 privind controalele oficiale și alte activități oficiale efectuate pentru a asigura aplicarea legislației privind alimentele și furajele, a normelor privind sănătatea și bunăstarea animalelor, sănătatea plantelor și produsele de protecție a plantelor, de modificare a Regulamentelor (CE) nr. 999/2001, (CE) nr. 396/2005, (CE) nr. 1069/2009, (CE) nr. 1107/2009, (UE) nr. 1151/2012, (UE) nr. 652/2014, (UE) 2016/429 și (UE) 2016/2031 ale Parlamentului European și ale Consiliului, a Regulamentelor (CE) nr. 1/2005 și (CE) nr. 1099/2009 ale Consiliului și a Directivelor 98/58/CE, 1999/74/CE, 2007/43/CE, 2008/119/CE și 2008/120/CE ale Consiliului și de abrogare a Regulamentelor (CE) nr. 854/2004 și (CE) nr. 882/2004 ale Parlamentului European și ale Consiliului, precum și a Directivelor 89/608/CEE, 89/662/CEE, 90/425/CEE, 91/496/CEE, 96/23/CE, 96/93/CE și 97/78/CE ale Consiliului și a Deciziei 92/438/CEE a Consiliului (Regulamentul privind controalele oficiale) (JO L 95, 7.4.2017, p. 1).</w:t>
      </w:r>
    </w:p>
  </w:footnote>
  <w:footnote w:id="19">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Regulamentul (UE) 2018/848 al Parlamentului European și al Consiliului din 30 mai 2018 privind producția ecologică și etichetarea produselor ecologice și de abrogare a Regulamentului (CE) nr. 834/2007 al Consiliului (JO L 150, 14.6.2018, p. 1).</w:t>
      </w:r>
    </w:p>
  </w:footnote>
  <w:footnote w:id="20">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JO L 123, 12.5.2016, p. 1.</w:t>
      </w:r>
    </w:p>
  </w:footnote>
  <w:footnote w:id="21">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FAO (2020) Global Forest Resources Assessment Terms and definitions (Evaluarea resurselor forestiere globale. Termeni și definiții) https://www.fao.org/3/I8661EN/i8661en.pdf.</w:t>
      </w:r>
    </w:p>
  </w:footnote>
  <w:footnote w:id="22">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FAO (2020) Global Forest Resources Assessment Terms and definitions (Evaluarea resurselor forestiere globale. Termeni și definiții) https://www.fao.org/3/I8661EN/i8661en.pdf.</w:t>
      </w:r>
    </w:p>
  </w:footnote>
  <w:footnote w:id="23">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Regulamentul (UE) .../... al Parlamentului European și al Consiliului privind plantele obținute prin anumite noi tehnici genomice și alimentele și furajele derivate din acestea, și de modificare a Directivelor 68/193/CEE, 1999/105/CE, 2002/53/CE, 2002/55/CE și a Regulamentului (UE) 2017/625 (JO …).</w:t>
      </w:r>
    </w:p>
  </w:footnote>
  <w:footnote w:id="24">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JO L 347, 20.12.2013, p. 924.</w:t>
      </w:r>
    </w:p>
  </w:footnote>
  <w:footnote w:id="25">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Regulamentul (CE) nr. 178/2002 al Parlamentului European și al Consiliului din 28 ianuarie 2002 de stabilire a principiilor și a cerințelor generale ale legislației alimentare, de instituire a Autorității Europene pentru Siguranța Alimentară și de stabilire a procedurilor în domeniul siguranței produselor alimentare (JO L 31, 1.2.2002, p. 1).</w:t>
      </w:r>
    </w:p>
  </w:footnote>
  <w:footnote w:id="26">
    <w:p w:rsidR="008548E5" w:rsidRPr="00646851" w:rsidRDefault="008548E5" w:rsidP="00646851">
      <w:pPr>
        <w:pStyle w:val="FootnoteTextForceStyle"/>
        <w:ind w:left="851" w:hanging="851"/>
        <w:rPr>
          <w:szCs w:val="24"/>
          <w:lang w:val="ro-RO"/>
        </w:rPr>
      </w:pPr>
      <w:r w:rsidRPr="00646851">
        <w:rPr>
          <w:szCs w:val="24"/>
          <w:vertAlign w:val="superscript"/>
          <w:lang w:val="ro-RO"/>
        </w:rPr>
        <w:footnoteRef/>
      </w:r>
      <w:r w:rsidRPr="00646851">
        <w:rPr>
          <w:szCs w:val="24"/>
          <w:lang w:val="ro-RO"/>
        </w:rPr>
        <w:tab/>
        <w:t>Regulamentul (UE) nr. 182/2011 al Parlamentului European și al Consiliului din 16 februarie 2011 de stabilire a normelor și principiilor generale privind mecanismele de control de către statele membre al exercitării competențelor de executare de către Comisie (JO L 55, 28.2.2011, p. 13).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8E5" w:rsidRPr="0018384A" w:rsidRDefault="008548E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8E5" w:rsidRPr="0018384A" w:rsidRDefault="008548E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548E5" w:rsidRPr="0018384A" w:rsidRDefault="008548E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2/2024"/>
    <w:docVar w:name="dvlangue" w:val="RO"/>
    <w:docVar w:name="dvnumam" w:val="152"/>
    <w:docVar w:name="dvpe" w:val="756.013"/>
    <w:docVar w:name="dvrapporteur" w:val="Raportor: "/>
    <w:docVar w:name="dvstar" w:val="***I"/>
    <w:docVar w:name="dvtitre" w:val="Rezoluția legislativă a Parlamentului European din 23 aprilie 2024 referitoare la propunerea de regulament al Parlamentului European și al Consiliului privind producția și comercializarea materialului forestier de reproducere, de modificare a Regulamentelor (UE) 2016/2031 și 2017/625 ale Parlamentului European și ale Consiliului și de abrogare a Directivei 1999/105/CE a Consiliului (Regulamentul privind materialul forestier de reproducere)(COM(2023)0415 – C9-0237/2023 – 2023/0228(COD))"/>
  </w:docVars>
  <w:rsids>
    <w:rsidRoot w:val="005E5D4E"/>
    <w:rsid w:val="00002272"/>
    <w:rsid w:val="00064002"/>
    <w:rsid w:val="000677B9"/>
    <w:rsid w:val="000831BA"/>
    <w:rsid w:val="000A42CC"/>
    <w:rsid w:val="000C5E98"/>
    <w:rsid w:val="000E7DD9"/>
    <w:rsid w:val="0010095E"/>
    <w:rsid w:val="00125B37"/>
    <w:rsid w:val="001549FE"/>
    <w:rsid w:val="0018384A"/>
    <w:rsid w:val="00187494"/>
    <w:rsid w:val="001F32AE"/>
    <w:rsid w:val="002767FF"/>
    <w:rsid w:val="002B18FE"/>
    <w:rsid w:val="002B5493"/>
    <w:rsid w:val="00343214"/>
    <w:rsid w:val="00361C00"/>
    <w:rsid w:val="00395FA1"/>
    <w:rsid w:val="003D07A0"/>
    <w:rsid w:val="003E15D4"/>
    <w:rsid w:val="003F5E1F"/>
    <w:rsid w:val="00411CCE"/>
    <w:rsid w:val="0041666E"/>
    <w:rsid w:val="00421060"/>
    <w:rsid w:val="00427DCC"/>
    <w:rsid w:val="00471C19"/>
    <w:rsid w:val="004867E3"/>
    <w:rsid w:val="00494A28"/>
    <w:rsid w:val="004C0004"/>
    <w:rsid w:val="004C5D52"/>
    <w:rsid w:val="004F18C6"/>
    <w:rsid w:val="0050519A"/>
    <w:rsid w:val="005072A1"/>
    <w:rsid w:val="00514517"/>
    <w:rsid w:val="005269C7"/>
    <w:rsid w:val="00545827"/>
    <w:rsid w:val="00560270"/>
    <w:rsid w:val="005C2568"/>
    <w:rsid w:val="005E5D4E"/>
    <w:rsid w:val="006037C0"/>
    <w:rsid w:val="00605271"/>
    <w:rsid w:val="00646851"/>
    <w:rsid w:val="006631B6"/>
    <w:rsid w:val="00680577"/>
    <w:rsid w:val="00681E58"/>
    <w:rsid w:val="006A52DE"/>
    <w:rsid w:val="006F74FA"/>
    <w:rsid w:val="00702EEC"/>
    <w:rsid w:val="00731ADD"/>
    <w:rsid w:val="00734777"/>
    <w:rsid w:val="00747932"/>
    <w:rsid w:val="00751A4A"/>
    <w:rsid w:val="00752BD6"/>
    <w:rsid w:val="00756632"/>
    <w:rsid w:val="00762C74"/>
    <w:rsid w:val="00786EC0"/>
    <w:rsid w:val="007D1690"/>
    <w:rsid w:val="007E22AD"/>
    <w:rsid w:val="00817416"/>
    <w:rsid w:val="00842779"/>
    <w:rsid w:val="008548E5"/>
    <w:rsid w:val="00865F67"/>
    <w:rsid w:val="00881A7B"/>
    <w:rsid w:val="008840E5"/>
    <w:rsid w:val="00887B3E"/>
    <w:rsid w:val="008B729B"/>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75D5D"/>
    <w:rsid w:val="00E820A4"/>
    <w:rsid w:val="00EB006A"/>
    <w:rsid w:val="00EB4772"/>
    <w:rsid w:val="00ED169E"/>
    <w:rsid w:val="00ED4235"/>
    <w:rsid w:val="00EE0D3C"/>
    <w:rsid w:val="00F03A0A"/>
    <w:rsid w:val="00F04346"/>
    <w:rsid w:val="00F075DC"/>
    <w:rsid w:val="00F11C34"/>
    <w:rsid w:val="00F149E9"/>
    <w:rsid w:val="00F5134D"/>
    <w:rsid w:val="00F74202"/>
    <w:rsid w:val="00F87713"/>
    <w:rsid w:val="00F90A4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28BE837-726A-449C-9585-D9DE95DF9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90A4F"/>
    <w:rPr>
      <w:b/>
      <w:kern w:val="28"/>
      <w:sz w:val="28"/>
      <w:lang w:val="fr-FR" w:eastAsia="fr-FR"/>
    </w:rPr>
  </w:style>
  <w:style w:type="character" w:customStyle="1" w:styleId="Heading2Char">
    <w:name w:val="Heading 2 Char"/>
    <w:basedOn w:val="DefaultParagraphFont"/>
    <w:link w:val="Heading2"/>
    <w:rsid w:val="00F90A4F"/>
    <w:rPr>
      <w:sz w:val="24"/>
      <w:lang w:val="fr-FR" w:eastAsia="fr-FR"/>
    </w:rPr>
  </w:style>
  <w:style w:type="character" w:customStyle="1" w:styleId="Heading3Char">
    <w:name w:val="Heading 3 Char"/>
    <w:basedOn w:val="DefaultParagraphFont"/>
    <w:link w:val="Heading3"/>
    <w:rsid w:val="00F90A4F"/>
    <w:rPr>
      <w:rFonts w:ascii="Arial" w:hAnsi="Arial"/>
      <w:sz w:val="24"/>
      <w:lang w:val="fr-FR" w:eastAsia="fr-FR"/>
    </w:rPr>
  </w:style>
  <w:style w:type="character" w:customStyle="1" w:styleId="Heading4Char">
    <w:name w:val="Heading 4 Char"/>
    <w:basedOn w:val="DefaultParagraphFont"/>
    <w:link w:val="Heading4"/>
    <w:rsid w:val="00F90A4F"/>
    <w:rPr>
      <w:sz w:val="24"/>
      <w:lang w:val="en-US" w:eastAsia="fr-FR"/>
    </w:rPr>
  </w:style>
  <w:style w:type="character" w:customStyle="1" w:styleId="Heading5Char">
    <w:name w:val="Heading 5 Char"/>
    <w:basedOn w:val="DefaultParagraphFont"/>
    <w:link w:val="Heading5"/>
    <w:semiHidden/>
    <w:rsid w:val="00F90A4F"/>
    <w:rPr>
      <w:sz w:val="24"/>
      <w:lang w:val="en-US" w:eastAsia="fr-FR"/>
    </w:rPr>
  </w:style>
  <w:style w:type="character" w:customStyle="1" w:styleId="Heading6Char">
    <w:name w:val="Heading 6 Char"/>
    <w:basedOn w:val="DefaultParagraphFont"/>
    <w:link w:val="Heading6"/>
    <w:semiHidden/>
    <w:rsid w:val="00F90A4F"/>
    <w:rPr>
      <w:i/>
      <w:sz w:val="22"/>
      <w:lang w:val="ro-RO"/>
    </w:rPr>
  </w:style>
  <w:style w:type="character" w:customStyle="1" w:styleId="Heading7Char">
    <w:name w:val="Heading 7 Char"/>
    <w:basedOn w:val="DefaultParagraphFont"/>
    <w:link w:val="Heading7"/>
    <w:semiHidden/>
    <w:rsid w:val="00F90A4F"/>
    <w:rPr>
      <w:rFonts w:ascii="Arial" w:hAnsi="Arial"/>
      <w:sz w:val="24"/>
      <w:lang w:val="ro-RO"/>
    </w:rPr>
  </w:style>
  <w:style w:type="character" w:customStyle="1" w:styleId="Heading8Char">
    <w:name w:val="Heading 8 Char"/>
    <w:basedOn w:val="DefaultParagraphFont"/>
    <w:link w:val="Heading8"/>
    <w:semiHidden/>
    <w:rsid w:val="00F90A4F"/>
    <w:rPr>
      <w:rFonts w:ascii="Arial" w:hAnsi="Arial"/>
      <w:i/>
      <w:sz w:val="24"/>
      <w:lang w:val="ro-RO"/>
    </w:rPr>
  </w:style>
  <w:style w:type="character" w:customStyle="1" w:styleId="Heading9Char">
    <w:name w:val="Heading 9 Char"/>
    <w:basedOn w:val="DefaultParagraphFont"/>
    <w:link w:val="Heading9"/>
    <w:semiHidden/>
    <w:rsid w:val="00F90A4F"/>
    <w:rPr>
      <w:rFonts w:ascii="Arial" w:hAnsi="Arial"/>
      <w:b/>
      <w:i/>
      <w:sz w:val="18"/>
      <w:lang w:val="ro-RO"/>
    </w:rPr>
  </w:style>
  <w:style w:type="paragraph" w:styleId="TOCHeading">
    <w:name w:val="TOC Heading"/>
    <w:basedOn w:val="Normal"/>
    <w:next w:val="Normal"/>
    <w:uiPriority w:val="39"/>
    <w:unhideWhenUsed/>
    <w:qFormat/>
    <w:rsid w:val="00F90A4F"/>
    <w:pPr>
      <w:widowControl/>
      <w:spacing w:after="240"/>
    </w:pPr>
    <w:rPr>
      <w:lang w:val="en-GB"/>
    </w:rPr>
  </w:style>
  <w:style w:type="paragraph" w:customStyle="1" w:styleId="EPFooter2">
    <w:name w:val="EPFooter2"/>
    <w:basedOn w:val="Normal"/>
    <w:next w:val="Normal"/>
    <w:rsid w:val="00F90A4F"/>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90A4F"/>
    <w:pPr>
      <w:keepNext/>
      <w:spacing w:after="240"/>
      <w:jc w:val="right"/>
    </w:pPr>
    <w:rPr>
      <w:rFonts w:ascii="Arial" w:hAnsi="Arial"/>
      <w:b/>
    </w:rPr>
  </w:style>
  <w:style w:type="paragraph" w:customStyle="1" w:styleId="Normal6a">
    <w:name w:val="Normal6a"/>
    <w:basedOn w:val="Normal"/>
    <w:rsid w:val="00F90A4F"/>
    <w:pPr>
      <w:spacing w:after="120"/>
    </w:pPr>
  </w:style>
  <w:style w:type="paragraph" w:customStyle="1" w:styleId="PageHeading">
    <w:name w:val="PageHeading"/>
    <w:basedOn w:val="Normal"/>
    <w:rsid w:val="00F90A4F"/>
    <w:pPr>
      <w:keepNext/>
      <w:spacing w:after="480"/>
      <w:jc w:val="center"/>
    </w:pPr>
    <w:rPr>
      <w:rFonts w:ascii="Arial" w:hAnsi="Arial" w:cs="Arial"/>
      <w:b/>
    </w:rPr>
  </w:style>
  <w:style w:type="paragraph" w:customStyle="1" w:styleId="NormalBold">
    <w:name w:val="NormalBold"/>
    <w:basedOn w:val="Normal"/>
    <w:link w:val="NormalBoldChar"/>
    <w:rsid w:val="00F90A4F"/>
    <w:rPr>
      <w:b/>
    </w:rPr>
  </w:style>
  <w:style w:type="paragraph" w:customStyle="1" w:styleId="NormalBold12a">
    <w:name w:val="NormalBold12a"/>
    <w:basedOn w:val="Normal"/>
    <w:rsid w:val="00F90A4F"/>
    <w:pPr>
      <w:spacing w:after="240"/>
    </w:pPr>
    <w:rPr>
      <w:b/>
    </w:rPr>
  </w:style>
  <w:style w:type="paragraph" w:customStyle="1" w:styleId="AmJustText">
    <w:name w:val="AmJustText"/>
    <w:basedOn w:val="Normal"/>
    <w:rsid w:val="00F90A4F"/>
    <w:pPr>
      <w:spacing w:after="240"/>
    </w:pPr>
    <w:rPr>
      <w:i/>
    </w:rPr>
  </w:style>
  <w:style w:type="paragraph" w:customStyle="1" w:styleId="NormalHanging12a">
    <w:name w:val="NormalHanging12a"/>
    <w:basedOn w:val="Normal"/>
    <w:rsid w:val="00F90A4F"/>
    <w:pPr>
      <w:spacing w:after="240"/>
      <w:ind w:left="567" w:hanging="567"/>
    </w:pPr>
  </w:style>
  <w:style w:type="paragraph" w:customStyle="1" w:styleId="CoverNormal24a">
    <w:name w:val="CoverNormal24a"/>
    <w:basedOn w:val="Normal"/>
    <w:rsid w:val="00F90A4F"/>
    <w:pPr>
      <w:spacing w:after="480"/>
      <w:ind w:left="1417"/>
    </w:pPr>
  </w:style>
  <w:style w:type="paragraph" w:customStyle="1" w:styleId="CoverNormal">
    <w:name w:val="CoverNormal"/>
    <w:basedOn w:val="Normal"/>
    <w:rsid w:val="00F90A4F"/>
    <w:pPr>
      <w:ind w:left="1418"/>
    </w:pPr>
  </w:style>
  <w:style w:type="paragraph" w:customStyle="1" w:styleId="AmCrossRef">
    <w:name w:val="AmCrossRef"/>
    <w:basedOn w:val="Normal"/>
    <w:rsid w:val="00F90A4F"/>
    <w:pPr>
      <w:spacing w:before="240" w:after="240"/>
      <w:jc w:val="center"/>
    </w:pPr>
    <w:rPr>
      <w:i/>
    </w:rPr>
  </w:style>
  <w:style w:type="paragraph" w:customStyle="1" w:styleId="AmJustTitle">
    <w:name w:val="AmJustTitle"/>
    <w:basedOn w:val="Normal"/>
    <w:next w:val="AmJustText"/>
    <w:rsid w:val="00F90A4F"/>
    <w:pPr>
      <w:keepNext/>
      <w:spacing w:before="240" w:after="240"/>
      <w:jc w:val="center"/>
    </w:pPr>
    <w:rPr>
      <w:i/>
    </w:rPr>
  </w:style>
  <w:style w:type="paragraph" w:customStyle="1" w:styleId="CoverReference">
    <w:name w:val="CoverReference"/>
    <w:basedOn w:val="Normal"/>
    <w:rsid w:val="00F90A4F"/>
    <w:pPr>
      <w:spacing w:before="1080"/>
      <w:jc w:val="right"/>
    </w:pPr>
    <w:rPr>
      <w:rFonts w:ascii="Arial" w:hAnsi="Arial" w:cs="Arial"/>
      <w:b/>
    </w:rPr>
  </w:style>
  <w:style w:type="paragraph" w:customStyle="1" w:styleId="CoverDocType">
    <w:name w:val="CoverDocType"/>
    <w:basedOn w:val="Normal"/>
    <w:rsid w:val="00F90A4F"/>
    <w:pPr>
      <w:ind w:left="1418"/>
    </w:pPr>
    <w:rPr>
      <w:rFonts w:ascii="Arial" w:hAnsi="Arial"/>
      <w:b/>
      <w:sz w:val="48"/>
    </w:rPr>
  </w:style>
  <w:style w:type="paragraph" w:customStyle="1" w:styleId="CoverDocType24a">
    <w:name w:val="CoverDocType24a"/>
    <w:basedOn w:val="Normal"/>
    <w:rsid w:val="00F90A4F"/>
    <w:pPr>
      <w:spacing w:after="480"/>
      <w:ind w:left="1418"/>
    </w:pPr>
    <w:rPr>
      <w:rFonts w:ascii="Arial" w:hAnsi="Arial"/>
      <w:b/>
      <w:sz w:val="48"/>
    </w:rPr>
  </w:style>
  <w:style w:type="paragraph" w:customStyle="1" w:styleId="CoverDate">
    <w:name w:val="CoverDate"/>
    <w:basedOn w:val="Normal"/>
    <w:rsid w:val="00F90A4F"/>
    <w:pPr>
      <w:spacing w:before="240" w:after="1200"/>
    </w:pPr>
  </w:style>
  <w:style w:type="paragraph" w:styleId="Header">
    <w:name w:val="header"/>
    <w:basedOn w:val="Normal"/>
    <w:link w:val="HeaderChar"/>
    <w:rsid w:val="00F90A4F"/>
    <w:pPr>
      <w:tabs>
        <w:tab w:val="center" w:pos="4513"/>
        <w:tab w:val="right" w:pos="9026"/>
      </w:tabs>
    </w:pPr>
  </w:style>
  <w:style w:type="character" w:customStyle="1" w:styleId="HeaderChar">
    <w:name w:val="Header Char"/>
    <w:basedOn w:val="DefaultParagraphFont"/>
    <w:link w:val="Header"/>
    <w:rsid w:val="00F90A4F"/>
    <w:rPr>
      <w:sz w:val="24"/>
      <w:lang w:val="ro-RO"/>
    </w:rPr>
  </w:style>
  <w:style w:type="paragraph" w:customStyle="1" w:styleId="AmOrLang">
    <w:name w:val="AmOrLang"/>
    <w:basedOn w:val="Normal"/>
    <w:rsid w:val="00F90A4F"/>
    <w:pPr>
      <w:spacing w:before="240" w:after="240"/>
      <w:jc w:val="right"/>
    </w:pPr>
  </w:style>
  <w:style w:type="paragraph" w:customStyle="1" w:styleId="AmColumnHeading">
    <w:name w:val="AmColumnHeading"/>
    <w:basedOn w:val="Normal"/>
    <w:rsid w:val="00F90A4F"/>
    <w:pPr>
      <w:spacing w:after="240"/>
      <w:jc w:val="center"/>
    </w:pPr>
    <w:rPr>
      <w:i/>
    </w:rPr>
  </w:style>
  <w:style w:type="paragraph" w:customStyle="1" w:styleId="AmNumberTabs">
    <w:name w:val="AmNumberTabs"/>
    <w:basedOn w:val="Normal"/>
    <w:link w:val="AmNumberTabsChar"/>
    <w:rsid w:val="00F90A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F90A4F"/>
    <w:pPr>
      <w:spacing w:before="240"/>
    </w:pPr>
    <w:rPr>
      <w:b/>
    </w:rPr>
  </w:style>
  <w:style w:type="paragraph" w:customStyle="1" w:styleId="EPBody">
    <w:name w:val="EPBody"/>
    <w:basedOn w:val="Normal"/>
    <w:rsid w:val="00F90A4F"/>
    <w:pPr>
      <w:jc w:val="center"/>
    </w:pPr>
    <w:rPr>
      <w:rFonts w:ascii="Arial" w:hAnsi="Arial" w:cs="Arial"/>
      <w:i/>
      <w:sz w:val="22"/>
      <w:szCs w:val="22"/>
    </w:rPr>
  </w:style>
  <w:style w:type="paragraph" w:customStyle="1" w:styleId="EPFooter">
    <w:name w:val="EPFooter"/>
    <w:basedOn w:val="Normal"/>
    <w:rsid w:val="00F90A4F"/>
    <w:pPr>
      <w:tabs>
        <w:tab w:val="center" w:pos="4535"/>
        <w:tab w:val="right" w:pos="9071"/>
      </w:tabs>
      <w:spacing w:before="240" w:after="240"/>
    </w:pPr>
    <w:rPr>
      <w:color w:val="010000"/>
      <w:sz w:val="22"/>
    </w:rPr>
  </w:style>
  <w:style w:type="paragraph" w:customStyle="1" w:styleId="EPComma">
    <w:name w:val="EPComma"/>
    <w:basedOn w:val="Normal"/>
    <w:rsid w:val="00F90A4F"/>
    <w:pPr>
      <w:spacing w:before="480" w:after="240"/>
    </w:pPr>
  </w:style>
  <w:style w:type="paragraph" w:customStyle="1" w:styleId="Lgendesigne">
    <w:name w:val="Légende signe"/>
    <w:basedOn w:val="Normal"/>
    <w:rsid w:val="00F90A4F"/>
    <w:pPr>
      <w:tabs>
        <w:tab w:val="right" w:pos="454"/>
        <w:tab w:val="left" w:pos="737"/>
      </w:tabs>
      <w:ind w:left="737" w:hanging="737"/>
    </w:pPr>
    <w:rPr>
      <w:snapToGrid w:val="0"/>
      <w:sz w:val="18"/>
      <w:lang w:eastAsia="en-US"/>
    </w:rPr>
  </w:style>
  <w:style w:type="paragraph" w:customStyle="1" w:styleId="Lgendetitre">
    <w:name w:val="Légende titre"/>
    <w:basedOn w:val="Normal"/>
    <w:rsid w:val="00F90A4F"/>
    <w:pPr>
      <w:spacing w:before="240" w:after="240"/>
    </w:pPr>
    <w:rPr>
      <w:b/>
      <w:i/>
      <w:snapToGrid w:val="0"/>
      <w:lang w:eastAsia="en-US"/>
    </w:rPr>
  </w:style>
  <w:style w:type="paragraph" w:customStyle="1" w:styleId="Lgendestandard">
    <w:name w:val="Légende standard"/>
    <w:basedOn w:val="Normal"/>
    <w:rsid w:val="00F90A4F"/>
    <w:rPr>
      <w:sz w:val="18"/>
    </w:rPr>
  </w:style>
  <w:style w:type="character" w:customStyle="1" w:styleId="Normal6Char">
    <w:name w:val="Normal6 Char"/>
    <w:basedOn w:val="DefaultParagraphFont"/>
    <w:link w:val="Normal6"/>
    <w:locked/>
    <w:rsid w:val="00F90A4F"/>
    <w:rPr>
      <w:sz w:val="24"/>
      <w:lang w:val="ro-RO"/>
    </w:rPr>
  </w:style>
  <w:style w:type="paragraph" w:customStyle="1" w:styleId="Normal6">
    <w:name w:val="Normal6"/>
    <w:basedOn w:val="Normal"/>
    <w:link w:val="Normal6Char"/>
    <w:rsid w:val="00F90A4F"/>
    <w:pPr>
      <w:spacing w:after="120"/>
    </w:pPr>
  </w:style>
  <w:style w:type="character" w:customStyle="1" w:styleId="NormalBoldChar">
    <w:name w:val="NormalBold Char"/>
    <w:basedOn w:val="DefaultParagraphFont"/>
    <w:link w:val="NormalBold"/>
    <w:locked/>
    <w:rsid w:val="00F90A4F"/>
    <w:rPr>
      <w:b/>
      <w:sz w:val="24"/>
      <w:lang w:val="ro-RO"/>
    </w:rPr>
  </w:style>
  <w:style w:type="paragraph" w:customStyle="1" w:styleId="Normal12Italic">
    <w:name w:val="Normal12Italic"/>
    <w:basedOn w:val="Normal"/>
    <w:rsid w:val="00F90A4F"/>
    <w:pPr>
      <w:spacing w:after="240"/>
    </w:pPr>
    <w:rPr>
      <w:i/>
      <w:noProof/>
    </w:rPr>
  </w:style>
  <w:style w:type="paragraph" w:customStyle="1" w:styleId="JustificationTitle">
    <w:name w:val="JustificationTitle"/>
    <w:basedOn w:val="Normal"/>
    <w:next w:val="Normal"/>
    <w:rsid w:val="00F90A4F"/>
    <w:pPr>
      <w:keepNext/>
      <w:spacing w:before="240" w:after="240"/>
      <w:jc w:val="center"/>
    </w:pPr>
    <w:rPr>
      <w:i/>
      <w:noProof/>
    </w:rPr>
  </w:style>
  <w:style w:type="paragraph" w:customStyle="1" w:styleId="ColumnHeading">
    <w:name w:val="ColumnHeading"/>
    <w:basedOn w:val="Normal"/>
    <w:rsid w:val="00F90A4F"/>
    <w:pPr>
      <w:spacing w:after="240"/>
      <w:jc w:val="center"/>
    </w:pPr>
    <w:rPr>
      <w:i/>
    </w:rPr>
  </w:style>
  <w:style w:type="paragraph" w:customStyle="1" w:styleId="AMNumberTabs0">
    <w:name w:val="AMNumberTabs"/>
    <w:basedOn w:val="Normal"/>
    <w:rsid w:val="00F90A4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90A4F"/>
    <w:pPr>
      <w:jc w:val="right"/>
    </w:pPr>
    <w:rPr>
      <w:lang w:val="ro-RO"/>
    </w:rPr>
  </w:style>
  <w:style w:type="paragraph" w:styleId="BalloonText">
    <w:name w:val="Balloon Text"/>
    <w:basedOn w:val="Normal"/>
    <w:link w:val="BalloonTextChar"/>
    <w:unhideWhenUsed/>
    <w:rsid w:val="00F90A4F"/>
    <w:rPr>
      <w:rFonts w:ascii="Segoe UI" w:hAnsi="Segoe UI" w:cs="Segoe UI"/>
      <w:sz w:val="18"/>
      <w:szCs w:val="18"/>
    </w:rPr>
  </w:style>
  <w:style w:type="character" w:customStyle="1" w:styleId="BalloonTextChar">
    <w:name w:val="Balloon Text Char"/>
    <w:basedOn w:val="DefaultParagraphFont"/>
    <w:link w:val="BalloonText"/>
    <w:rsid w:val="00F90A4F"/>
    <w:rPr>
      <w:rFonts w:ascii="Segoe UI" w:hAnsi="Segoe UI" w:cs="Segoe UI"/>
      <w:sz w:val="18"/>
      <w:szCs w:val="18"/>
      <w:lang w:val="ro-RO"/>
    </w:rPr>
  </w:style>
  <w:style w:type="character" w:styleId="CommentReference">
    <w:name w:val="annotation reference"/>
    <w:basedOn w:val="DefaultParagraphFont"/>
    <w:rsid w:val="00F90A4F"/>
    <w:rPr>
      <w:sz w:val="16"/>
      <w:szCs w:val="16"/>
    </w:rPr>
  </w:style>
  <w:style w:type="paragraph" w:styleId="CommentText">
    <w:name w:val="annotation text"/>
    <w:basedOn w:val="Normal"/>
    <w:link w:val="CommentTextChar"/>
    <w:rsid w:val="00F90A4F"/>
    <w:rPr>
      <w:sz w:val="20"/>
    </w:rPr>
  </w:style>
  <w:style w:type="character" w:customStyle="1" w:styleId="CommentTextChar">
    <w:name w:val="Comment Text Char"/>
    <w:basedOn w:val="DefaultParagraphFont"/>
    <w:link w:val="CommentText"/>
    <w:rsid w:val="00F90A4F"/>
    <w:rPr>
      <w:lang w:val="ro-RO"/>
    </w:rPr>
  </w:style>
  <w:style w:type="paragraph" w:styleId="CommentSubject">
    <w:name w:val="annotation subject"/>
    <w:basedOn w:val="CommentText"/>
    <w:next w:val="CommentText"/>
    <w:link w:val="CommentSubjectChar"/>
    <w:unhideWhenUsed/>
    <w:rsid w:val="00F90A4F"/>
    <w:rPr>
      <w:b/>
      <w:bCs/>
    </w:rPr>
  </w:style>
  <w:style w:type="character" w:customStyle="1" w:styleId="CommentSubjectChar">
    <w:name w:val="Comment Subject Char"/>
    <w:basedOn w:val="CommentTextChar"/>
    <w:link w:val="CommentSubject"/>
    <w:rsid w:val="00F90A4F"/>
    <w:rPr>
      <w:b/>
      <w:bCs/>
      <w:lang w:val="ro-RO"/>
    </w:rPr>
  </w:style>
  <w:style w:type="character" w:customStyle="1" w:styleId="AmNumberTabsChar">
    <w:name w:val="AmNumberTabs Char"/>
    <w:basedOn w:val="DefaultParagraphFont"/>
    <w:link w:val="AmNumberTabs"/>
    <w:rsid w:val="00F90A4F"/>
    <w:rPr>
      <w:b/>
      <w:sz w:val="24"/>
      <w:lang w:val="ro-RO"/>
    </w:rPr>
  </w:style>
  <w:style w:type="character" w:customStyle="1" w:styleId="NormalBold12bChar">
    <w:name w:val="NormalBold12b Char"/>
    <w:basedOn w:val="AmNumberTabsChar"/>
    <w:link w:val="NormalBold12b"/>
    <w:rsid w:val="00F90A4F"/>
    <w:rPr>
      <w:b/>
      <w:sz w:val="24"/>
      <w:lang w:val="ro-RO"/>
    </w:rPr>
  </w:style>
  <w:style w:type="paragraph" w:customStyle="1" w:styleId="Normal12a">
    <w:name w:val="Normal12a"/>
    <w:basedOn w:val="Normal"/>
    <w:rsid w:val="00F90A4F"/>
    <w:pPr>
      <w:spacing w:after="240"/>
    </w:pPr>
  </w:style>
  <w:style w:type="paragraph" w:customStyle="1" w:styleId="RollCallVotes">
    <w:name w:val="RollCallVotes"/>
    <w:basedOn w:val="Normal"/>
    <w:rsid w:val="00F90A4F"/>
    <w:pPr>
      <w:spacing w:before="120" w:after="120"/>
      <w:jc w:val="center"/>
    </w:pPr>
    <w:rPr>
      <w:b/>
      <w:bCs/>
      <w:snapToGrid w:val="0"/>
      <w:sz w:val="16"/>
      <w:lang w:eastAsia="en-US"/>
    </w:rPr>
  </w:style>
  <w:style w:type="paragraph" w:customStyle="1" w:styleId="RollCallTabs">
    <w:name w:val="RollCallTabs"/>
    <w:basedOn w:val="Normal"/>
    <w:qFormat/>
    <w:rsid w:val="00F90A4F"/>
    <w:pPr>
      <w:tabs>
        <w:tab w:val="center" w:pos="284"/>
        <w:tab w:val="left" w:pos="426"/>
      </w:tabs>
    </w:pPr>
    <w:rPr>
      <w:snapToGrid w:val="0"/>
      <w:lang w:eastAsia="en-US"/>
    </w:rPr>
  </w:style>
  <w:style w:type="paragraph" w:customStyle="1" w:styleId="RollCallSymbols14pt">
    <w:name w:val="RollCallSymbols14pt"/>
    <w:basedOn w:val="Normal"/>
    <w:rsid w:val="00F90A4F"/>
    <w:pPr>
      <w:spacing w:before="120" w:after="120"/>
      <w:jc w:val="center"/>
    </w:pPr>
    <w:rPr>
      <w:rFonts w:ascii="Arial" w:hAnsi="Arial"/>
      <w:b/>
      <w:bCs/>
      <w:snapToGrid w:val="0"/>
      <w:sz w:val="28"/>
      <w:lang w:eastAsia="en-US"/>
    </w:rPr>
  </w:style>
  <w:style w:type="paragraph" w:customStyle="1" w:styleId="RollCallTable">
    <w:name w:val="RollCallTable"/>
    <w:basedOn w:val="Normal"/>
    <w:rsid w:val="00F90A4F"/>
    <w:pPr>
      <w:spacing w:before="120" w:after="120"/>
    </w:pPr>
    <w:rPr>
      <w:snapToGrid w:val="0"/>
      <w:sz w:val="16"/>
      <w:lang w:eastAsia="en-US"/>
    </w:rPr>
  </w:style>
  <w:style w:type="paragraph" w:customStyle="1" w:styleId="PageHeadingNotTOC">
    <w:name w:val="PageHeadingNotTOC"/>
    <w:basedOn w:val="Normal"/>
    <w:rsid w:val="00F90A4F"/>
    <w:pPr>
      <w:keepNext/>
      <w:spacing w:after="480"/>
      <w:jc w:val="center"/>
    </w:pPr>
    <w:rPr>
      <w:rFonts w:ascii="Arial" w:hAnsi="Arial" w:cs="Arial"/>
      <w:b/>
    </w:rPr>
  </w:style>
  <w:style w:type="paragraph" w:customStyle="1" w:styleId="AmHeadingPA">
    <w:name w:val="AmHeadingPA"/>
    <w:basedOn w:val="Normal"/>
    <w:next w:val="Normal"/>
    <w:rsid w:val="00F90A4F"/>
    <w:pPr>
      <w:spacing w:before="480" w:after="240"/>
      <w:jc w:val="center"/>
    </w:pPr>
    <w:rPr>
      <w:rFonts w:ascii="Arial" w:hAnsi="Arial"/>
      <w:b/>
      <w:caps/>
      <w:snapToGrid w:val="0"/>
      <w:szCs w:val="24"/>
      <w:lang w:eastAsia="en-US"/>
    </w:rPr>
  </w:style>
  <w:style w:type="character" w:customStyle="1" w:styleId="Normal12Char">
    <w:name w:val="Normal12 Char"/>
    <w:basedOn w:val="DefaultParagraphFont"/>
    <w:link w:val="Normal12"/>
    <w:locked/>
    <w:rsid w:val="00F90A4F"/>
    <w:rPr>
      <w:noProof/>
      <w:sz w:val="24"/>
    </w:rPr>
  </w:style>
  <w:style w:type="paragraph" w:customStyle="1" w:styleId="Normal12">
    <w:name w:val="Normal12"/>
    <w:basedOn w:val="Normal"/>
    <w:link w:val="Normal12Char"/>
    <w:rsid w:val="00F90A4F"/>
    <w:pPr>
      <w:spacing w:after="240"/>
    </w:pPr>
    <w:rPr>
      <w:noProof/>
      <w:lang w:val="en-GB"/>
    </w:rPr>
  </w:style>
  <w:style w:type="paragraph" w:customStyle="1" w:styleId="Normal24a">
    <w:name w:val="Normal24a"/>
    <w:basedOn w:val="Normal"/>
    <w:link w:val="Normal24aChar"/>
    <w:rsid w:val="00F90A4F"/>
    <w:pPr>
      <w:spacing w:after="480"/>
    </w:pPr>
  </w:style>
  <w:style w:type="paragraph" w:customStyle="1" w:styleId="EntPE">
    <w:name w:val="EntPE"/>
    <w:basedOn w:val="Normal12"/>
    <w:rsid w:val="00F90A4F"/>
    <w:pPr>
      <w:jc w:val="center"/>
    </w:pPr>
    <w:rPr>
      <w:noProof w:val="0"/>
      <w:sz w:val="56"/>
    </w:rPr>
  </w:style>
  <w:style w:type="paragraph" w:customStyle="1" w:styleId="NormalBoldCenter">
    <w:name w:val="NormalBoldCenter"/>
    <w:basedOn w:val="Normal"/>
    <w:rsid w:val="00F90A4F"/>
    <w:pPr>
      <w:jc w:val="center"/>
    </w:pPr>
    <w:rPr>
      <w:b/>
    </w:rPr>
  </w:style>
  <w:style w:type="character" w:customStyle="1" w:styleId="Normal24aChar">
    <w:name w:val="Normal24a Char"/>
    <w:basedOn w:val="DefaultParagraphFont"/>
    <w:link w:val="Normal24a"/>
    <w:rsid w:val="00F90A4F"/>
    <w:rPr>
      <w:sz w:val="24"/>
      <w:lang w:val="ro-RO"/>
    </w:rPr>
  </w:style>
  <w:style w:type="paragraph" w:styleId="Footer">
    <w:name w:val="footer"/>
    <w:basedOn w:val="Normal"/>
    <w:link w:val="FooterChar"/>
    <w:rsid w:val="00F90A4F"/>
    <w:pPr>
      <w:tabs>
        <w:tab w:val="center" w:pos="4513"/>
        <w:tab w:val="right" w:pos="9026"/>
      </w:tabs>
    </w:pPr>
  </w:style>
  <w:style w:type="character" w:customStyle="1" w:styleId="FooterChar">
    <w:name w:val="Footer Char"/>
    <w:basedOn w:val="DefaultParagraphFont"/>
    <w:link w:val="Footer"/>
    <w:rsid w:val="00F90A4F"/>
    <w:rPr>
      <w:sz w:val="24"/>
      <w:lang w:val="ro-RO"/>
    </w:rPr>
  </w:style>
  <w:style w:type="character" w:styleId="Emphasis">
    <w:name w:val="Emphasis"/>
    <w:basedOn w:val="DefaultParagraphFont"/>
    <w:uiPriority w:val="20"/>
    <w:qFormat/>
    <w:rsid w:val="00F90A4F"/>
    <w:rPr>
      <w:i/>
      <w:iCs/>
    </w:rPr>
  </w:style>
  <w:style w:type="character" w:styleId="Hyperlink">
    <w:name w:val="Hyperlink"/>
    <w:basedOn w:val="DefaultParagraphFont"/>
    <w:rsid w:val="000C5E98"/>
    <w:rPr>
      <w:color w:val="0563C1" w:themeColor="hyperlink"/>
      <w:u w:val="single"/>
    </w:rPr>
  </w:style>
  <w:style w:type="numbering" w:customStyle="1" w:styleId="NoList1">
    <w:name w:val="No List1"/>
    <w:next w:val="NoList"/>
    <w:uiPriority w:val="99"/>
    <w:semiHidden/>
    <w:unhideWhenUsed/>
    <w:rsid w:val="003D07A0"/>
  </w:style>
  <w:style w:type="paragraph" w:customStyle="1" w:styleId="SignaturePersonne">
    <w:name w:val="Signature Personne"/>
    <w:basedOn w:val="Normal"/>
    <w:rsid w:val="003D07A0"/>
    <w:pPr>
      <w:widowControl/>
      <w:tabs>
        <w:tab w:val="left" w:pos="4252"/>
      </w:tabs>
      <w:spacing w:line="360" w:lineRule="auto"/>
    </w:pPr>
    <w:rPr>
      <w:i/>
      <w:szCs w:val="24"/>
      <w:lang w:val="en-GB" w:eastAsia="en-US"/>
    </w:rPr>
  </w:style>
  <w:style w:type="paragraph" w:customStyle="1" w:styleId="Considrant">
    <w:name w:val="Considérant"/>
    <w:basedOn w:val="Normal"/>
    <w:rsid w:val="003D07A0"/>
    <w:pPr>
      <w:spacing w:before="120" w:after="120" w:line="360" w:lineRule="auto"/>
      <w:ind w:left="850" w:hanging="850"/>
    </w:pPr>
    <w:rPr>
      <w:szCs w:val="24"/>
      <w:lang w:val="en-GB" w:eastAsia="en-US"/>
    </w:rPr>
  </w:style>
  <w:style w:type="paragraph" w:customStyle="1" w:styleId="Institutionquiagit">
    <w:name w:val="Institution qui agit"/>
    <w:basedOn w:val="Normal"/>
    <w:next w:val="Normal"/>
    <w:rsid w:val="003D07A0"/>
    <w:pPr>
      <w:keepNext/>
      <w:spacing w:before="600" w:after="120" w:line="360" w:lineRule="auto"/>
    </w:pPr>
    <w:rPr>
      <w:szCs w:val="24"/>
      <w:lang w:val="en-GB" w:eastAsia="en-US"/>
    </w:rPr>
  </w:style>
  <w:style w:type="paragraph" w:customStyle="1" w:styleId="Institutionquisigne">
    <w:name w:val="Institution qui signe"/>
    <w:basedOn w:val="Normal"/>
    <w:next w:val="Normal"/>
    <w:rsid w:val="003D07A0"/>
    <w:pPr>
      <w:keepNext/>
      <w:tabs>
        <w:tab w:val="left" w:pos="4252"/>
      </w:tabs>
      <w:spacing w:before="720" w:line="360" w:lineRule="auto"/>
    </w:pPr>
    <w:rPr>
      <w:i/>
      <w:szCs w:val="24"/>
      <w:lang w:val="en-GB" w:eastAsia="en-US"/>
    </w:rPr>
  </w:style>
  <w:style w:type="paragraph" w:customStyle="1" w:styleId="Fait">
    <w:name w:val="Fait à"/>
    <w:basedOn w:val="Normal"/>
    <w:rsid w:val="003D07A0"/>
    <w:pPr>
      <w:keepNext/>
      <w:widowControl/>
      <w:spacing w:before="120" w:line="360" w:lineRule="auto"/>
    </w:pPr>
    <w:rPr>
      <w:szCs w:val="24"/>
      <w:lang w:val="en-GB" w:eastAsia="en-US"/>
    </w:rPr>
  </w:style>
  <w:style w:type="paragraph" w:customStyle="1" w:styleId="FootnoteTextForceStyle">
    <w:name w:val="Footnote Text ForceStyle"/>
    <w:rsid w:val="003D07A0"/>
    <w:pPr>
      <w:keepLines/>
      <w:widowControl w:val="0"/>
      <w:ind w:left="850" w:hanging="850"/>
    </w:pPr>
    <w:rPr>
      <w:sz w:val="24"/>
      <w:lang w:eastAsia="en-US"/>
    </w:rPr>
  </w:style>
  <w:style w:type="character" w:customStyle="1" w:styleId="Footer2">
    <w:name w:val="Footer2"/>
    <w:rsid w:val="003D07A0"/>
    <w:rPr>
      <w:rFonts w:ascii="Arial" w:hAnsi="Arial"/>
      <w:b/>
      <w:sz w:val="48"/>
    </w:rPr>
  </w:style>
  <w:style w:type="paragraph" w:customStyle="1" w:styleId="Applicationdirecte">
    <w:name w:val="Application directe"/>
    <w:basedOn w:val="Normal"/>
    <w:next w:val="Normal"/>
    <w:rsid w:val="003D07A0"/>
    <w:pPr>
      <w:spacing w:before="120" w:after="120" w:line="360" w:lineRule="auto"/>
    </w:pPr>
    <w:rPr>
      <w:szCs w:val="24"/>
      <w:lang w:val="en-GB" w:eastAsia="en-US"/>
    </w:rPr>
  </w:style>
  <w:style w:type="paragraph" w:customStyle="1" w:styleId="Normale">
    <w:name w:val="Normale"/>
    <w:rsid w:val="003D07A0"/>
    <w:pPr>
      <w:widowControl w:val="0"/>
      <w:spacing w:before="120" w:after="120" w:line="360" w:lineRule="auto"/>
    </w:pPr>
    <w:rPr>
      <w:sz w:val="24"/>
      <w:lang w:eastAsia="en-US"/>
    </w:rPr>
  </w:style>
  <w:style w:type="paragraph" w:customStyle="1" w:styleId="Formuledadoption">
    <w:name w:val="Formule d'adoption"/>
    <w:basedOn w:val="Normal"/>
    <w:next w:val="Normal"/>
    <w:rsid w:val="003D07A0"/>
    <w:pPr>
      <w:keepNext/>
      <w:widowControl/>
      <w:spacing w:before="120" w:after="120" w:line="360" w:lineRule="auto"/>
    </w:pPr>
    <w:rPr>
      <w:szCs w:val="24"/>
      <w:lang w:val="en-GB" w:eastAsia="en-US"/>
    </w:rPr>
  </w:style>
  <w:style w:type="paragraph" w:customStyle="1" w:styleId="Rfrenceinstitutionnelle">
    <w:name w:val="Référence institutionnelle"/>
    <w:basedOn w:val="Normal"/>
    <w:next w:val="Normal"/>
    <w:rsid w:val="003D07A0"/>
    <w:pPr>
      <w:widowControl/>
      <w:spacing w:after="240" w:line="360" w:lineRule="auto"/>
      <w:ind w:left="5102"/>
    </w:pPr>
    <w:rPr>
      <w:szCs w:val="24"/>
      <w:lang w:val="en-GB" w:eastAsia="en-US"/>
    </w:rPr>
  </w:style>
  <w:style w:type="paragraph" w:customStyle="1" w:styleId="Footer1">
    <w:name w:val="Footer1"/>
    <w:basedOn w:val="Normal"/>
    <w:rsid w:val="003D07A0"/>
    <w:pPr>
      <w:widowControl/>
      <w:tabs>
        <w:tab w:val="center" w:pos="4150"/>
        <w:tab w:val="right" w:pos="8306"/>
        <w:tab w:val="right" w:pos="9638"/>
      </w:tabs>
      <w:spacing w:line="360" w:lineRule="auto"/>
    </w:pPr>
    <w:rPr>
      <w:szCs w:val="24"/>
      <w:lang w:val="en-GB" w:eastAsia="en-US"/>
    </w:rPr>
  </w:style>
  <w:style w:type="paragraph" w:customStyle="1" w:styleId="SignatureInstitution">
    <w:name w:val="Signature Institution"/>
    <w:basedOn w:val="Normal"/>
    <w:rsid w:val="003D07A0"/>
    <w:pPr>
      <w:keepNext/>
      <w:widowControl/>
      <w:tabs>
        <w:tab w:val="left" w:pos="4252"/>
      </w:tabs>
      <w:spacing w:before="720" w:after="100" w:line="360" w:lineRule="auto"/>
      <w:jc w:val="both"/>
    </w:pPr>
    <w:rPr>
      <w:i/>
      <w:szCs w:val="24"/>
      <w:lang w:val="en-GB" w:eastAsia="en-US"/>
    </w:rPr>
  </w:style>
  <w:style w:type="paragraph" w:customStyle="1" w:styleId="Statut">
    <w:name w:val="Statut"/>
    <w:basedOn w:val="Normal"/>
    <w:next w:val="Normal"/>
    <w:rsid w:val="003D07A0"/>
    <w:pPr>
      <w:widowControl/>
      <w:spacing w:before="840" w:line="360" w:lineRule="auto"/>
      <w:jc w:val="center"/>
    </w:pPr>
    <w:rPr>
      <w:szCs w:val="24"/>
      <w:lang w:val="en-GB" w:eastAsia="en-US"/>
    </w:rPr>
  </w:style>
  <w:style w:type="paragraph" w:customStyle="1" w:styleId="Typedudocument">
    <w:name w:val="Type du document"/>
    <w:basedOn w:val="Normal"/>
    <w:next w:val="Normal"/>
    <w:rsid w:val="003D07A0"/>
    <w:pPr>
      <w:widowControl/>
      <w:spacing w:before="360" w:line="360" w:lineRule="auto"/>
      <w:jc w:val="center"/>
    </w:pPr>
    <w:rPr>
      <w:b/>
      <w:szCs w:val="24"/>
      <w:lang w:val="en-GB" w:eastAsia="en-US"/>
    </w:rPr>
  </w:style>
  <w:style w:type="paragraph" w:customStyle="1" w:styleId="Titreobjet">
    <w:name w:val="Titre objet"/>
    <w:basedOn w:val="Normal"/>
    <w:next w:val="Normal"/>
    <w:rsid w:val="003D07A0"/>
    <w:pPr>
      <w:widowControl/>
      <w:spacing w:before="360" w:after="360" w:line="360" w:lineRule="auto"/>
      <w:jc w:val="center"/>
    </w:pPr>
    <w:rPr>
      <w:b/>
      <w:szCs w:val="24"/>
      <w:lang w:val="en-GB" w:eastAsia="en-US"/>
    </w:rPr>
  </w:style>
  <w:style w:type="paragraph" w:customStyle="1" w:styleId="IntrtEEE">
    <w:name w:val="Intérêt EEE"/>
    <w:basedOn w:val="Normal"/>
    <w:next w:val="Normal"/>
    <w:rsid w:val="003D07A0"/>
    <w:pPr>
      <w:widowControl/>
      <w:spacing w:before="360" w:after="240" w:line="360" w:lineRule="auto"/>
      <w:jc w:val="center"/>
    </w:pPr>
    <w:rPr>
      <w:szCs w:val="24"/>
      <w:lang w:val="en-GB" w:eastAsia="en-US"/>
    </w:rPr>
  </w:style>
  <w:style w:type="character" w:customStyle="1" w:styleId="CMissingStyle">
    <w:name w:val="C_MissingStyle"/>
    <w:rsid w:val="003D07A0"/>
    <w:rPr>
      <w:color w:val="FFFFFF"/>
      <w:sz w:val="22"/>
      <w:shd w:val="clear" w:color="000000" w:fill="000000"/>
    </w:rPr>
  </w:style>
  <w:style w:type="paragraph" w:customStyle="1" w:styleId="PMissingStyle">
    <w:name w:val="P_MissingStyle"/>
    <w:basedOn w:val="Normal"/>
    <w:rsid w:val="003D07A0"/>
    <w:pPr>
      <w:spacing w:before="120" w:after="120" w:line="360" w:lineRule="auto"/>
    </w:pPr>
    <w:rPr>
      <w:color w:val="FFFFFF"/>
      <w:szCs w:val="24"/>
      <w:shd w:val="clear" w:color="000000" w:fill="000000"/>
      <w:lang w:val="en-GB" w:eastAsia="en-US"/>
    </w:rPr>
  </w:style>
  <w:style w:type="character" w:customStyle="1" w:styleId="FooterChar1">
    <w:name w:val="Footer Char1"/>
    <w:basedOn w:val="DefaultParagraphFont"/>
    <w:semiHidden/>
    <w:rsid w:val="003D07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7.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8677A9-0E75-4C22-A0B1-4BF9D50E56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139</Pages>
  <Words>20598</Words>
  <Characters>124652</Characters>
  <Application>Microsoft Office Word</Application>
  <DocSecurity>4</DocSecurity>
  <Lines>1038</Lines>
  <Paragraphs>289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BINKEVICIUTE Aurelija</cp:lastModifiedBy>
  <cp:revision>2</cp:revision>
  <cp:lastPrinted>2004-11-19T15:42:00Z</cp:lastPrinted>
  <dcterms:created xsi:type="dcterms:W3CDTF">2025-01-06T16:54:00Z</dcterms:created>
  <dcterms:modified xsi:type="dcterms:W3CDTF">2025-01-06T16:54:00Z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A9-0142/2024</vt:lpwstr>
  </property>
  <property fmtid="{D5CDD505-2E9C-101B-9397-08002B2CF9AE}" pid="4" name="&lt;Type&gt;">
    <vt:lpwstr>RR</vt:lpwstr>
  </property>
  <property fmtid="{D5CDD505-2E9C-101B-9397-08002B2CF9AE}" pid="5" name="&lt;Model&gt;">
    <vt:lpwstr/>
  </property>
</Properties>
</file>