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463F1" w14:paraId="63F22B65" w14:textId="77777777" w:rsidTr="0010095E">
        <w:trPr>
          <w:trHeight w:hRule="exact" w:val="1418"/>
        </w:trPr>
        <w:tc>
          <w:tcPr>
            <w:tcW w:w="6804" w:type="dxa"/>
            <w:shd w:val="clear" w:color="auto" w:fill="auto"/>
            <w:vAlign w:val="center"/>
          </w:tcPr>
          <w:p w14:paraId="25982C00" w14:textId="77777777" w:rsidR="00751A4A" w:rsidRPr="007463F1" w:rsidRDefault="006E6F80" w:rsidP="0010095E">
            <w:pPr>
              <w:pStyle w:val="EPName"/>
            </w:pPr>
            <w:r w:rsidRPr="007463F1">
              <w:t>European Parliament</w:t>
            </w:r>
          </w:p>
          <w:p w14:paraId="59DCC9B3" w14:textId="77777777" w:rsidR="00751A4A" w:rsidRPr="007463F1" w:rsidRDefault="00817416" w:rsidP="00756632">
            <w:pPr>
              <w:pStyle w:val="EPTerm"/>
              <w:rPr>
                <w:rStyle w:val="HideTWBExt"/>
                <w:noProof w:val="0"/>
                <w:vanish w:val="0"/>
                <w:color w:val="auto"/>
              </w:rPr>
            </w:pPr>
            <w:r w:rsidRPr="000E5CF5">
              <w:t>2019</w:t>
            </w:r>
            <w:r w:rsidRPr="007463F1">
              <w:t>-</w:t>
            </w:r>
            <w:r w:rsidRPr="000E5CF5">
              <w:t>2024</w:t>
            </w:r>
          </w:p>
        </w:tc>
        <w:tc>
          <w:tcPr>
            <w:tcW w:w="2268" w:type="dxa"/>
            <w:shd w:val="clear" w:color="auto" w:fill="auto"/>
          </w:tcPr>
          <w:p w14:paraId="0632BFBB" w14:textId="77777777" w:rsidR="00751A4A" w:rsidRPr="007463F1" w:rsidRDefault="00187494" w:rsidP="0010095E">
            <w:pPr>
              <w:pStyle w:val="EPLogo"/>
            </w:pPr>
            <w:r w:rsidRPr="007463F1">
              <w:rPr>
                <w:noProof/>
              </w:rPr>
              <w:drawing>
                <wp:inline distT="0" distB="0" distL="0" distR="0" wp14:anchorId="1DE25445" wp14:editId="0EC7A3E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C779FF3" w14:textId="77777777" w:rsidR="00D058B8" w:rsidRPr="007463F1" w:rsidRDefault="00D058B8" w:rsidP="004C5D52">
      <w:pPr>
        <w:pStyle w:val="LineTop"/>
      </w:pPr>
    </w:p>
    <w:p w14:paraId="74401A72" w14:textId="77777777" w:rsidR="00680577" w:rsidRPr="007463F1" w:rsidRDefault="006E6F80" w:rsidP="00680577">
      <w:pPr>
        <w:pStyle w:val="EPBodyTA1"/>
      </w:pPr>
      <w:r w:rsidRPr="007463F1">
        <w:t>TEXTS ADOPTED</w:t>
      </w:r>
    </w:p>
    <w:p w14:paraId="5A437A34" w14:textId="77777777" w:rsidR="00D058B8" w:rsidRPr="007463F1" w:rsidRDefault="00D058B8" w:rsidP="00D058B8">
      <w:pPr>
        <w:pStyle w:val="LineBottom"/>
      </w:pPr>
    </w:p>
    <w:p w14:paraId="69B40138" w14:textId="7685208D" w:rsidR="006E6F80" w:rsidRPr="007463F1" w:rsidRDefault="006E6F80" w:rsidP="006E6F80">
      <w:pPr>
        <w:pStyle w:val="ATHeading1"/>
      </w:pPr>
      <w:bookmarkStart w:id="0" w:name="TANumber"/>
      <w:r w:rsidRPr="007463F1">
        <w:t>P</w:t>
      </w:r>
      <w:r w:rsidRPr="000E5CF5">
        <w:t>9</w:t>
      </w:r>
      <w:r w:rsidRPr="007463F1">
        <w:t>_TA(</w:t>
      </w:r>
      <w:r w:rsidRPr="000E5CF5">
        <w:t>2024</w:t>
      </w:r>
      <w:r w:rsidRPr="007463F1">
        <w:t>)</w:t>
      </w:r>
      <w:bookmarkEnd w:id="0"/>
      <w:r w:rsidR="00767D3E" w:rsidRPr="000E5CF5">
        <w:t>0343</w:t>
      </w:r>
    </w:p>
    <w:p w14:paraId="399FA380" w14:textId="77777777" w:rsidR="006E6F80" w:rsidRPr="007463F1" w:rsidRDefault="006E6F80" w:rsidP="006E6F80">
      <w:pPr>
        <w:pStyle w:val="ATHeading2"/>
      </w:pPr>
      <w:bookmarkStart w:id="1" w:name="title"/>
      <w:r w:rsidRPr="007463F1">
        <w:t>Establishing the Reform and Growth Facility for the Western Balkans</w:t>
      </w:r>
      <w:bookmarkEnd w:id="1"/>
    </w:p>
    <w:p w14:paraId="3C503D64" w14:textId="77777777" w:rsidR="006E6F80" w:rsidRPr="007463F1" w:rsidRDefault="006E6F80" w:rsidP="006E6F80">
      <w:pPr>
        <w:rPr>
          <w:i/>
          <w:vanish/>
        </w:rPr>
      </w:pPr>
      <w:r w:rsidRPr="007463F1">
        <w:rPr>
          <w:i/>
        </w:rPr>
        <w:fldChar w:fldCharType="begin"/>
      </w:r>
      <w:r w:rsidRPr="007463F1">
        <w:rPr>
          <w:i/>
        </w:rPr>
        <w:instrText xml:space="preserve"> TC"(</w:instrText>
      </w:r>
      <w:bookmarkStart w:id="2" w:name="DocNumber"/>
      <w:r w:rsidRPr="007463F1">
        <w:rPr>
          <w:i/>
        </w:rPr>
        <w:instrText>A</w:instrText>
      </w:r>
      <w:r w:rsidRPr="000E5CF5">
        <w:rPr>
          <w:i/>
        </w:rPr>
        <w:instrText>9</w:instrText>
      </w:r>
      <w:r w:rsidRPr="007463F1">
        <w:rPr>
          <w:i/>
        </w:rPr>
        <w:instrText>-</w:instrText>
      </w:r>
      <w:r w:rsidRPr="000E5CF5">
        <w:rPr>
          <w:i/>
        </w:rPr>
        <w:instrText>0085</w:instrText>
      </w:r>
      <w:r w:rsidRPr="007463F1">
        <w:rPr>
          <w:i/>
        </w:rPr>
        <w:instrText>/</w:instrText>
      </w:r>
      <w:r w:rsidRPr="000E5CF5">
        <w:rPr>
          <w:i/>
        </w:rPr>
        <w:instrText>2024</w:instrText>
      </w:r>
      <w:bookmarkEnd w:id="2"/>
      <w:r w:rsidRPr="007463F1">
        <w:rPr>
          <w:i/>
        </w:rPr>
        <w:instrText xml:space="preserve"> - Rapporteur</w:instrText>
      </w:r>
      <w:r w:rsidR="00F042C1" w:rsidRPr="007463F1">
        <w:rPr>
          <w:i/>
        </w:rPr>
        <w:instrText>s</w:instrText>
      </w:r>
      <w:r w:rsidRPr="007463F1">
        <w:rPr>
          <w:i/>
        </w:rPr>
        <w:instrText>: Tonino Picula, Karlo Ressler)"\l</w:instrText>
      </w:r>
      <w:r w:rsidRPr="000E5CF5">
        <w:rPr>
          <w:i/>
        </w:rPr>
        <w:instrText>3</w:instrText>
      </w:r>
      <w:r w:rsidRPr="007463F1">
        <w:rPr>
          <w:i/>
        </w:rPr>
        <w:instrText xml:space="preserve"> \n&gt; \* MERGEFORMAT </w:instrText>
      </w:r>
      <w:r w:rsidRPr="007463F1">
        <w:rPr>
          <w:i/>
        </w:rPr>
        <w:fldChar w:fldCharType="end"/>
      </w:r>
    </w:p>
    <w:p w14:paraId="6D5001A3" w14:textId="785BAFA7" w:rsidR="006E6F80" w:rsidRPr="007463F1" w:rsidRDefault="006E6F80" w:rsidP="006E6F80">
      <w:pPr>
        <w:rPr>
          <w:vanish/>
        </w:rPr>
      </w:pPr>
      <w:bookmarkStart w:id="3" w:name="Commission"/>
      <w:r w:rsidRPr="007463F1">
        <w:rPr>
          <w:vanish/>
        </w:rPr>
        <w:t>Committee on Foreign Affairs</w:t>
      </w:r>
      <w:bookmarkEnd w:id="3"/>
      <w:r w:rsidR="00B36B43" w:rsidRPr="007463F1">
        <w:rPr>
          <w:vanish/>
        </w:rPr>
        <w:t>,</w:t>
      </w:r>
      <w:r w:rsidR="00F042C1" w:rsidRPr="007463F1">
        <w:rPr>
          <w:vanish/>
        </w:rPr>
        <w:t xml:space="preserve"> Committee on Budgets</w:t>
      </w:r>
    </w:p>
    <w:p w14:paraId="315BC207" w14:textId="77777777" w:rsidR="006E6F80" w:rsidRPr="007463F1" w:rsidRDefault="006E6F80" w:rsidP="006E6F80">
      <w:pPr>
        <w:rPr>
          <w:vanish/>
        </w:rPr>
      </w:pPr>
      <w:bookmarkStart w:id="4" w:name="PE"/>
      <w:r w:rsidRPr="007463F1">
        <w:rPr>
          <w:vanish/>
        </w:rPr>
        <w:t>PE</w:t>
      </w:r>
      <w:r w:rsidRPr="000E5CF5">
        <w:rPr>
          <w:vanish/>
        </w:rPr>
        <w:t>758</w:t>
      </w:r>
      <w:r w:rsidRPr="007463F1">
        <w:rPr>
          <w:vanish/>
        </w:rPr>
        <w:t>.</w:t>
      </w:r>
      <w:r w:rsidRPr="000E5CF5">
        <w:rPr>
          <w:vanish/>
        </w:rPr>
        <w:t>888</w:t>
      </w:r>
      <w:bookmarkEnd w:id="4"/>
    </w:p>
    <w:p w14:paraId="282F4B1B" w14:textId="77777777" w:rsidR="006E6F80" w:rsidRPr="007463F1" w:rsidRDefault="006E6F80" w:rsidP="00081D71">
      <w:pPr>
        <w:pStyle w:val="ATHeading3"/>
      </w:pPr>
      <w:bookmarkStart w:id="5" w:name="Sujet"/>
      <w:r w:rsidRPr="007463F1">
        <w:t xml:space="preserve">European Parliament legislative resolution of </w:t>
      </w:r>
      <w:r w:rsidRPr="000E5CF5">
        <w:t>24</w:t>
      </w:r>
      <w:r w:rsidRPr="007463F1">
        <w:t xml:space="preserve"> April </w:t>
      </w:r>
      <w:r w:rsidRPr="000E5CF5">
        <w:t>2024</w:t>
      </w:r>
      <w:r w:rsidRPr="007463F1">
        <w:t xml:space="preserve"> on the proposal for a regulation of the European Parliament and of the Council on establishing the Reform and Growth Facility for the Western Balkans</w:t>
      </w:r>
      <w:bookmarkEnd w:id="5"/>
      <w:r w:rsidRPr="007463F1">
        <w:t xml:space="preserve"> </w:t>
      </w:r>
      <w:bookmarkStart w:id="6" w:name="References"/>
      <w:r w:rsidRPr="007463F1">
        <w:t>(COM(</w:t>
      </w:r>
      <w:r w:rsidRPr="000E5CF5">
        <w:t>2023</w:t>
      </w:r>
      <w:r w:rsidRPr="007463F1">
        <w:t>)</w:t>
      </w:r>
      <w:r w:rsidRPr="000E5CF5">
        <w:t>0692</w:t>
      </w:r>
      <w:r w:rsidRPr="007463F1">
        <w:t xml:space="preserve"> – C</w:t>
      </w:r>
      <w:r w:rsidRPr="000E5CF5">
        <w:t>9</w:t>
      </w:r>
      <w:r w:rsidRPr="007463F1">
        <w:t>-</w:t>
      </w:r>
      <w:r w:rsidRPr="000E5CF5">
        <w:t>0408</w:t>
      </w:r>
      <w:r w:rsidRPr="007463F1">
        <w:t>/</w:t>
      </w:r>
      <w:r w:rsidRPr="000E5CF5">
        <w:t>2023</w:t>
      </w:r>
      <w:r w:rsidRPr="007463F1">
        <w:t xml:space="preserve"> – </w:t>
      </w:r>
      <w:r w:rsidRPr="000E5CF5">
        <w:t>2023</w:t>
      </w:r>
      <w:r w:rsidRPr="007463F1">
        <w:t>/</w:t>
      </w:r>
      <w:r w:rsidRPr="000E5CF5">
        <w:t>0397</w:t>
      </w:r>
      <w:r w:rsidRPr="007463F1">
        <w:t>(COD))</w:t>
      </w:r>
      <w:bookmarkEnd w:id="6"/>
    </w:p>
    <w:p w14:paraId="39610601" w14:textId="77777777" w:rsidR="00E166B0" w:rsidRPr="007463F1" w:rsidRDefault="00E166B0" w:rsidP="00081D71">
      <w:pPr>
        <w:pStyle w:val="NormalBold"/>
        <w:spacing w:before="240"/>
      </w:pPr>
      <w:bookmarkStart w:id="7" w:name="TextBodyBegin"/>
      <w:bookmarkEnd w:id="7"/>
      <w:r w:rsidRPr="007463F1">
        <w:t>(Ordinary legislative procedure: first reading)</w:t>
      </w:r>
    </w:p>
    <w:p w14:paraId="5A301ADF" w14:textId="77777777" w:rsidR="00E166B0" w:rsidRPr="007463F1" w:rsidRDefault="00E166B0" w:rsidP="00E166B0">
      <w:pPr>
        <w:pStyle w:val="EPComma"/>
      </w:pPr>
      <w:r w:rsidRPr="007463F1">
        <w:rPr>
          <w:i/>
        </w:rPr>
        <w:t>The European Parliament</w:t>
      </w:r>
      <w:r w:rsidRPr="007463F1">
        <w:t>,</w:t>
      </w:r>
    </w:p>
    <w:p w14:paraId="0283B3EF" w14:textId="77777777" w:rsidR="00E166B0" w:rsidRPr="007463F1" w:rsidRDefault="00E166B0" w:rsidP="00F042C1">
      <w:pPr>
        <w:pStyle w:val="NormalHanging12a"/>
        <w:widowControl/>
      </w:pPr>
      <w:r w:rsidRPr="007463F1">
        <w:t>–</w:t>
      </w:r>
      <w:r w:rsidRPr="007463F1">
        <w:tab/>
        <w:t>having regard to the Commission proposal to Parliament and the Council (COM(</w:t>
      </w:r>
      <w:r w:rsidRPr="000E5CF5">
        <w:t>2023</w:t>
      </w:r>
      <w:r w:rsidRPr="007463F1">
        <w:t>)</w:t>
      </w:r>
      <w:r w:rsidRPr="000E5CF5">
        <w:t>0692</w:t>
      </w:r>
      <w:r w:rsidRPr="007463F1">
        <w:t>),</w:t>
      </w:r>
    </w:p>
    <w:p w14:paraId="119A7FEA" w14:textId="77777777" w:rsidR="00E166B0" w:rsidRPr="007463F1" w:rsidRDefault="00E166B0" w:rsidP="00F042C1">
      <w:pPr>
        <w:pStyle w:val="NormalHanging12a"/>
        <w:widowControl/>
      </w:pPr>
      <w:r w:rsidRPr="007463F1">
        <w:t>–</w:t>
      </w:r>
      <w:r w:rsidRPr="007463F1">
        <w:tab/>
        <w:t xml:space="preserve">having regard to </w:t>
      </w:r>
      <w:r w:rsidRPr="007463F1">
        <w:rPr>
          <w:szCs w:val="24"/>
        </w:rPr>
        <w:t xml:space="preserve">Article </w:t>
      </w:r>
      <w:r w:rsidRPr="000E5CF5">
        <w:rPr>
          <w:szCs w:val="24"/>
        </w:rPr>
        <w:t>294</w:t>
      </w:r>
      <w:r w:rsidRPr="007463F1">
        <w:rPr>
          <w:szCs w:val="24"/>
        </w:rPr>
        <w:t>(</w:t>
      </w:r>
      <w:r w:rsidRPr="000E5CF5">
        <w:rPr>
          <w:szCs w:val="24"/>
        </w:rPr>
        <w:t>2</w:t>
      </w:r>
      <w:r w:rsidRPr="007463F1">
        <w:rPr>
          <w:szCs w:val="24"/>
        </w:rPr>
        <w:t xml:space="preserve">) and </w:t>
      </w:r>
      <w:r w:rsidRPr="007463F1">
        <w:t>Articles </w:t>
      </w:r>
      <w:r w:rsidRPr="000E5CF5">
        <w:t>212</w:t>
      </w:r>
      <w:r w:rsidRPr="007463F1">
        <w:t xml:space="preserve"> and </w:t>
      </w:r>
      <w:r w:rsidRPr="000E5CF5">
        <w:t>322</w:t>
      </w:r>
      <w:r w:rsidRPr="007463F1">
        <w:t>(</w:t>
      </w:r>
      <w:r w:rsidRPr="000E5CF5">
        <w:t>1</w:t>
      </w:r>
      <w:r w:rsidRPr="007463F1">
        <w:t>) of the Treaty on the Functioning of the European Union, pursuant to which the Commission submitted the proposal to Parliament (C</w:t>
      </w:r>
      <w:r w:rsidRPr="000E5CF5">
        <w:t>9</w:t>
      </w:r>
      <w:r w:rsidRPr="007463F1">
        <w:noBreakHyphen/>
      </w:r>
      <w:r w:rsidRPr="000E5CF5">
        <w:t>0408</w:t>
      </w:r>
      <w:r w:rsidRPr="007463F1">
        <w:t>/</w:t>
      </w:r>
      <w:r w:rsidRPr="000E5CF5">
        <w:t>2023</w:t>
      </w:r>
      <w:r w:rsidRPr="007463F1">
        <w:t>),</w:t>
      </w:r>
    </w:p>
    <w:p w14:paraId="6F29EE4D" w14:textId="77777777" w:rsidR="00E166B0" w:rsidRPr="007463F1" w:rsidRDefault="00E166B0" w:rsidP="00F042C1">
      <w:pPr>
        <w:pStyle w:val="NormalHanging12a"/>
        <w:widowControl/>
      </w:pPr>
      <w:r w:rsidRPr="007463F1">
        <w:t>–</w:t>
      </w:r>
      <w:r w:rsidRPr="007463F1">
        <w:tab/>
        <w:t>having regard to Article </w:t>
      </w:r>
      <w:r w:rsidRPr="000E5CF5">
        <w:t>294</w:t>
      </w:r>
      <w:r w:rsidRPr="007463F1">
        <w:t>(</w:t>
      </w:r>
      <w:r w:rsidRPr="000E5CF5">
        <w:t>3</w:t>
      </w:r>
      <w:r w:rsidRPr="007463F1">
        <w:t>) of the Treaty on the Functioning of the European Union,</w:t>
      </w:r>
    </w:p>
    <w:p w14:paraId="36A7FCF4" w14:textId="5EAFF761" w:rsidR="00DB3A26" w:rsidRPr="007463F1" w:rsidRDefault="00DB3A26" w:rsidP="00F042C1">
      <w:pPr>
        <w:pStyle w:val="NormalHanging12a"/>
        <w:widowControl/>
      </w:pPr>
      <w:r w:rsidRPr="007463F1">
        <w:rPr>
          <w:szCs w:val="24"/>
        </w:rPr>
        <w:t>–</w:t>
      </w:r>
      <w:r w:rsidRPr="007463F1">
        <w:rPr>
          <w:szCs w:val="24"/>
        </w:rPr>
        <w:tab/>
        <w:t xml:space="preserve">having regard to the opinion of the Court of Auditors of </w:t>
      </w:r>
      <w:r w:rsidR="00136974" w:rsidRPr="000E5CF5">
        <w:rPr>
          <w:szCs w:val="24"/>
        </w:rPr>
        <w:t>30</w:t>
      </w:r>
      <w:r w:rsidR="00136974" w:rsidRPr="007463F1">
        <w:rPr>
          <w:szCs w:val="24"/>
        </w:rPr>
        <w:t xml:space="preserve"> January</w:t>
      </w:r>
      <w:r w:rsidRPr="007463F1">
        <w:rPr>
          <w:szCs w:val="24"/>
        </w:rPr>
        <w:t xml:space="preserve"> </w:t>
      </w:r>
      <w:r w:rsidRPr="000E5CF5">
        <w:rPr>
          <w:szCs w:val="24"/>
        </w:rPr>
        <w:t>20</w:t>
      </w:r>
      <w:r w:rsidR="00136974" w:rsidRPr="000E5CF5">
        <w:rPr>
          <w:szCs w:val="24"/>
        </w:rPr>
        <w:t>24</w:t>
      </w:r>
      <w:r w:rsidRPr="007463F1">
        <w:rPr>
          <w:rStyle w:val="FootnoteReference"/>
          <w:szCs w:val="24"/>
        </w:rPr>
        <w:footnoteReference w:id="1"/>
      </w:r>
      <w:r w:rsidR="00F72796" w:rsidRPr="007463F1">
        <w:rPr>
          <w:szCs w:val="24"/>
        </w:rPr>
        <w:t>,</w:t>
      </w:r>
    </w:p>
    <w:p w14:paraId="659FF594" w14:textId="77777777" w:rsidR="00DB3A26" w:rsidRPr="007463F1" w:rsidRDefault="00DB3A26" w:rsidP="00DB3A26">
      <w:pPr>
        <w:pStyle w:val="NormalHanging12a"/>
        <w:widowControl/>
      </w:pPr>
      <w:r w:rsidRPr="007463F1">
        <w:t>–</w:t>
      </w:r>
      <w:r w:rsidRPr="007463F1">
        <w:tab/>
        <w:t xml:space="preserve">having regard to the provisional agreement approved by the committees responsible under Rule </w:t>
      </w:r>
      <w:r w:rsidRPr="000E5CF5">
        <w:t>74</w:t>
      </w:r>
      <w:r w:rsidRPr="007463F1">
        <w:t>(</w:t>
      </w:r>
      <w:r w:rsidRPr="000E5CF5">
        <w:t>4</w:t>
      </w:r>
      <w:r w:rsidRPr="007463F1">
        <w:t xml:space="preserve">) of its Rules of Procedure and the undertaking given by the Council representative by letter of </w:t>
      </w:r>
      <w:r w:rsidRPr="000E5CF5">
        <w:t>8</w:t>
      </w:r>
      <w:r w:rsidRPr="007463F1">
        <w:t xml:space="preserve"> April </w:t>
      </w:r>
      <w:r w:rsidRPr="000E5CF5">
        <w:t>2024</w:t>
      </w:r>
      <w:r w:rsidRPr="007463F1">
        <w:t xml:space="preserve"> to approve Parliament’s position, in accordance with Article </w:t>
      </w:r>
      <w:r w:rsidRPr="000E5CF5">
        <w:t>294</w:t>
      </w:r>
      <w:r w:rsidRPr="007463F1">
        <w:t>(</w:t>
      </w:r>
      <w:r w:rsidRPr="000E5CF5">
        <w:t>4</w:t>
      </w:r>
      <w:r w:rsidRPr="007463F1">
        <w:t>) of the Treaty on the Functioning of the European Union,</w:t>
      </w:r>
    </w:p>
    <w:p w14:paraId="449D1FE8" w14:textId="77777777" w:rsidR="00E166B0" w:rsidRPr="007463F1" w:rsidRDefault="00E166B0" w:rsidP="00F042C1">
      <w:pPr>
        <w:pStyle w:val="NormalHanging12a"/>
        <w:widowControl/>
      </w:pPr>
      <w:r w:rsidRPr="007463F1">
        <w:t>–</w:t>
      </w:r>
      <w:r w:rsidRPr="007463F1">
        <w:tab/>
        <w:t xml:space="preserve">having regard to Rule </w:t>
      </w:r>
      <w:r w:rsidRPr="000E5CF5">
        <w:t>59</w:t>
      </w:r>
      <w:r w:rsidRPr="007463F1">
        <w:t xml:space="preserve"> of its Rules of Procedure,</w:t>
      </w:r>
    </w:p>
    <w:p w14:paraId="5ADDEBC2" w14:textId="77777777" w:rsidR="00DB3A26" w:rsidRPr="007463F1" w:rsidRDefault="00DB3A26" w:rsidP="00F042C1">
      <w:pPr>
        <w:pStyle w:val="NormalHanging12a"/>
        <w:widowControl/>
      </w:pPr>
      <w:r w:rsidRPr="007463F1">
        <w:rPr>
          <w:szCs w:val="24"/>
        </w:rPr>
        <w:t>–</w:t>
      </w:r>
      <w:r w:rsidRPr="007463F1">
        <w:rPr>
          <w:szCs w:val="24"/>
        </w:rPr>
        <w:tab/>
        <w:t xml:space="preserve">having regard to the joint deliberations of the </w:t>
      </w:r>
      <w:r w:rsidRPr="007463F1">
        <w:t xml:space="preserve">Committee on Foreign Affairs and the Committee on Budgets </w:t>
      </w:r>
      <w:r w:rsidRPr="007463F1">
        <w:rPr>
          <w:szCs w:val="24"/>
        </w:rPr>
        <w:t>under Rule </w:t>
      </w:r>
      <w:r w:rsidRPr="000E5CF5">
        <w:rPr>
          <w:szCs w:val="24"/>
        </w:rPr>
        <w:t>58</w:t>
      </w:r>
      <w:r w:rsidRPr="007463F1">
        <w:rPr>
          <w:szCs w:val="24"/>
        </w:rPr>
        <w:t xml:space="preserve"> of the Rules of Procedure,</w:t>
      </w:r>
    </w:p>
    <w:p w14:paraId="0EAA6193" w14:textId="77777777" w:rsidR="00E166B0" w:rsidRPr="007463F1" w:rsidRDefault="00E166B0" w:rsidP="00F042C1">
      <w:pPr>
        <w:pStyle w:val="NormalHanging12a"/>
        <w:widowControl/>
      </w:pPr>
      <w:r w:rsidRPr="007463F1">
        <w:rPr>
          <w:szCs w:val="24"/>
        </w:rPr>
        <w:t>–</w:t>
      </w:r>
      <w:r w:rsidRPr="007463F1">
        <w:rPr>
          <w:szCs w:val="24"/>
        </w:rPr>
        <w:tab/>
        <w:t xml:space="preserve">having regard to the opinions of the </w:t>
      </w:r>
      <w:r w:rsidRPr="007463F1">
        <w:t>Committee on International Trade and the Committee on Regional Development;</w:t>
      </w:r>
    </w:p>
    <w:p w14:paraId="396DEDB0" w14:textId="77777777" w:rsidR="00E166B0" w:rsidRPr="007463F1" w:rsidRDefault="00E166B0" w:rsidP="00F042C1">
      <w:pPr>
        <w:pStyle w:val="NormalHanging12a"/>
        <w:widowControl/>
      </w:pPr>
      <w:r w:rsidRPr="007463F1">
        <w:rPr>
          <w:szCs w:val="24"/>
        </w:rPr>
        <w:t>–</w:t>
      </w:r>
      <w:r w:rsidRPr="007463F1">
        <w:rPr>
          <w:szCs w:val="24"/>
        </w:rPr>
        <w:tab/>
        <w:t>having regard to the letter from the</w:t>
      </w:r>
      <w:r w:rsidR="00F042C1" w:rsidRPr="007463F1">
        <w:rPr>
          <w:szCs w:val="24"/>
        </w:rPr>
        <w:t xml:space="preserve"> Committee on Budgetary Control,</w:t>
      </w:r>
    </w:p>
    <w:p w14:paraId="49445600" w14:textId="77777777" w:rsidR="00E166B0" w:rsidRPr="007463F1" w:rsidRDefault="00E166B0" w:rsidP="00F042C1">
      <w:pPr>
        <w:pStyle w:val="NormalHanging12a"/>
        <w:widowControl/>
      </w:pPr>
      <w:r w:rsidRPr="007463F1">
        <w:t>–</w:t>
      </w:r>
      <w:r w:rsidRPr="007463F1">
        <w:tab/>
        <w:t>having regard to the report of the Committee on Foreign Affairs and the Committee on Budgets (A</w:t>
      </w:r>
      <w:r w:rsidRPr="000E5CF5">
        <w:t>9</w:t>
      </w:r>
      <w:r w:rsidRPr="007463F1">
        <w:t>-</w:t>
      </w:r>
      <w:r w:rsidRPr="000E5CF5">
        <w:t>0085</w:t>
      </w:r>
      <w:r w:rsidRPr="007463F1">
        <w:t>/</w:t>
      </w:r>
      <w:r w:rsidRPr="000E5CF5">
        <w:t>2024</w:t>
      </w:r>
      <w:r w:rsidRPr="007463F1">
        <w:t>),</w:t>
      </w:r>
    </w:p>
    <w:p w14:paraId="5DA40867" w14:textId="1DA8DD02" w:rsidR="00E166B0" w:rsidRPr="007463F1" w:rsidRDefault="00E166B0" w:rsidP="00F042C1">
      <w:pPr>
        <w:pStyle w:val="NormalHanging12a"/>
        <w:widowControl/>
      </w:pPr>
      <w:r w:rsidRPr="000E5CF5">
        <w:lastRenderedPageBreak/>
        <w:t>1</w:t>
      </w:r>
      <w:r w:rsidRPr="007463F1">
        <w:t>.</w:t>
      </w:r>
      <w:r w:rsidRPr="007463F1">
        <w:tab/>
        <w:t>Adopts its position at first reading hereinafter set out;</w:t>
      </w:r>
    </w:p>
    <w:p w14:paraId="72334EAB" w14:textId="4D195789" w:rsidR="00B36B43" w:rsidRPr="007463F1" w:rsidRDefault="00B36B43" w:rsidP="00F042C1">
      <w:pPr>
        <w:pStyle w:val="NormalHanging12a"/>
        <w:widowControl/>
      </w:pPr>
      <w:r w:rsidRPr="000E5CF5">
        <w:t>2</w:t>
      </w:r>
      <w:r w:rsidRPr="007463F1">
        <w:t>.</w:t>
      </w:r>
      <w:r w:rsidRPr="007463F1">
        <w:tab/>
        <w:t xml:space="preserve">Approves the joint statement by Parliament and the Council annexed to this resolution, which will be published in the C series of the </w:t>
      </w:r>
      <w:r w:rsidRPr="007463F1">
        <w:rPr>
          <w:i/>
        </w:rPr>
        <w:t>Official Journal of the European Union</w:t>
      </w:r>
      <w:r w:rsidRPr="007463F1">
        <w:t>;</w:t>
      </w:r>
    </w:p>
    <w:p w14:paraId="78E33F6A" w14:textId="6040035A" w:rsidR="00E166B0" w:rsidRPr="007463F1" w:rsidRDefault="00B36B43" w:rsidP="00F042C1">
      <w:pPr>
        <w:pStyle w:val="NormalHanging12a"/>
        <w:widowControl/>
      </w:pPr>
      <w:r w:rsidRPr="000E5CF5">
        <w:t>3</w:t>
      </w:r>
      <w:r w:rsidR="00E166B0" w:rsidRPr="007463F1">
        <w:t>.</w:t>
      </w:r>
      <w:r w:rsidR="00E166B0" w:rsidRPr="007463F1">
        <w:tab/>
        <w:t>Calls on the Commission to refer the matter to Parliament again if it replaces, substantially amends or intends to substantially amend its proposal;</w:t>
      </w:r>
    </w:p>
    <w:p w14:paraId="0B1E9190" w14:textId="12CD72B5" w:rsidR="00B36B43" w:rsidRPr="007463F1" w:rsidRDefault="00B36B43" w:rsidP="00F042C1">
      <w:pPr>
        <w:pStyle w:val="NormalHanging12a"/>
        <w:widowControl/>
        <w:sectPr w:rsidR="00B36B43" w:rsidRPr="007463F1" w:rsidSect="00A508C6">
          <w:footnotePr>
            <w:numRestart w:val="eachSect"/>
          </w:footnotePr>
          <w:pgSz w:w="11906" w:h="16838" w:code="9"/>
          <w:pgMar w:top="1134" w:right="1418" w:bottom="1418" w:left="1418" w:header="1134" w:footer="567" w:gutter="0"/>
          <w:cols w:space="720"/>
          <w:noEndnote/>
          <w:docGrid w:linePitch="326"/>
        </w:sectPr>
      </w:pPr>
      <w:r w:rsidRPr="000E5CF5">
        <w:t>4</w:t>
      </w:r>
      <w:r w:rsidR="00E166B0" w:rsidRPr="007463F1">
        <w:t>.</w:t>
      </w:r>
      <w:r w:rsidR="00E166B0" w:rsidRPr="007463F1">
        <w:tab/>
        <w:t>Instructs its President to forward its position to the Council, the Commission and the national parliaments.</w:t>
      </w:r>
    </w:p>
    <w:p w14:paraId="288C310A" w14:textId="30CADEF2" w:rsidR="00B36B43" w:rsidRPr="007463F1" w:rsidRDefault="00B36B43" w:rsidP="00B36B43">
      <w:pPr>
        <w:autoSpaceDE w:val="0"/>
        <w:autoSpaceDN w:val="0"/>
        <w:adjustRightInd w:val="0"/>
        <w:spacing w:after="240"/>
        <w:rPr>
          <w:rFonts w:eastAsia="Calibri"/>
          <w:b/>
          <w:bCs/>
          <w:color w:val="000000"/>
          <w:szCs w:val="24"/>
        </w:rPr>
      </w:pPr>
      <w:bookmarkStart w:id="8" w:name="TextBodyEnd"/>
      <w:bookmarkEnd w:id="8"/>
      <w:r w:rsidRPr="007463F1">
        <w:rPr>
          <w:rFonts w:eastAsia="Calibri"/>
          <w:b/>
          <w:bCs/>
          <w:color w:val="000000"/>
          <w:szCs w:val="24"/>
        </w:rPr>
        <w:lastRenderedPageBreak/>
        <w:t>P</w:t>
      </w:r>
      <w:r w:rsidRPr="000E5CF5">
        <w:rPr>
          <w:rFonts w:eastAsia="Calibri"/>
          <w:b/>
          <w:bCs/>
          <w:color w:val="000000"/>
          <w:szCs w:val="24"/>
        </w:rPr>
        <w:t>9</w:t>
      </w:r>
      <w:r w:rsidRPr="007463F1">
        <w:rPr>
          <w:rFonts w:eastAsia="Calibri"/>
          <w:b/>
          <w:bCs/>
          <w:color w:val="000000"/>
          <w:szCs w:val="24"/>
        </w:rPr>
        <w:t>_TC</w:t>
      </w:r>
      <w:r w:rsidRPr="000E5CF5">
        <w:rPr>
          <w:rFonts w:eastAsia="Calibri"/>
          <w:b/>
          <w:bCs/>
          <w:color w:val="000000"/>
          <w:szCs w:val="24"/>
        </w:rPr>
        <w:t>1</w:t>
      </w:r>
      <w:r w:rsidRPr="007463F1">
        <w:rPr>
          <w:rFonts w:eastAsia="Calibri"/>
          <w:b/>
          <w:bCs/>
          <w:color w:val="000000"/>
          <w:szCs w:val="24"/>
        </w:rPr>
        <w:t>-COD(</w:t>
      </w:r>
      <w:r w:rsidRPr="000E5CF5">
        <w:rPr>
          <w:rFonts w:eastAsia="Calibri"/>
          <w:b/>
          <w:bCs/>
          <w:color w:val="000000"/>
          <w:szCs w:val="24"/>
        </w:rPr>
        <w:t>2023</w:t>
      </w:r>
      <w:r w:rsidRPr="007463F1">
        <w:rPr>
          <w:rFonts w:eastAsia="Calibri"/>
          <w:b/>
          <w:bCs/>
          <w:color w:val="000000"/>
          <w:szCs w:val="24"/>
        </w:rPr>
        <w:t>)</w:t>
      </w:r>
      <w:r w:rsidRPr="000E5CF5">
        <w:rPr>
          <w:rFonts w:eastAsia="Calibri"/>
          <w:b/>
          <w:bCs/>
          <w:color w:val="000000"/>
          <w:szCs w:val="24"/>
        </w:rPr>
        <w:t>0397</w:t>
      </w:r>
    </w:p>
    <w:p w14:paraId="3D0C1642" w14:textId="6EB64984" w:rsidR="00B36B43" w:rsidRPr="007463F1" w:rsidRDefault="00B36B43" w:rsidP="00B36B43">
      <w:pPr>
        <w:widowControl/>
        <w:autoSpaceDE w:val="0"/>
        <w:autoSpaceDN w:val="0"/>
        <w:adjustRightInd w:val="0"/>
        <w:spacing w:before="120" w:after="120"/>
        <w:rPr>
          <w:rFonts w:eastAsia="Calibri"/>
          <w:b/>
          <w:szCs w:val="22"/>
          <w:lang w:eastAsia="en-US"/>
        </w:rPr>
      </w:pPr>
      <w:r w:rsidRPr="007463F1">
        <w:rPr>
          <w:rFonts w:eastAsia="Calibri"/>
          <w:b/>
          <w:bCs/>
          <w:szCs w:val="24"/>
        </w:rPr>
        <w:t xml:space="preserve">Position of the European Parliament adopted at first reading on </w:t>
      </w:r>
      <w:r w:rsidRPr="000E5CF5">
        <w:rPr>
          <w:rFonts w:eastAsia="Calibri"/>
          <w:b/>
          <w:bCs/>
          <w:szCs w:val="24"/>
        </w:rPr>
        <w:t>24</w:t>
      </w:r>
      <w:r w:rsidRPr="007463F1">
        <w:rPr>
          <w:rFonts w:eastAsia="Calibri"/>
          <w:b/>
          <w:bCs/>
          <w:szCs w:val="24"/>
        </w:rPr>
        <w:t xml:space="preserve"> April </w:t>
      </w:r>
      <w:r w:rsidRPr="000E5CF5">
        <w:rPr>
          <w:rFonts w:eastAsia="Calibri"/>
          <w:b/>
          <w:bCs/>
          <w:szCs w:val="24"/>
        </w:rPr>
        <w:t>2024</w:t>
      </w:r>
      <w:r w:rsidRPr="007463F1">
        <w:rPr>
          <w:rFonts w:eastAsia="Calibri"/>
          <w:b/>
          <w:bCs/>
          <w:szCs w:val="24"/>
        </w:rPr>
        <w:t xml:space="preserve"> with a view to the adoption of Regulation (EU) </w:t>
      </w:r>
      <w:r w:rsidRPr="000E5CF5">
        <w:rPr>
          <w:rFonts w:eastAsia="Calibri"/>
          <w:b/>
          <w:bCs/>
          <w:szCs w:val="24"/>
        </w:rPr>
        <w:t>2024</w:t>
      </w:r>
      <w:r w:rsidRPr="007463F1">
        <w:rPr>
          <w:rFonts w:eastAsia="Calibri"/>
          <w:b/>
          <w:bCs/>
          <w:szCs w:val="24"/>
        </w:rPr>
        <w:t xml:space="preserve">/… of the European Parliament and of the Council </w:t>
      </w:r>
      <w:bookmarkStart w:id="9" w:name="_DV_M1"/>
      <w:bookmarkStart w:id="10" w:name="_DV_M2"/>
      <w:bookmarkEnd w:id="9"/>
      <w:bookmarkEnd w:id="10"/>
      <w:r w:rsidRPr="007463F1">
        <w:rPr>
          <w:rFonts w:eastAsia="Calibri"/>
          <w:b/>
          <w:szCs w:val="22"/>
          <w:lang w:eastAsia="en-US"/>
        </w:rPr>
        <w:t>on establishing the Reform and Growth Facility for the Western Balkans</w:t>
      </w:r>
    </w:p>
    <w:p w14:paraId="42911F30" w14:textId="77777777" w:rsidR="00CD069D" w:rsidRDefault="00CD069D">
      <w:pPr>
        <w:widowControl/>
        <w:rPr>
          <w:rFonts w:eastAsia="Calibri"/>
          <w:i/>
          <w:szCs w:val="22"/>
          <w:lang w:eastAsia="en-US"/>
        </w:rPr>
      </w:pPr>
      <w:r w:rsidRPr="00CD069D">
        <w:rPr>
          <w:rFonts w:eastAsia="Calibri"/>
          <w:i/>
          <w:szCs w:val="22"/>
          <w:lang w:eastAsia="en-US"/>
        </w:rPr>
        <w:t xml:space="preserve">(As an agreement was reached between Parliament and Council, Parliament's position corresponds to the final legislative act, Regulation (EU) 2024/1449.) </w:t>
      </w:r>
    </w:p>
    <w:p w14:paraId="7A02C571" w14:textId="53D58D0D" w:rsidR="00CD069D" w:rsidRPr="00CD069D" w:rsidRDefault="00CD069D">
      <w:pPr>
        <w:widowControl/>
        <w:rPr>
          <w:rFonts w:eastAsia="Calibri"/>
          <w:i/>
          <w:szCs w:val="22"/>
          <w:lang w:eastAsia="en-US"/>
        </w:rPr>
      </w:pPr>
      <w:r w:rsidRPr="00CD069D">
        <w:rPr>
          <w:rFonts w:eastAsia="Calibri"/>
          <w:i/>
          <w:szCs w:val="22"/>
          <w:lang w:eastAsia="en-US"/>
        </w:rPr>
        <w:br w:type="page"/>
      </w:r>
      <w:bookmarkStart w:id="11" w:name="_GoBack"/>
      <w:bookmarkEnd w:id="11"/>
    </w:p>
    <w:p w14:paraId="0F40658A" w14:textId="7EE6DEEA" w:rsidR="00B36B43" w:rsidRPr="007463F1" w:rsidRDefault="00B36B43" w:rsidP="00B36B43">
      <w:pPr>
        <w:widowControl/>
        <w:spacing w:before="120" w:after="240" w:line="360" w:lineRule="auto"/>
        <w:jc w:val="right"/>
        <w:rPr>
          <w:rFonts w:eastAsia="Calibri"/>
          <w:szCs w:val="22"/>
          <w:lang w:eastAsia="en-US"/>
        </w:rPr>
      </w:pPr>
      <w:r w:rsidRPr="007463F1">
        <w:rPr>
          <w:rFonts w:eastAsia="Calibri"/>
          <w:szCs w:val="22"/>
          <w:lang w:eastAsia="en-US"/>
        </w:rPr>
        <w:lastRenderedPageBreak/>
        <w:t>ANNEX TO THE LEGISLATIVE RESOLUTION</w:t>
      </w:r>
    </w:p>
    <w:p w14:paraId="3AE69522" w14:textId="4940056B" w:rsidR="00B36B43" w:rsidRPr="007463F1" w:rsidRDefault="00B36B43" w:rsidP="00B36B43">
      <w:pPr>
        <w:spacing w:line="360" w:lineRule="auto"/>
        <w:jc w:val="center"/>
        <w:rPr>
          <w:b/>
          <w:bCs/>
          <w:szCs w:val="24"/>
        </w:rPr>
      </w:pPr>
      <w:r w:rsidRPr="007463F1">
        <w:rPr>
          <w:b/>
          <w:bCs/>
          <w:szCs w:val="24"/>
        </w:rPr>
        <w:t xml:space="preserve">Joint </w:t>
      </w:r>
      <w:r w:rsidR="00D265C7" w:rsidRPr="007463F1">
        <w:rPr>
          <w:b/>
          <w:bCs/>
          <w:szCs w:val="24"/>
        </w:rPr>
        <w:t xml:space="preserve">statement </w:t>
      </w:r>
      <w:r w:rsidRPr="007463F1">
        <w:rPr>
          <w:b/>
          <w:bCs/>
          <w:szCs w:val="24"/>
        </w:rPr>
        <w:t>by the European Parliament and the Council on the appropriate budgetary nomenclature for the Western Balkans Facility</w:t>
      </w:r>
    </w:p>
    <w:p w14:paraId="35C3FDA6" w14:textId="323F75B0" w:rsidR="00B36B43" w:rsidRPr="00B36B43" w:rsidRDefault="00B36B43" w:rsidP="00B36B43">
      <w:pPr>
        <w:widowControl/>
        <w:spacing w:before="120" w:after="120" w:line="360" w:lineRule="auto"/>
        <w:rPr>
          <w:rFonts w:eastAsia="Calibri"/>
          <w:szCs w:val="22"/>
          <w:lang w:eastAsia="en-US"/>
        </w:rPr>
      </w:pPr>
      <w:r w:rsidRPr="007463F1">
        <w:rPr>
          <w:szCs w:val="24"/>
        </w:rPr>
        <w:t xml:space="preserve">The European Parliament and the Council take note of the declaration of the European Commission on reporting. Without prejudice to the prerogatives of the budgetary authority under the Treaties, the European Parliament and the Council intend to review the nomenclature of the Facility, for instance on appropriations per beneficiary, to ensure appropriate political and budgetary scrutiny. The European Parliament and the Council invite the European Commission to give this statement due consideration, as appropriate, in the preparation of the Draft Budget </w:t>
      </w:r>
      <w:r w:rsidRPr="000E5CF5">
        <w:rPr>
          <w:szCs w:val="24"/>
        </w:rPr>
        <w:t>2025</w:t>
      </w:r>
      <w:r w:rsidRPr="007463F1">
        <w:rPr>
          <w:szCs w:val="24"/>
        </w:rPr>
        <w:t>.</w:t>
      </w:r>
    </w:p>
    <w:p w14:paraId="1058131F" w14:textId="58AF3DA4" w:rsidR="00E365E1" w:rsidRPr="00081D71" w:rsidRDefault="00E365E1" w:rsidP="006E6F80"/>
    <w:sectPr w:rsidR="00E365E1" w:rsidRPr="00081D71" w:rsidSect="007950BA">
      <w:footerReference w:type="default" r:id="rId9"/>
      <w:footnotePr>
        <w:numRestart w:val="eachSect"/>
      </w:foot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D3106" w14:textId="77777777" w:rsidR="007950BA" w:rsidRPr="00A508C6" w:rsidRDefault="007950BA">
      <w:r w:rsidRPr="00A508C6">
        <w:separator/>
      </w:r>
    </w:p>
  </w:endnote>
  <w:endnote w:type="continuationSeparator" w:id="0">
    <w:p w14:paraId="321F9188" w14:textId="77777777" w:rsidR="007950BA" w:rsidRPr="00A508C6" w:rsidRDefault="007950BA">
      <w:r w:rsidRPr="00A50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2385E" w14:textId="62308640" w:rsidR="007950BA" w:rsidRPr="00B36B43" w:rsidRDefault="007950BA" w:rsidP="00B36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807D4" w14:textId="77777777" w:rsidR="007950BA" w:rsidRPr="00A508C6" w:rsidRDefault="007950BA">
      <w:r w:rsidRPr="00A508C6">
        <w:separator/>
      </w:r>
    </w:p>
  </w:footnote>
  <w:footnote w:type="continuationSeparator" w:id="0">
    <w:p w14:paraId="4328EAB0" w14:textId="77777777" w:rsidR="007950BA" w:rsidRPr="00A508C6" w:rsidRDefault="007950BA">
      <w:r w:rsidRPr="00A508C6">
        <w:continuationSeparator/>
      </w:r>
    </w:p>
  </w:footnote>
  <w:footnote w:id="1">
    <w:p w14:paraId="0DC50B81" w14:textId="1FF553B5" w:rsidR="007950BA" w:rsidRPr="007463F1" w:rsidRDefault="007950BA">
      <w:pPr>
        <w:pStyle w:val="FootnoteText"/>
        <w:rPr>
          <w:lang w:val="en-GB"/>
        </w:rPr>
      </w:pPr>
      <w:r w:rsidRPr="007463F1">
        <w:rPr>
          <w:rStyle w:val="FootnoteReference"/>
        </w:rPr>
        <w:footnoteRef/>
      </w:r>
      <w:r w:rsidRPr="007463F1">
        <w:rPr>
          <w:lang w:val="en-GB"/>
        </w:rPr>
        <w:t xml:space="preserve"> </w:t>
      </w:r>
      <w:r w:rsidRPr="007463F1">
        <w:rPr>
          <w:lang w:val="en-GB"/>
        </w:rPr>
        <w:tab/>
        <w:t>Not yet published in the Official Journal.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2"/>
  </w:num>
  <w:num w:numId="8">
    <w:abstractNumId w:val="9"/>
  </w:num>
  <w:num w:numId="9">
    <w:abstractNumId w:val="10"/>
  </w:num>
  <w:num w:numId="10">
    <w:abstractNumId w:val="11"/>
  </w:num>
  <w:num w:numId="11">
    <w:abstractNumId w:val="13"/>
  </w:num>
  <w:num w:numId="12">
    <w:abstractNumId w:val="6"/>
  </w:num>
  <w:num w:numId="13">
    <w:abstractNumId w:val="23"/>
  </w:num>
  <w:num w:numId="14">
    <w:abstractNumId w:val="7"/>
  </w:num>
  <w:num w:numId="15">
    <w:abstractNumId w:val="3"/>
  </w:num>
  <w:num w:numId="16">
    <w:abstractNumId w:val="2"/>
  </w:num>
  <w:num w:numId="17">
    <w:abstractNumId w:val="18"/>
  </w:num>
  <w:num w:numId="18">
    <w:abstractNumId w:val="17"/>
  </w:num>
  <w:num w:numId="19">
    <w:abstractNumId w:val="16"/>
  </w:num>
  <w:num w:numId="20">
    <w:abstractNumId w:val="20"/>
  </w:num>
  <w:num w:numId="21">
    <w:abstractNumId w:val="19"/>
  </w:num>
  <w:num w:numId="22">
    <w:abstractNumId w:val="21"/>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5/2024"/>
    <w:docVar w:name="dvlangue" w:val="EN"/>
    <w:docVar w:name="dvnumam" w:val="93"/>
    <w:docVar w:name="dvpe" w:val="758.888"/>
    <w:docVar w:name="dvrapporteur" w:val="Rapporteur: "/>
    <w:docVar w:name="dvstar" w:val="***I"/>
    <w:docVar w:name="dvtitre" w:val="European Parliament legislative resolution of 24 April 2024 on the proposal for a regulation of the European Parliament and of the Council on establishing the Reform and Growth Facility for the Western Balkans(COM(2023)0692 – C9-0408/2023 – 2023/0397(COD))"/>
  </w:docVars>
  <w:rsids>
    <w:rsidRoot w:val="006E6F80"/>
    <w:rsid w:val="00002272"/>
    <w:rsid w:val="00064002"/>
    <w:rsid w:val="000677B9"/>
    <w:rsid w:val="00081D71"/>
    <w:rsid w:val="000831BA"/>
    <w:rsid w:val="000A42CC"/>
    <w:rsid w:val="000B0636"/>
    <w:rsid w:val="000E5CF5"/>
    <w:rsid w:val="000E7DD9"/>
    <w:rsid w:val="0010095E"/>
    <w:rsid w:val="00125B37"/>
    <w:rsid w:val="00136974"/>
    <w:rsid w:val="00187494"/>
    <w:rsid w:val="001B3AFF"/>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07CD"/>
    <w:rsid w:val="005C2568"/>
    <w:rsid w:val="005D46E4"/>
    <w:rsid w:val="006037C0"/>
    <w:rsid w:val="006631B6"/>
    <w:rsid w:val="00680577"/>
    <w:rsid w:val="006E6F80"/>
    <w:rsid w:val="006F74FA"/>
    <w:rsid w:val="00731ADD"/>
    <w:rsid w:val="00734777"/>
    <w:rsid w:val="007463F1"/>
    <w:rsid w:val="00747932"/>
    <w:rsid w:val="00751A4A"/>
    <w:rsid w:val="00756632"/>
    <w:rsid w:val="00762C74"/>
    <w:rsid w:val="00767D3E"/>
    <w:rsid w:val="00786EC0"/>
    <w:rsid w:val="007950BA"/>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B0779"/>
    <w:rsid w:val="00A1687D"/>
    <w:rsid w:val="00A43E52"/>
    <w:rsid w:val="00A4678D"/>
    <w:rsid w:val="00A508C6"/>
    <w:rsid w:val="00A778C7"/>
    <w:rsid w:val="00AB441E"/>
    <w:rsid w:val="00AB6293"/>
    <w:rsid w:val="00AE0928"/>
    <w:rsid w:val="00AF3B82"/>
    <w:rsid w:val="00B12E95"/>
    <w:rsid w:val="00B22876"/>
    <w:rsid w:val="00B36B43"/>
    <w:rsid w:val="00B558F0"/>
    <w:rsid w:val="00BD48FE"/>
    <w:rsid w:val="00BD7BD8"/>
    <w:rsid w:val="00BE6ADC"/>
    <w:rsid w:val="00C05BFE"/>
    <w:rsid w:val="00C23CD4"/>
    <w:rsid w:val="00C61C0C"/>
    <w:rsid w:val="00C941CB"/>
    <w:rsid w:val="00CC2357"/>
    <w:rsid w:val="00CD069D"/>
    <w:rsid w:val="00CF071A"/>
    <w:rsid w:val="00D058B8"/>
    <w:rsid w:val="00D265C7"/>
    <w:rsid w:val="00D56C11"/>
    <w:rsid w:val="00D834A0"/>
    <w:rsid w:val="00D872DF"/>
    <w:rsid w:val="00D91E21"/>
    <w:rsid w:val="00DA7FCD"/>
    <w:rsid w:val="00DB3A26"/>
    <w:rsid w:val="00E166B0"/>
    <w:rsid w:val="00E365E1"/>
    <w:rsid w:val="00E820A4"/>
    <w:rsid w:val="00EB006A"/>
    <w:rsid w:val="00EB4772"/>
    <w:rsid w:val="00ED169E"/>
    <w:rsid w:val="00ED4235"/>
    <w:rsid w:val="00F042C1"/>
    <w:rsid w:val="00F04346"/>
    <w:rsid w:val="00F075DC"/>
    <w:rsid w:val="00F149E9"/>
    <w:rsid w:val="00F5134D"/>
    <w:rsid w:val="00F72796"/>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6E35E"/>
  <w15:chartTrackingRefBased/>
  <w15:docId w15:val="{1C68D1B9-2714-43BA-A0D4-A15E0BF1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E166B0"/>
    <w:rPr>
      <w:b/>
      <w:kern w:val="28"/>
      <w:sz w:val="28"/>
      <w:lang w:val="fr-FR" w:eastAsia="fr-FR"/>
    </w:rPr>
  </w:style>
  <w:style w:type="character" w:customStyle="1" w:styleId="Heading2Char">
    <w:name w:val="Heading 2 Char"/>
    <w:basedOn w:val="DefaultParagraphFont"/>
    <w:link w:val="Heading2"/>
    <w:uiPriority w:val="9"/>
    <w:semiHidden/>
    <w:rsid w:val="00E166B0"/>
    <w:rPr>
      <w:sz w:val="24"/>
      <w:lang w:val="fr-FR" w:eastAsia="fr-FR"/>
    </w:rPr>
  </w:style>
  <w:style w:type="character" w:customStyle="1" w:styleId="Heading3Char">
    <w:name w:val="Heading 3 Char"/>
    <w:basedOn w:val="DefaultParagraphFont"/>
    <w:link w:val="Heading3"/>
    <w:uiPriority w:val="9"/>
    <w:semiHidden/>
    <w:rsid w:val="00E166B0"/>
    <w:rPr>
      <w:rFonts w:ascii="Arial" w:hAnsi="Arial"/>
      <w:sz w:val="24"/>
      <w:lang w:val="fr-FR" w:eastAsia="fr-FR"/>
    </w:rPr>
  </w:style>
  <w:style w:type="character" w:customStyle="1" w:styleId="Heading4Char">
    <w:name w:val="Heading 4 Char"/>
    <w:basedOn w:val="DefaultParagraphFont"/>
    <w:link w:val="Heading4"/>
    <w:uiPriority w:val="9"/>
    <w:semiHidden/>
    <w:rsid w:val="00E166B0"/>
    <w:rPr>
      <w:sz w:val="24"/>
      <w:lang w:val="en-US" w:eastAsia="fr-FR"/>
    </w:rPr>
  </w:style>
  <w:style w:type="character" w:customStyle="1" w:styleId="Heading5Char">
    <w:name w:val="Heading 5 Char"/>
    <w:basedOn w:val="DefaultParagraphFont"/>
    <w:link w:val="Heading5"/>
    <w:uiPriority w:val="9"/>
    <w:semiHidden/>
    <w:rsid w:val="00E166B0"/>
    <w:rPr>
      <w:sz w:val="24"/>
      <w:lang w:val="en-US" w:eastAsia="fr-FR"/>
    </w:rPr>
  </w:style>
  <w:style w:type="character" w:customStyle="1" w:styleId="Heading6Char">
    <w:name w:val="Heading 6 Char"/>
    <w:basedOn w:val="DefaultParagraphFont"/>
    <w:link w:val="Heading6"/>
    <w:uiPriority w:val="9"/>
    <w:semiHidden/>
    <w:rsid w:val="00E166B0"/>
    <w:rPr>
      <w:i/>
      <w:sz w:val="22"/>
    </w:rPr>
  </w:style>
  <w:style w:type="character" w:customStyle="1" w:styleId="Heading7Char">
    <w:name w:val="Heading 7 Char"/>
    <w:basedOn w:val="DefaultParagraphFont"/>
    <w:link w:val="Heading7"/>
    <w:uiPriority w:val="9"/>
    <w:semiHidden/>
    <w:rsid w:val="00E166B0"/>
    <w:rPr>
      <w:rFonts w:ascii="Arial" w:hAnsi="Arial"/>
      <w:sz w:val="24"/>
    </w:rPr>
  </w:style>
  <w:style w:type="character" w:customStyle="1" w:styleId="Heading8Char">
    <w:name w:val="Heading 8 Char"/>
    <w:basedOn w:val="DefaultParagraphFont"/>
    <w:link w:val="Heading8"/>
    <w:semiHidden/>
    <w:rsid w:val="00E166B0"/>
    <w:rPr>
      <w:rFonts w:ascii="Arial" w:hAnsi="Arial"/>
      <w:i/>
      <w:sz w:val="24"/>
    </w:rPr>
  </w:style>
  <w:style w:type="character" w:customStyle="1" w:styleId="Heading9Char">
    <w:name w:val="Heading 9 Char"/>
    <w:basedOn w:val="DefaultParagraphFont"/>
    <w:link w:val="Heading9"/>
    <w:semiHidden/>
    <w:rsid w:val="00E166B0"/>
    <w:rPr>
      <w:rFonts w:ascii="Arial" w:hAnsi="Arial"/>
      <w:b/>
      <w:i/>
      <w:sz w:val="18"/>
    </w:rPr>
  </w:style>
  <w:style w:type="paragraph" w:styleId="TOCHeading">
    <w:name w:val="TOC Heading"/>
    <w:basedOn w:val="Normal"/>
    <w:next w:val="Normal"/>
    <w:uiPriority w:val="39"/>
    <w:unhideWhenUsed/>
    <w:qFormat/>
    <w:rsid w:val="00E166B0"/>
    <w:pPr>
      <w:widowControl/>
      <w:spacing w:after="240"/>
    </w:pPr>
  </w:style>
  <w:style w:type="paragraph" w:customStyle="1" w:styleId="EPFooter2">
    <w:name w:val="EPFooter2"/>
    <w:basedOn w:val="Normal"/>
    <w:next w:val="Normal"/>
    <w:rsid w:val="00E166B0"/>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166B0"/>
    <w:pPr>
      <w:spacing w:before="480" w:after="240"/>
    </w:pPr>
  </w:style>
  <w:style w:type="paragraph" w:customStyle="1" w:styleId="TOCPage">
    <w:name w:val="TOC Page"/>
    <w:basedOn w:val="Normal"/>
    <w:next w:val="TOC1"/>
    <w:rsid w:val="00E166B0"/>
    <w:pPr>
      <w:keepNext/>
      <w:spacing w:after="240"/>
      <w:jc w:val="right"/>
    </w:pPr>
    <w:rPr>
      <w:rFonts w:ascii="Arial" w:hAnsi="Arial"/>
      <w:b/>
    </w:rPr>
  </w:style>
  <w:style w:type="paragraph" w:customStyle="1" w:styleId="PageHeading">
    <w:name w:val="PageHeading"/>
    <w:basedOn w:val="Normal"/>
    <w:link w:val="PageHeadingChar"/>
    <w:rsid w:val="00E166B0"/>
    <w:pPr>
      <w:keepNext/>
      <w:spacing w:after="480"/>
      <w:jc w:val="center"/>
    </w:pPr>
    <w:rPr>
      <w:rFonts w:ascii="Arial" w:hAnsi="Arial" w:cs="Arial"/>
      <w:b/>
    </w:rPr>
  </w:style>
  <w:style w:type="paragraph" w:customStyle="1" w:styleId="NormalBold">
    <w:name w:val="NormalBold"/>
    <w:basedOn w:val="Normal"/>
    <w:link w:val="NormalBoldChar"/>
    <w:rsid w:val="00E166B0"/>
    <w:rPr>
      <w:b/>
    </w:rPr>
  </w:style>
  <w:style w:type="paragraph" w:customStyle="1" w:styleId="NormalBold12a">
    <w:name w:val="NormalBold12a"/>
    <w:basedOn w:val="Normal"/>
    <w:rsid w:val="00E166B0"/>
    <w:pPr>
      <w:spacing w:after="240"/>
    </w:pPr>
    <w:rPr>
      <w:b/>
    </w:rPr>
  </w:style>
  <w:style w:type="paragraph" w:customStyle="1" w:styleId="NormalHanging12a">
    <w:name w:val="NormalHanging12a"/>
    <w:basedOn w:val="Normal"/>
    <w:rsid w:val="00E166B0"/>
    <w:pPr>
      <w:spacing w:after="240"/>
      <w:ind w:left="567" w:hanging="567"/>
    </w:pPr>
  </w:style>
  <w:style w:type="paragraph" w:customStyle="1" w:styleId="CoverNormal24a">
    <w:name w:val="CoverNormal24a"/>
    <w:basedOn w:val="Normal"/>
    <w:rsid w:val="00E166B0"/>
    <w:pPr>
      <w:spacing w:after="480"/>
      <w:ind w:left="1417"/>
    </w:pPr>
  </w:style>
  <w:style w:type="paragraph" w:customStyle="1" w:styleId="CoverNormal">
    <w:name w:val="CoverNormal"/>
    <w:basedOn w:val="Normal"/>
    <w:rsid w:val="00E166B0"/>
    <w:pPr>
      <w:ind w:left="1418"/>
    </w:pPr>
  </w:style>
  <w:style w:type="paragraph" w:customStyle="1" w:styleId="NormalCenter12a">
    <w:name w:val="NormalCenter12a"/>
    <w:basedOn w:val="Normal"/>
    <w:rsid w:val="00E166B0"/>
    <w:pPr>
      <w:spacing w:after="240"/>
      <w:jc w:val="center"/>
    </w:pPr>
  </w:style>
  <w:style w:type="paragraph" w:customStyle="1" w:styleId="CoverReference">
    <w:name w:val="CoverReference"/>
    <w:basedOn w:val="Normal"/>
    <w:rsid w:val="00E166B0"/>
    <w:pPr>
      <w:spacing w:before="1080"/>
      <w:jc w:val="right"/>
    </w:pPr>
    <w:rPr>
      <w:rFonts w:ascii="Arial" w:hAnsi="Arial" w:cs="Arial"/>
      <w:b/>
    </w:rPr>
  </w:style>
  <w:style w:type="paragraph" w:customStyle="1" w:styleId="CoverDocType">
    <w:name w:val="CoverDocType"/>
    <w:basedOn w:val="Normal"/>
    <w:rsid w:val="00E166B0"/>
    <w:pPr>
      <w:ind w:left="1418"/>
    </w:pPr>
    <w:rPr>
      <w:rFonts w:ascii="Arial" w:hAnsi="Arial"/>
      <w:b/>
      <w:sz w:val="48"/>
    </w:rPr>
  </w:style>
  <w:style w:type="paragraph" w:customStyle="1" w:styleId="CoverDocType24a">
    <w:name w:val="CoverDocType24a"/>
    <w:basedOn w:val="Normal"/>
    <w:rsid w:val="00E166B0"/>
    <w:pPr>
      <w:spacing w:after="480"/>
      <w:ind w:left="1418"/>
    </w:pPr>
    <w:rPr>
      <w:rFonts w:ascii="Arial" w:hAnsi="Arial"/>
      <w:b/>
      <w:sz w:val="48"/>
    </w:rPr>
  </w:style>
  <w:style w:type="paragraph" w:customStyle="1" w:styleId="CoverDate">
    <w:name w:val="CoverDate"/>
    <w:basedOn w:val="Normal"/>
    <w:rsid w:val="00E166B0"/>
    <w:pPr>
      <w:spacing w:before="240" w:after="1200"/>
    </w:pPr>
  </w:style>
  <w:style w:type="paragraph" w:styleId="Header">
    <w:name w:val="header"/>
    <w:basedOn w:val="Normal"/>
    <w:link w:val="HeaderChar"/>
    <w:uiPriority w:val="99"/>
    <w:rsid w:val="00E166B0"/>
    <w:pPr>
      <w:tabs>
        <w:tab w:val="center" w:pos="4513"/>
        <w:tab w:val="right" w:pos="9026"/>
      </w:tabs>
    </w:pPr>
  </w:style>
  <w:style w:type="character" w:customStyle="1" w:styleId="HeaderChar">
    <w:name w:val="Header Char"/>
    <w:basedOn w:val="DefaultParagraphFont"/>
    <w:link w:val="Header"/>
    <w:uiPriority w:val="99"/>
    <w:rsid w:val="00E166B0"/>
    <w:rPr>
      <w:sz w:val="24"/>
    </w:rPr>
  </w:style>
  <w:style w:type="paragraph" w:customStyle="1" w:styleId="AmNumberTabs">
    <w:name w:val="AmNumberTabs"/>
    <w:basedOn w:val="Normal"/>
    <w:link w:val="AmNumberTabsChar"/>
    <w:rsid w:val="00E166B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E166B0"/>
    <w:pPr>
      <w:spacing w:before="720" w:after="240"/>
      <w:jc w:val="center"/>
    </w:pPr>
  </w:style>
  <w:style w:type="paragraph" w:customStyle="1" w:styleId="EPBody">
    <w:name w:val="EPBody"/>
    <w:basedOn w:val="Normal"/>
    <w:rsid w:val="00E166B0"/>
    <w:pPr>
      <w:jc w:val="center"/>
    </w:pPr>
    <w:rPr>
      <w:rFonts w:ascii="Arial" w:hAnsi="Arial" w:cs="Arial"/>
      <w:i/>
      <w:sz w:val="22"/>
      <w:szCs w:val="22"/>
    </w:rPr>
  </w:style>
  <w:style w:type="paragraph" w:customStyle="1" w:styleId="EPFooter">
    <w:name w:val="EPFooter"/>
    <w:basedOn w:val="Normal"/>
    <w:rsid w:val="00E166B0"/>
    <w:pPr>
      <w:tabs>
        <w:tab w:val="center" w:pos="4535"/>
        <w:tab w:val="right" w:pos="9071"/>
      </w:tabs>
      <w:spacing w:before="240" w:after="240"/>
    </w:pPr>
    <w:rPr>
      <w:color w:val="010000"/>
      <w:sz w:val="22"/>
    </w:rPr>
  </w:style>
  <w:style w:type="paragraph" w:customStyle="1" w:styleId="Lgendesigne">
    <w:name w:val="Légende signe"/>
    <w:basedOn w:val="Normal"/>
    <w:rsid w:val="00E166B0"/>
    <w:pPr>
      <w:tabs>
        <w:tab w:val="right" w:pos="454"/>
        <w:tab w:val="left" w:pos="737"/>
      </w:tabs>
      <w:ind w:left="737" w:hanging="737"/>
    </w:pPr>
    <w:rPr>
      <w:snapToGrid w:val="0"/>
      <w:sz w:val="18"/>
      <w:lang w:eastAsia="en-US"/>
    </w:rPr>
  </w:style>
  <w:style w:type="paragraph" w:customStyle="1" w:styleId="Lgendetitre">
    <w:name w:val="Légende titre"/>
    <w:basedOn w:val="Normal"/>
    <w:rsid w:val="00E166B0"/>
    <w:pPr>
      <w:spacing w:before="240" w:after="240"/>
    </w:pPr>
    <w:rPr>
      <w:b/>
      <w:i/>
      <w:snapToGrid w:val="0"/>
      <w:lang w:eastAsia="en-US"/>
    </w:rPr>
  </w:style>
  <w:style w:type="paragraph" w:customStyle="1" w:styleId="Lgendestandard">
    <w:name w:val="Légende standard"/>
    <w:basedOn w:val="Normal"/>
    <w:rsid w:val="00E166B0"/>
    <w:rPr>
      <w:sz w:val="18"/>
    </w:rPr>
  </w:style>
  <w:style w:type="character" w:styleId="Hyperlink">
    <w:name w:val="Hyperlink"/>
    <w:unhideWhenUsed/>
    <w:rsid w:val="00E166B0"/>
    <w:rPr>
      <w:color w:val="0000FF"/>
      <w:u w:val="single"/>
    </w:rPr>
  </w:style>
  <w:style w:type="paragraph" w:customStyle="1" w:styleId="Text1">
    <w:name w:val="Text 1"/>
    <w:basedOn w:val="Normal"/>
    <w:rsid w:val="00E166B0"/>
    <w:pPr>
      <w:widowControl/>
      <w:spacing w:before="120" w:after="120"/>
      <w:ind w:left="850"/>
      <w:jc w:val="both"/>
    </w:pPr>
    <w:rPr>
      <w:rFonts w:eastAsiaTheme="minorHAnsi"/>
      <w:szCs w:val="22"/>
      <w:lang w:eastAsia="en-US"/>
    </w:rPr>
  </w:style>
  <w:style w:type="paragraph" w:customStyle="1" w:styleId="Point1">
    <w:name w:val="Point 1"/>
    <w:basedOn w:val="Normal"/>
    <w:rsid w:val="00E166B0"/>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E166B0"/>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E166B0"/>
    <w:pPr>
      <w:keepNext/>
      <w:widowControl/>
      <w:spacing w:before="120" w:after="360"/>
      <w:jc w:val="center"/>
    </w:pPr>
    <w:rPr>
      <w:rFonts w:eastAsiaTheme="minorHAnsi"/>
      <w:b/>
      <w:sz w:val="32"/>
      <w:szCs w:val="22"/>
      <w:lang w:eastAsia="en-US"/>
    </w:rPr>
  </w:style>
  <w:style w:type="paragraph" w:customStyle="1" w:styleId="Fait">
    <w:name w:val="Fait à"/>
    <w:basedOn w:val="Normal"/>
    <w:next w:val="Institutionquisigne"/>
    <w:rsid w:val="00E166B0"/>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E166B0"/>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E166B0"/>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E166B0"/>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E166B0"/>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E166B0"/>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E166B0"/>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E166B0"/>
    <w:pPr>
      <w:widowControl/>
      <w:spacing w:before="360"/>
      <w:jc w:val="center"/>
    </w:pPr>
    <w:rPr>
      <w:rFonts w:eastAsiaTheme="minorHAnsi"/>
      <w:szCs w:val="22"/>
      <w:lang w:eastAsia="en-US"/>
    </w:rPr>
  </w:style>
  <w:style w:type="paragraph" w:customStyle="1" w:styleId="Rfrenceinterinstitutionnelle">
    <w:name w:val="Référence interinstitutionnelle"/>
    <w:basedOn w:val="Normal"/>
    <w:next w:val="Statut"/>
    <w:rsid w:val="00E166B0"/>
    <w:pPr>
      <w:widowControl/>
      <w:ind w:left="5103"/>
    </w:pPr>
    <w:rPr>
      <w:rFonts w:eastAsiaTheme="minorHAnsi"/>
      <w:szCs w:val="22"/>
      <w:lang w:eastAsia="en-US"/>
    </w:rPr>
  </w:style>
  <w:style w:type="paragraph" w:customStyle="1" w:styleId="Typedudocument">
    <w:name w:val="Type du document"/>
    <w:basedOn w:val="Normal"/>
    <w:next w:val="Titreobjet"/>
    <w:rsid w:val="00E166B0"/>
    <w:pPr>
      <w:widowControl/>
      <w:spacing w:before="360"/>
      <w:jc w:val="center"/>
    </w:pPr>
    <w:rPr>
      <w:rFonts w:eastAsiaTheme="minorHAnsi"/>
      <w:b/>
      <w:szCs w:val="22"/>
      <w:lang w:eastAsia="en-US"/>
    </w:rPr>
  </w:style>
  <w:style w:type="paragraph" w:customStyle="1" w:styleId="Titreobjet">
    <w:name w:val="Titre objet"/>
    <w:basedOn w:val="Normal"/>
    <w:next w:val="Normal"/>
    <w:rsid w:val="00E166B0"/>
    <w:pPr>
      <w:widowControl/>
      <w:spacing w:before="360" w:after="360"/>
      <w:jc w:val="center"/>
    </w:pPr>
    <w:rPr>
      <w:rFonts w:eastAsiaTheme="minorHAnsi"/>
      <w:b/>
      <w:szCs w:val="22"/>
      <w:lang w:eastAsia="en-US"/>
    </w:rPr>
  </w:style>
  <w:style w:type="character" w:customStyle="1" w:styleId="Marker00000000000000000000000">
    <w:name w:val="Marker00000000000000000000000"/>
    <w:basedOn w:val="DefaultParagraphFont"/>
    <w:rsid w:val="00E166B0"/>
    <w:rPr>
      <w:color w:val="0000FF"/>
    </w:rPr>
  </w:style>
  <w:style w:type="character" w:customStyle="1" w:styleId="Marker000000000000000000000000">
    <w:name w:val="Marker000000000000000000000000"/>
    <w:basedOn w:val="DefaultParagraphFont"/>
    <w:rsid w:val="00E166B0"/>
    <w:rPr>
      <w:color w:val="0000FF"/>
    </w:rPr>
  </w:style>
  <w:style w:type="character" w:customStyle="1" w:styleId="Marker10000000000000000000000000000000000000000000">
    <w:name w:val="Marker10000000000000000000000000000000000000000000"/>
    <w:basedOn w:val="DefaultParagraphFont"/>
    <w:rsid w:val="00E166B0"/>
    <w:rPr>
      <w:color w:val="008000"/>
    </w:rPr>
  </w:style>
  <w:style w:type="character" w:customStyle="1" w:styleId="Marker100000000000000000000000000000000000000000000">
    <w:name w:val="Marker100000000000000000000000000000000000000000000"/>
    <w:basedOn w:val="DefaultParagraphFont"/>
    <w:rsid w:val="00E166B0"/>
    <w:rPr>
      <w:color w:val="008000"/>
    </w:rPr>
  </w:style>
  <w:style w:type="character" w:customStyle="1" w:styleId="italic1">
    <w:name w:val="italic1"/>
    <w:basedOn w:val="DefaultParagraphFont"/>
    <w:rsid w:val="00E166B0"/>
    <w:rPr>
      <w:i/>
      <w:iCs/>
    </w:rPr>
  </w:style>
  <w:style w:type="paragraph" w:styleId="BalloonText">
    <w:name w:val="Balloon Text"/>
    <w:basedOn w:val="Normal"/>
    <w:link w:val="BalloonTextChar"/>
    <w:uiPriority w:val="99"/>
    <w:unhideWhenUsed/>
    <w:rsid w:val="00E166B0"/>
    <w:rPr>
      <w:rFonts w:ascii="Segoe UI" w:hAnsi="Segoe UI" w:cs="Segoe UI"/>
      <w:sz w:val="18"/>
      <w:szCs w:val="18"/>
    </w:rPr>
  </w:style>
  <w:style w:type="character" w:customStyle="1" w:styleId="BalloonTextChar">
    <w:name w:val="Balloon Text Char"/>
    <w:basedOn w:val="DefaultParagraphFont"/>
    <w:link w:val="BalloonText"/>
    <w:uiPriority w:val="99"/>
    <w:rsid w:val="00E166B0"/>
    <w:rPr>
      <w:rFonts w:ascii="Segoe UI" w:hAnsi="Segoe UI" w:cs="Segoe UI"/>
      <w:sz w:val="18"/>
      <w:szCs w:val="18"/>
    </w:rPr>
  </w:style>
  <w:style w:type="paragraph" w:styleId="ListParagraph">
    <w:name w:val="List Paragraph"/>
    <w:basedOn w:val="Normal"/>
    <w:uiPriority w:val="34"/>
    <w:qFormat/>
    <w:rsid w:val="00E166B0"/>
    <w:pPr>
      <w:ind w:left="720"/>
      <w:contextualSpacing/>
    </w:pPr>
  </w:style>
  <w:style w:type="paragraph" w:customStyle="1" w:styleId="Normal12a">
    <w:name w:val="Normal12a"/>
    <w:basedOn w:val="Normal"/>
    <w:rsid w:val="00E166B0"/>
    <w:pPr>
      <w:spacing w:after="240"/>
    </w:pPr>
  </w:style>
  <w:style w:type="paragraph" w:customStyle="1" w:styleId="Normal6a">
    <w:name w:val="Normal6a"/>
    <w:basedOn w:val="Normal"/>
    <w:rsid w:val="00E166B0"/>
    <w:pPr>
      <w:spacing w:after="120"/>
    </w:pPr>
  </w:style>
  <w:style w:type="paragraph" w:customStyle="1" w:styleId="PageHeadingNotTOC">
    <w:name w:val="PageHeadingNotTOC"/>
    <w:basedOn w:val="Normal"/>
    <w:rsid w:val="00E166B0"/>
    <w:pPr>
      <w:keepNext/>
      <w:spacing w:after="480"/>
      <w:jc w:val="center"/>
    </w:pPr>
    <w:rPr>
      <w:rFonts w:ascii="Arial" w:hAnsi="Arial" w:cs="Arial"/>
      <w:b/>
    </w:rPr>
  </w:style>
  <w:style w:type="paragraph" w:customStyle="1" w:styleId="AmHeadingPA">
    <w:name w:val="AmHeadingPA"/>
    <w:basedOn w:val="Normal"/>
    <w:next w:val="Normal"/>
    <w:rsid w:val="00E166B0"/>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E166B0"/>
    <w:pPr>
      <w:spacing w:after="240"/>
      <w:jc w:val="center"/>
    </w:pPr>
    <w:rPr>
      <w:i/>
    </w:rPr>
  </w:style>
  <w:style w:type="paragraph" w:customStyle="1" w:styleId="NormalBold12b">
    <w:name w:val="NormalBold12b"/>
    <w:basedOn w:val="Normal"/>
    <w:link w:val="NormalBold12bChar"/>
    <w:rsid w:val="00E166B0"/>
    <w:pPr>
      <w:spacing w:before="240"/>
    </w:pPr>
    <w:rPr>
      <w:b/>
    </w:rPr>
  </w:style>
  <w:style w:type="character" w:customStyle="1" w:styleId="Normal6Char">
    <w:name w:val="Normal6 Char"/>
    <w:basedOn w:val="DefaultParagraphFont"/>
    <w:link w:val="Normal6"/>
    <w:locked/>
    <w:rsid w:val="00E166B0"/>
    <w:rPr>
      <w:sz w:val="24"/>
      <w:lang w:val="fr-FR"/>
    </w:rPr>
  </w:style>
  <w:style w:type="paragraph" w:customStyle="1" w:styleId="Normal6">
    <w:name w:val="Normal6"/>
    <w:basedOn w:val="Normal"/>
    <w:link w:val="Normal6Char"/>
    <w:rsid w:val="00E166B0"/>
    <w:pPr>
      <w:spacing w:after="120"/>
    </w:pPr>
    <w:rPr>
      <w:lang w:val="fr-FR"/>
    </w:rPr>
  </w:style>
  <w:style w:type="character" w:customStyle="1" w:styleId="NormalBoldChar">
    <w:name w:val="NormalBold Char"/>
    <w:basedOn w:val="DefaultParagraphFont"/>
    <w:link w:val="NormalBold"/>
    <w:locked/>
    <w:rsid w:val="00E166B0"/>
    <w:rPr>
      <w:b/>
      <w:sz w:val="24"/>
    </w:rPr>
  </w:style>
  <w:style w:type="paragraph" w:customStyle="1" w:styleId="ColumnHeading">
    <w:name w:val="ColumnHeading"/>
    <w:basedOn w:val="Normal"/>
    <w:rsid w:val="00E166B0"/>
    <w:pPr>
      <w:spacing w:after="240"/>
      <w:jc w:val="center"/>
    </w:pPr>
    <w:rPr>
      <w:i/>
      <w:lang w:val="fr-FR"/>
    </w:rPr>
  </w:style>
  <w:style w:type="paragraph" w:customStyle="1" w:styleId="AMNumberTabs0">
    <w:name w:val="AMNumberTabs"/>
    <w:basedOn w:val="Normal"/>
    <w:rsid w:val="00E166B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
    <w:rsid w:val="00E166B0"/>
    <w:rPr>
      <w:b/>
      <w:sz w:val="24"/>
    </w:rPr>
  </w:style>
  <w:style w:type="character" w:customStyle="1" w:styleId="NormalBold12bChar">
    <w:name w:val="NormalBold12b Char"/>
    <w:basedOn w:val="AmNumberTabsChar"/>
    <w:link w:val="NormalBold12b"/>
    <w:rsid w:val="00E166B0"/>
    <w:rPr>
      <w:b/>
      <w:sz w:val="24"/>
    </w:rPr>
  </w:style>
  <w:style w:type="paragraph" w:customStyle="1" w:styleId="Normal24a">
    <w:name w:val="Normal24a"/>
    <w:basedOn w:val="Normal"/>
    <w:rsid w:val="00E166B0"/>
    <w:pPr>
      <w:spacing w:after="480"/>
    </w:pPr>
  </w:style>
  <w:style w:type="paragraph" w:customStyle="1" w:styleId="RollCallSymbols14pt">
    <w:name w:val="RollCallSymbols14pt"/>
    <w:basedOn w:val="Normal"/>
    <w:rsid w:val="00E166B0"/>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166B0"/>
    <w:pPr>
      <w:tabs>
        <w:tab w:val="center" w:pos="284"/>
        <w:tab w:val="left" w:pos="426"/>
      </w:tabs>
    </w:pPr>
    <w:rPr>
      <w:snapToGrid w:val="0"/>
      <w:lang w:eastAsia="en-US"/>
    </w:rPr>
  </w:style>
  <w:style w:type="paragraph" w:customStyle="1" w:styleId="RollCallVotes">
    <w:name w:val="RollCallVotes"/>
    <w:basedOn w:val="Normal"/>
    <w:rsid w:val="00E166B0"/>
    <w:pPr>
      <w:spacing w:before="120" w:after="120"/>
      <w:jc w:val="center"/>
    </w:pPr>
    <w:rPr>
      <w:b/>
      <w:bCs/>
      <w:snapToGrid w:val="0"/>
      <w:sz w:val="16"/>
      <w:lang w:eastAsia="en-US"/>
    </w:rPr>
  </w:style>
  <w:style w:type="paragraph" w:customStyle="1" w:styleId="RollCallTable">
    <w:name w:val="RollCallTable"/>
    <w:basedOn w:val="Normal"/>
    <w:rsid w:val="00E166B0"/>
    <w:pPr>
      <w:spacing w:before="120" w:after="120"/>
    </w:pPr>
    <w:rPr>
      <w:snapToGrid w:val="0"/>
      <w:sz w:val="16"/>
      <w:lang w:eastAsia="en-US"/>
    </w:rPr>
  </w:style>
  <w:style w:type="paragraph" w:customStyle="1" w:styleId="AmJustText">
    <w:name w:val="AmJustText"/>
    <w:basedOn w:val="Normal"/>
    <w:rsid w:val="00E166B0"/>
    <w:pPr>
      <w:spacing w:after="240"/>
    </w:pPr>
    <w:rPr>
      <w:i/>
    </w:rPr>
  </w:style>
  <w:style w:type="paragraph" w:customStyle="1" w:styleId="AmCrossRef">
    <w:name w:val="AmCrossRef"/>
    <w:basedOn w:val="Normal"/>
    <w:rsid w:val="00E166B0"/>
    <w:pPr>
      <w:spacing w:before="240" w:after="240"/>
      <w:jc w:val="center"/>
    </w:pPr>
    <w:rPr>
      <w:i/>
    </w:rPr>
  </w:style>
  <w:style w:type="paragraph" w:customStyle="1" w:styleId="AmJustTitle">
    <w:name w:val="AmJustTitle"/>
    <w:basedOn w:val="Normal"/>
    <w:next w:val="AmJustText"/>
    <w:rsid w:val="00E166B0"/>
    <w:pPr>
      <w:keepNext/>
      <w:spacing w:before="240" w:after="240"/>
      <w:jc w:val="center"/>
    </w:pPr>
    <w:rPr>
      <w:i/>
    </w:rPr>
  </w:style>
  <w:style w:type="paragraph" w:customStyle="1" w:styleId="AmOrLang">
    <w:name w:val="AmOrLang"/>
    <w:basedOn w:val="Normal"/>
    <w:rsid w:val="00E166B0"/>
    <w:pPr>
      <w:spacing w:before="240" w:after="240"/>
      <w:jc w:val="right"/>
    </w:pPr>
  </w:style>
  <w:style w:type="paragraph" w:customStyle="1" w:styleId="LetterSalutation">
    <w:name w:val="LetterSalutation"/>
    <w:basedOn w:val="Normal"/>
    <w:rsid w:val="00E166B0"/>
    <w:pPr>
      <w:spacing w:before="600" w:after="360"/>
    </w:pPr>
  </w:style>
  <w:style w:type="paragraph" w:customStyle="1" w:styleId="NormalBoldCenter">
    <w:name w:val="NormalBoldCenter"/>
    <w:basedOn w:val="Normal"/>
    <w:rsid w:val="00E166B0"/>
    <w:pPr>
      <w:jc w:val="center"/>
    </w:pPr>
    <w:rPr>
      <w:b/>
    </w:rPr>
  </w:style>
  <w:style w:type="paragraph" w:customStyle="1" w:styleId="LetterSubject">
    <w:name w:val="LetterSubject"/>
    <w:basedOn w:val="Normal"/>
    <w:rsid w:val="00E166B0"/>
    <w:pPr>
      <w:spacing w:before="480"/>
      <w:ind w:left="1134" w:hanging="1134"/>
    </w:pPr>
  </w:style>
  <w:style w:type="paragraph" w:customStyle="1" w:styleId="LetterSignature66b">
    <w:name w:val="LetterSignature66b"/>
    <w:basedOn w:val="Normal"/>
    <w:next w:val="Normal"/>
    <w:rsid w:val="00E166B0"/>
    <w:pPr>
      <w:spacing w:before="1320"/>
    </w:pPr>
  </w:style>
  <w:style w:type="paragraph" w:customStyle="1" w:styleId="Normal12">
    <w:name w:val="Normal12"/>
    <w:basedOn w:val="Normal"/>
    <w:link w:val="Normal12Char"/>
    <w:rsid w:val="00E166B0"/>
    <w:pPr>
      <w:spacing w:after="240"/>
    </w:pPr>
    <w:rPr>
      <w:rFonts w:ascii="Arial" w:hAnsi="Arial" w:cs="Arial"/>
    </w:rPr>
  </w:style>
  <w:style w:type="character" w:customStyle="1" w:styleId="PageHeadingChar">
    <w:name w:val="PageHeading Char"/>
    <w:basedOn w:val="DefaultParagraphFont"/>
    <w:link w:val="PageHeading"/>
    <w:rsid w:val="00E166B0"/>
    <w:rPr>
      <w:rFonts w:ascii="Arial" w:hAnsi="Arial" w:cs="Arial"/>
      <w:b/>
      <w:sz w:val="24"/>
    </w:rPr>
  </w:style>
  <w:style w:type="character" w:customStyle="1" w:styleId="Normal12Char">
    <w:name w:val="Normal12 Char"/>
    <w:basedOn w:val="PageHeadingChar"/>
    <w:link w:val="Normal12"/>
    <w:rsid w:val="00E166B0"/>
    <w:rPr>
      <w:rFonts w:ascii="Arial" w:hAnsi="Arial" w:cs="Arial"/>
      <w:b w:val="0"/>
      <w:sz w:val="24"/>
    </w:rPr>
  </w:style>
  <w:style w:type="paragraph" w:styleId="Footer">
    <w:name w:val="footer"/>
    <w:basedOn w:val="Normal"/>
    <w:link w:val="FooterChar"/>
    <w:uiPriority w:val="99"/>
    <w:rsid w:val="00E166B0"/>
    <w:pPr>
      <w:tabs>
        <w:tab w:val="center" w:pos="4513"/>
        <w:tab w:val="right" w:pos="9026"/>
      </w:tabs>
    </w:pPr>
  </w:style>
  <w:style w:type="character" w:customStyle="1" w:styleId="FooterChar">
    <w:name w:val="Footer Char"/>
    <w:basedOn w:val="DefaultParagraphFont"/>
    <w:link w:val="Footer"/>
    <w:uiPriority w:val="99"/>
    <w:rsid w:val="00E166B0"/>
    <w:rPr>
      <w:sz w:val="24"/>
    </w:rPr>
  </w:style>
  <w:style w:type="character" w:styleId="CommentReference">
    <w:name w:val="annotation reference"/>
    <w:basedOn w:val="DefaultParagraphFont"/>
    <w:uiPriority w:val="99"/>
    <w:rsid w:val="00E166B0"/>
    <w:rPr>
      <w:sz w:val="16"/>
      <w:szCs w:val="16"/>
    </w:rPr>
  </w:style>
  <w:style w:type="paragraph" w:styleId="CommentText">
    <w:name w:val="annotation text"/>
    <w:basedOn w:val="Normal"/>
    <w:link w:val="CommentTextChar"/>
    <w:uiPriority w:val="99"/>
    <w:rsid w:val="00E166B0"/>
    <w:rPr>
      <w:sz w:val="20"/>
    </w:rPr>
  </w:style>
  <w:style w:type="character" w:customStyle="1" w:styleId="CommentTextChar">
    <w:name w:val="Comment Text Char"/>
    <w:basedOn w:val="DefaultParagraphFont"/>
    <w:link w:val="CommentText"/>
    <w:uiPriority w:val="99"/>
    <w:rsid w:val="00E166B0"/>
  </w:style>
  <w:style w:type="paragraph" w:styleId="CommentSubject">
    <w:name w:val="annotation subject"/>
    <w:basedOn w:val="CommentText"/>
    <w:next w:val="CommentText"/>
    <w:link w:val="CommentSubjectChar"/>
    <w:uiPriority w:val="99"/>
    <w:unhideWhenUsed/>
    <w:rsid w:val="00E166B0"/>
    <w:rPr>
      <w:b/>
      <w:bCs/>
    </w:rPr>
  </w:style>
  <w:style w:type="character" w:customStyle="1" w:styleId="CommentSubjectChar">
    <w:name w:val="Comment Subject Char"/>
    <w:basedOn w:val="CommentTextChar"/>
    <w:link w:val="CommentSubject"/>
    <w:uiPriority w:val="99"/>
    <w:rsid w:val="00E166B0"/>
    <w:rPr>
      <w:b/>
      <w:bCs/>
    </w:rPr>
  </w:style>
  <w:style w:type="character" w:styleId="Emphasis">
    <w:name w:val="Emphasis"/>
    <w:basedOn w:val="DefaultParagraphFont"/>
    <w:uiPriority w:val="20"/>
    <w:qFormat/>
    <w:rsid w:val="00E166B0"/>
    <w:rPr>
      <w:i/>
      <w:iCs/>
    </w:rPr>
  </w:style>
  <w:style w:type="paragraph" w:customStyle="1" w:styleId="AmDocTypeTab">
    <w:name w:val="AmDocTypeTab"/>
    <w:basedOn w:val="Normal"/>
    <w:rsid w:val="00B36B43"/>
    <w:pPr>
      <w:tabs>
        <w:tab w:val="right" w:pos="9072"/>
      </w:tabs>
    </w:pPr>
    <w:rPr>
      <w:b/>
    </w:rPr>
  </w:style>
  <w:style w:type="paragraph" w:customStyle="1" w:styleId="AmDateTab">
    <w:name w:val="AmDateTab"/>
    <w:basedOn w:val="Normal"/>
    <w:rsid w:val="00B36B43"/>
    <w:pPr>
      <w:tabs>
        <w:tab w:val="right" w:pos="9072"/>
      </w:tabs>
    </w:pPr>
  </w:style>
  <w:style w:type="numbering" w:customStyle="1" w:styleId="NoList1">
    <w:name w:val="No List1"/>
    <w:next w:val="NoList"/>
    <w:uiPriority w:val="99"/>
    <w:semiHidden/>
    <w:unhideWhenUsed/>
    <w:rsid w:val="00B36B43"/>
  </w:style>
  <w:style w:type="paragraph" w:styleId="TOC4">
    <w:name w:val="toc 4"/>
    <w:basedOn w:val="Normal"/>
    <w:next w:val="Normal"/>
    <w:uiPriority w:val="39"/>
    <w:unhideWhenUsed/>
    <w:rsid w:val="00B36B43"/>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B36B43"/>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B36B43"/>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B36B43"/>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B36B43"/>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B36B43"/>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B36B4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36B4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B36B43"/>
    <w:pPr>
      <w:widowControl/>
    </w:pPr>
    <w:rPr>
      <w:rFonts w:eastAsia="Calibri"/>
      <w:sz w:val="2"/>
      <w:szCs w:val="22"/>
      <w:lang w:eastAsia="en-US"/>
    </w:rPr>
  </w:style>
  <w:style w:type="paragraph" w:customStyle="1" w:styleId="FooterCouncil">
    <w:name w:val="Footer Council"/>
    <w:basedOn w:val="Normal"/>
    <w:rsid w:val="00B36B43"/>
    <w:pPr>
      <w:widowControl/>
    </w:pPr>
    <w:rPr>
      <w:rFonts w:eastAsia="Calibri"/>
      <w:sz w:val="2"/>
      <w:szCs w:val="22"/>
      <w:lang w:eastAsia="en-US"/>
    </w:rPr>
  </w:style>
  <w:style w:type="paragraph" w:customStyle="1" w:styleId="TechnicalBlock">
    <w:name w:val="Technical Block"/>
    <w:basedOn w:val="Normal"/>
    <w:next w:val="Normal"/>
    <w:rsid w:val="00B36B43"/>
    <w:pPr>
      <w:widowControl/>
      <w:spacing w:after="240"/>
      <w:jc w:val="center"/>
    </w:pPr>
    <w:rPr>
      <w:rFonts w:eastAsia="Calibri"/>
      <w:szCs w:val="22"/>
      <w:lang w:eastAsia="en-US"/>
    </w:rPr>
  </w:style>
  <w:style w:type="character" w:customStyle="1" w:styleId="Marker">
    <w:name w:val="Marker"/>
    <w:basedOn w:val="DefaultParagraphFont"/>
    <w:rsid w:val="00B36B43"/>
    <w:rPr>
      <w:color w:val="0000FF"/>
      <w:bdr w:val="none" w:sz="0" w:space="0" w:color="auto"/>
      <w:shd w:val="clear" w:color="auto" w:fill="auto"/>
    </w:rPr>
  </w:style>
  <w:style w:type="character" w:customStyle="1" w:styleId="Marker1">
    <w:name w:val="Marker1"/>
    <w:basedOn w:val="DefaultParagraphFont"/>
    <w:rsid w:val="00B36B43"/>
    <w:rPr>
      <w:color w:val="008000"/>
      <w:bdr w:val="none" w:sz="0" w:space="0" w:color="auto"/>
      <w:shd w:val="clear" w:color="auto" w:fill="auto"/>
    </w:rPr>
  </w:style>
  <w:style w:type="paragraph" w:customStyle="1" w:styleId="Text2">
    <w:name w:val="Text 2"/>
    <w:basedOn w:val="Normal"/>
    <w:rsid w:val="00B36B43"/>
    <w:pPr>
      <w:widowControl/>
      <w:spacing w:before="120" w:after="120" w:line="360" w:lineRule="auto"/>
      <w:ind w:left="1417"/>
    </w:pPr>
    <w:rPr>
      <w:rFonts w:eastAsia="Calibri"/>
      <w:szCs w:val="22"/>
      <w:lang w:eastAsia="en-US"/>
    </w:rPr>
  </w:style>
  <w:style w:type="paragraph" w:customStyle="1" w:styleId="Text3">
    <w:name w:val="Text 3"/>
    <w:basedOn w:val="Normal"/>
    <w:rsid w:val="00B36B43"/>
    <w:pPr>
      <w:widowControl/>
      <w:spacing w:before="120" w:after="120" w:line="360" w:lineRule="auto"/>
      <w:ind w:left="1984"/>
    </w:pPr>
    <w:rPr>
      <w:rFonts w:eastAsia="Calibri"/>
      <w:szCs w:val="22"/>
      <w:lang w:eastAsia="en-US"/>
    </w:rPr>
  </w:style>
  <w:style w:type="paragraph" w:customStyle="1" w:styleId="Text4">
    <w:name w:val="Text 4"/>
    <w:basedOn w:val="Normal"/>
    <w:rsid w:val="00B36B43"/>
    <w:pPr>
      <w:widowControl/>
      <w:spacing w:before="120" w:after="120" w:line="360" w:lineRule="auto"/>
      <w:ind w:left="2551"/>
    </w:pPr>
    <w:rPr>
      <w:rFonts w:eastAsia="Calibri"/>
      <w:szCs w:val="22"/>
      <w:lang w:eastAsia="en-US"/>
    </w:rPr>
  </w:style>
  <w:style w:type="paragraph" w:customStyle="1" w:styleId="Text5">
    <w:name w:val="Text 5"/>
    <w:basedOn w:val="Normal"/>
    <w:rsid w:val="00B36B43"/>
    <w:pPr>
      <w:widowControl/>
      <w:spacing w:before="120" w:after="120" w:line="360" w:lineRule="auto"/>
      <w:ind w:left="3118"/>
    </w:pPr>
    <w:rPr>
      <w:rFonts w:eastAsia="Calibri"/>
      <w:szCs w:val="22"/>
      <w:lang w:eastAsia="en-US"/>
    </w:rPr>
  </w:style>
  <w:style w:type="paragraph" w:customStyle="1" w:styleId="Text6">
    <w:name w:val="Text 6"/>
    <w:basedOn w:val="Normal"/>
    <w:rsid w:val="00B36B43"/>
    <w:pPr>
      <w:widowControl/>
      <w:spacing w:before="120" w:after="120" w:line="360" w:lineRule="auto"/>
      <w:ind w:left="3685"/>
    </w:pPr>
    <w:rPr>
      <w:rFonts w:eastAsia="Calibri"/>
      <w:szCs w:val="22"/>
      <w:lang w:eastAsia="en-US"/>
    </w:rPr>
  </w:style>
  <w:style w:type="paragraph" w:customStyle="1" w:styleId="Text7">
    <w:name w:val="Text 7"/>
    <w:basedOn w:val="Normal"/>
    <w:rsid w:val="00B36B43"/>
    <w:pPr>
      <w:widowControl/>
      <w:spacing w:before="120" w:after="120" w:line="360" w:lineRule="auto"/>
      <w:ind w:left="4252"/>
    </w:pPr>
    <w:rPr>
      <w:rFonts w:eastAsia="Calibri"/>
      <w:szCs w:val="22"/>
      <w:lang w:eastAsia="en-US"/>
    </w:rPr>
  </w:style>
  <w:style w:type="paragraph" w:customStyle="1" w:styleId="Text8">
    <w:name w:val="Text 8"/>
    <w:basedOn w:val="Normal"/>
    <w:rsid w:val="00B36B43"/>
    <w:pPr>
      <w:widowControl/>
      <w:spacing w:before="120" w:after="120" w:line="360" w:lineRule="auto"/>
      <w:ind w:left="4819"/>
    </w:pPr>
    <w:rPr>
      <w:rFonts w:eastAsia="Calibri"/>
      <w:szCs w:val="22"/>
      <w:lang w:eastAsia="en-US"/>
    </w:rPr>
  </w:style>
  <w:style w:type="paragraph" w:customStyle="1" w:styleId="Text9">
    <w:name w:val="Text 9"/>
    <w:basedOn w:val="Normal"/>
    <w:rsid w:val="00B36B43"/>
    <w:pPr>
      <w:widowControl/>
      <w:spacing w:before="120" w:after="120" w:line="360" w:lineRule="auto"/>
      <w:ind w:left="5386"/>
    </w:pPr>
    <w:rPr>
      <w:rFonts w:eastAsia="Calibri"/>
      <w:szCs w:val="22"/>
      <w:lang w:eastAsia="en-US"/>
    </w:rPr>
  </w:style>
  <w:style w:type="paragraph" w:customStyle="1" w:styleId="Text10">
    <w:name w:val="Text 10"/>
    <w:basedOn w:val="Normal"/>
    <w:rsid w:val="00B36B43"/>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B36B43"/>
    <w:pPr>
      <w:widowControl/>
      <w:spacing w:before="120" w:after="120" w:line="360" w:lineRule="auto"/>
      <w:jc w:val="center"/>
    </w:pPr>
    <w:rPr>
      <w:rFonts w:eastAsia="Calibri"/>
      <w:szCs w:val="22"/>
      <w:lang w:eastAsia="en-US"/>
    </w:rPr>
  </w:style>
  <w:style w:type="paragraph" w:customStyle="1" w:styleId="NormalLeft">
    <w:name w:val="Normal Left"/>
    <w:basedOn w:val="Normal"/>
    <w:rsid w:val="00B36B43"/>
    <w:pPr>
      <w:widowControl/>
      <w:spacing w:before="120" w:after="120" w:line="360" w:lineRule="auto"/>
    </w:pPr>
    <w:rPr>
      <w:rFonts w:eastAsia="Calibri"/>
      <w:szCs w:val="22"/>
      <w:lang w:eastAsia="en-US"/>
    </w:rPr>
  </w:style>
  <w:style w:type="paragraph" w:customStyle="1" w:styleId="NormalRight">
    <w:name w:val="Normal Right"/>
    <w:basedOn w:val="Normal"/>
    <w:rsid w:val="00B36B43"/>
    <w:pPr>
      <w:widowControl/>
      <w:spacing w:before="120" w:after="120" w:line="360" w:lineRule="auto"/>
      <w:jc w:val="right"/>
    </w:pPr>
    <w:rPr>
      <w:rFonts w:eastAsia="Calibri"/>
      <w:szCs w:val="22"/>
      <w:lang w:eastAsia="en-US"/>
    </w:rPr>
  </w:style>
  <w:style w:type="paragraph" w:customStyle="1" w:styleId="QuotedText">
    <w:name w:val="Quoted Text"/>
    <w:basedOn w:val="Normal"/>
    <w:rsid w:val="00B36B43"/>
    <w:pPr>
      <w:widowControl/>
      <w:spacing w:before="120" w:after="120" w:line="360" w:lineRule="auto"/>
      <w:ind w:left="1417"/>
    </w:pPr>
    <w:rPr>
      <w:rFonts w:eastAsia="Calibri"/>
      <w:szCs w:val="22"/>
      <w:lang w:eastAsia="en-US"/>
    </w:rPr>
  </w:style>
  <w:style w:type="paragraph" w:customStyle="1" w:styleId="Point0">
    <w:name w:val="Point 0"/>
    <w:basedOn w:val="Normal"/>
    <w:rsid w:val="00B36B43"/>
    <w:pPr>
      <w:widowControl/>
      <w:spacing w:before="120" w:after="120" w:line="360" w:lineRule="auto"/>
      <w:ind w:left="850" w:hanging="850"/>
    </w:pPr>
    <w:rPr>
      <w:rFonts w:eastAsia="Calibri"/>
      <w:szCs w:val="22"/>
      <w:lang w:eastAsia="en-US"/>
    </w:rPr>
  </w:style>
  <w:style w:type="paragraph" w:customStyle="1" w:styleId="Point2">
    <w:name w:val="Point 2"/>
    <w:basedOn w:val="Normal"/>
    <w:rsid w:val="00B36B4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B36B4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B36B4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B36B4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B36B4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B36B4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B36B4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B36B4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B36B4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B36B4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B36B4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B36B4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B36B4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B36B4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B36B4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B36B4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B36B4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B36B4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B36B4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B36B4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B36B43"/>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B36B43"/>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B36B43"/>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B36B43"/>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B36B43"/>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B36B43"/>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B36B43"/>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B36B43"/>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B36B43"/>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B36B43"/>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B36B43"/>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B36B43"/>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B36B43"/>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B36B43"/>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B36B43"/>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B36B43"/>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2">
    <w:name w:val="Manual NumPar 2"/>
    <w:basedOn w:val="Normal"/>
    <w:next w:val="Text1"/>
    <w:rsid w:val="00B36B4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B36B4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B36B4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B36B4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B36B4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B36B4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B36B4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B36B4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B36B4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B36B4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B36B4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B36B4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B36B4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B36B4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B36B4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B36B4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B36B4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B36B43"/>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B36B43"/>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B36B43"/>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B36B43"/>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B36B43"/>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B36B43"/>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B36B43"/>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B36B43"/>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B36B43"/>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B36B43"/>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B36B43"/>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B36B43"/>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B36B43"/>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B36B43"/>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B36B43"/>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B36B43"/>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B36B43"/>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B36B43"/>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B36B4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B36B43"/>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B36B43"/>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B36B43"/>
    <w:pPr>
      <w:widowControl/>
      <w:spacing w:before="360" w:line="360" w:lineRule="auto"/>
      <w:jc w:val="center"/>
    </w:pPr>
    <w:rPr>
      <w:rFonts w:eastAsia="Calibri"/>
      <w:b/>
      <w:szCs w:val="22"/>
      <w:lang w:eastAsia="en-US"/>
    </w:rPr>
  </w:style>
  <w:style w:type="paragraph" w:customStyle="1" w:styleId="Personnequisigne">
    <w:name w:val="Personne qui signe"/>
    <w:basedOn w:val="Normal"/>
    <w:next w:val="Institutionquisigne"/>
    <w:rsid w:val="00B36B4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B36B43"/>
    <w:pPr>
      <w:widowControl/>
      <w:spacing w:line="360" w:lineRule="auto"/>
      <w:jc w:val="center"/>
    </w:pPr>
    <w:rPr>
      <w:rFonts w:eastAsia="Calibri"/>
      <w:b/>
      <w:szCs w:val="22"/>
      <w:lang w:eastAsia="en-US"/>
    </w:rPr>
  </w:style>
  <w:style w:type="paragraph" w:customStyle="1" w:styleId="Lignefinal">
    <w:name w:val="Ligne final"/>
    <w:basedOn w:val="Normal"/>
    <w:next w:val="Normal"/>
    <w:rsid w:val="00B36B4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B36B4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B36B43"/>
    <w:pPr>
      <w:widowControl/>
      <w:spacing w:line="360" w:lineRule="auto"/>
      <w:ind w:left="5103"/>
    </w:pPr>
    <w:rPr>
      <w:rFonts w:eastAsia="Calibri"/>
      <w:szCs w:val="22"/>
      <w:lang w:eastAsia="en-US"/>
    </w:rPr>
  </w:style>
  <w:style w:type="paragraph" w:customStyle="1" w:styleId="EntLogo">
    <w:name w:val="EntLogo"/>
    <w:basedOn w:val="Normal"/>
    <w:rsid w:val="00B36B43"/>
    <w:pPr>
      <w:widowControl/>
      <w:tabs>
        <w:tab w:val="right" w:pos="9639"/>
      </w:tabs>
      <w:spacing w:line="360" w:lineRule="auto"/>
    </w:pPr>
    <w:rPr>
      <w:rFonts w:eastAsia="Calibri"/>
      <w:b/>
      <w:szCs w:val="22"/>
      <w:lang w:eastAsia="en-US"/>
    </w:rPr>
  </w:style>
  <w:style w:type="paragraph" w:customStyle="1" w:styleId="EntInstit">
    <w:name w:val="EntInstit"/>
    <w:basedOn w:val="Normal"/>
    <w:rsid w:val="00B36B43"/>
    <w:pPr>
      <w:widowControl/>
      <w:jc w:val="right"/>
    </w:pPr>
    <w:rPr>
      <w:rFonts w:eastAsia="Calibri"/>
      <w:b/>
      <w:szCs w:val="22"/>
      <w:lang w:eastAsia="en-US"/>
    </w:rPr>
  </w:style>
  <w:style w:type="paragraph" w:customStyle="1" w:styleId="EntRefer">
    <w:name w:val="EntRefer"/>
    <w:basedOn w:val="Normal"/>
    <w:rsid w:val="00B36B43"/>
    <w:pPr>
      <w:widowControl/>
    </w:pPr>
    <w:rPr>
      <w:rFonts w:eastAsia="Calibri"/>
      <w:b/>
      <w:szCs w:val="22"/>
      <w:lang w:eastAsia="en-US"/>
    </w:rPr>
  </w:style>
  <w:style w:type="paragraph" w:customStyle="1" w:styleId="EntEmet">
    <w:name w:val="EntEmet"/>
    <w:basedOn w:val="Normal"/>
    <w:rsid w:val="00B36B43"/>
    <w:pPr>
      <w:widowControl/>
      <w:spacing w:before="40"/>
    </w:pPr>
    <w:rPr>
      <w:rFonts w:eastAsia="Calibri"/>
      <w:szCs w:val="22"/>
      <w:lang w:eastAsia="en-US"/>
    </w:rPr>
  </w:style>
  <w:style w:type="paragraph" w:customStyle="1" w:styleId="EntText">
    <w:name w:val="EntText"/>
    <w:basedOn w:val="Normal"/>
    <w:rsid w:val="00B36B43"/>
    <w:pPr>
      <w:widowControl/>
      <w:spacing w:before="120" w:after="120" w:line="360" w:lineRule="auto"/>
    </w:pPr>
    <w:rPr>
      <w:rFonts w:eastAsia="Calibri"/>
      <w:szCs w:val="22"/>
      <w:lang w:eastAsia="en-US"/>
    </w:rPr>
  </w:style>
  <w:style w:type="paragraph" w:customStyle="1" w:styleId="EntEU">
    <w:name w:val="EntEU"/>
    <w:basedOn w:val="Normal"/>
    <w:rsid w:val="00B36B43"/>
    <w:pPr>
      <w:widowControl/>
      <w:spacing w:before="240" w:after="240"/>
      <w:jc w:val="center"/>
    </w:pPr>
    <w:rPr>
      <w:rFonts w:eastAsia="Calibri"/>
      <w:b/>
      <w:sz w:val="36"/>
      <w:szCs w:val="22"/>
      <w:lang w:eastAsia="en-US"/>
    </w:rPr>
  </w:style>
  <w:style w:type="paragraph" w:customStyle="1" w:styleId="EntASSOC">
    <w:name w:val="EntASSOC"/>
    <w:basedOn w:val="Normal"/>
    <w:rsid w:val="00B36B43"/>
    <w:pPr>
      <w:widowControl/>
      <w:jc w:val="center"/>
    </w:pPr>
    <w:rPr>
      <w:rFonts w:eastAsia="Calibri"/>
      <w:b/>
      <w:szCs w:val="22"/>
      <w:lang w:eastAsia="en-US"/>
    </w:rPr>
  </w:style>
  <w:style w:type="paragraph" w:customStyle="1" w:styleId="EntACP">
    <w:name w:val="EntACP"/>
    <w:basedOn w:val="Normal"/>
    <w:rsid w:val="00B36B43"/>
    <w:pPr>
      <w:widowControl/>
      <w:spacing w:after="180"/>
      <w:jc w:val="center"/>
    </w:pPr>
    <w:rPr>
      <w:rFonts w:eastAsia="Calibri"/>
      <w:b/>
      <w:spacing w:val="40"/>
      <w:sz w:val="28"/>
      <w:szCs w:val="22"/>
      <w:lang w:eastAsia="en-US"/>
    </w:rPr>
  </w:style>
  <w:style w:type="paragraph" w:customStyle="1" w:styleId="EntInstitACP">
    <w:name w:val="EntInstitACP"/>
    <w:basedOn w:val="Normal"/>
    <w:rsid w:val="00B36B43"/>
    <w:pPr>
      <w:widowControl/>
      <w:jc w:val="center"/>
    </w:pPr>
    <w:rPr>
      <w:rFonts w:eastAsia="Calibri"/>
      <w:b/>
      <w:szCs w:val="22"/>
      <w:lang w:eastAsia="en-US"/>
    </w:rPr>
  </w:style>
  <w:style w:type="paragraph" w:customStyle="1" w:styleId="Genredudocument">
    <w:name w:val="Genre du document"/>
    <w:basedOn w:val="EntRefer"/>
    <w:next w:val="EntRefer"/>
    <w:rsid w:val="00B36B43"/>
    <w:pPr>
      <w:spacing w:before="240"/>
    </w:pPr>
  </w:style>
  <w:style w:type="paragraph" w:customStyle="1" w:styleId="Accordtitre">
    <w:name w:val="Accord titre"/>
    <w:basedOn w:val="Normal"/>
    <w:rsid w:val="00B36B43"/>
    <w:pPr>
      <w:widowControl/>
      <w:spacing w:line="360" w:lineRule="auto"/>
      <w:jc w:val="center"/>
    </w:pPr>
    <w:rPr>
      <w:rFonts w:eastAsia="Calibri"/>
      <w:szCs w:val="22"/>
      <w:lang w:eastAsia="en-US"/>
    </w:rPr>
  </w:style>
  <w:style w:type="paragraph" w:customStyle="1" w:styleId="FooterAccord">
    <w:name w:val="Footer Accord"/>
    <w:basedOn w:val="Normal"/>
    <w:rsid w:val="00B36B4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36B4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36B4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B36B4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B36B43"/>
    <w:pPr>
      <w:spacing w:after="240"/>
    </w:pPr>
  </w:style>
  <w:style w:type="paragraph" w:customStyle="1" w:styleId="Annexetitre">
    <w:name w:val="Annexe titre"/>
    <w:basedOn w:val="Normal"/>
    <w:next w:val="Normal"/>
    <w:rsid w:val="00B36B4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B36B43"/>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B36B43"/>
    <w:pPr>
      <w:widowControl/>
    </w:pPr>
    <w:rPr>
      <w:rFonts w:eastAsia="Calibri"/>
      <w:sz w:val="20"/>
      <w:lang w:eastAsia="en-US"/>
    </w:rPr>
  </w:style>
  <w:style w:type="character" w:customStyle="1" w:styleId="EndnoteTextChar">
    <w:name w:val="Endnote Text Char"/>
    <w:basedOn w:val="DefaultParagraphFont"/>
    <w:link w:val="EndnoteText"/>
    <w:uiPriority w:val="99"/>
    <w:rsid w:val="00B36B43"/>
    <w:rPr>
      <w:rFonts w:eastAsia="Calibri"/>
      <w:lang w:eastAsia="en-US"/>
    </w:rPr>
  </w:style>
  <w:style w:type="character" w:styleId="EndnoteReference">
    <w:name w:val="endnote reference"/>
    <w:basedOn w:val="DefaultParagraphFont"/>
    <w:uiPriority w:val="99"/>
    <w:unhideWhenUsed/>
    <w:rsid w:val="00B36B43"/>
    <w:rPr>
      <w:bdr w:val="none" w:sz="0" w:space="0" w:color="auto"/>
      <w:shd w:val="clear" w:color="auto" w:fill="auto"/>
      <w:vertAlign w:val="superscript"/>
    </w:rPr>
  </w:style>
  <w:style w:type="paragraph" w:customStyle="1" w:styleId="Division1">
    <w:name w:val="Division 1"/>
    <w:basedOn w:val="Normal"/>
    <w:next w:val="Normal"/>
    <w:rsid w:val="00B36B4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B36B4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B36B4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B36B4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B36B4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B36B4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B36B4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B36B4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B36B4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B36B4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B36B4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B36B4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B36B4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B36B4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B36B4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B36B4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B36B4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B36B4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B36B4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B36B4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B36B4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B36B4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B36B4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B36B4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B36B4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B36B4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B36B43"/>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B36B4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B36B43"/>
    <w:pPr>
      <w:pBdr>
        <w:top w:val="none" w:sz="0" w:space="0" w:color="auto"/>
        <w:left w:val="single" w:sz="4" w:space="20" w:color="auto"/>
      </w:pBdr>
    </w:pPr>
  </w:style>
  <w:style w:type="character" w:customStyle="1" w:styleId="diff-tte-added">
    <w:name w:val="diff-tte-added"/>
    <w:basedOn w:val="DefaultParagraphFont"/>
    <w:rsid w:val="00B36B43"/>
    <w:rPr>
      <w:b/>
      <w:i/>
    </w:rPr>
  </w:style>
  <w:style w:type="character" w:customStyle="1" w:styleId="diff-tte-removed">
    <w:name w:val="diff-tte-removed"/>
    <w:basedOn w:val="DefaultParagraphFont"/>
    <w:rsid w:val="00B36B43"/>
    <w:rPr>
      <w:strike/>
    </w:rPr>
  </w:style>
  <w:style w:type="character" w:customStyle="1" w:styleId="Hyperlink1">
    <w:name w:val="Hyperlink1"/>
    <w:basedOn w:val="DefaultParagraphFont"/>
    <w:uiPriority w:val="99"/>
    <w:unhideWhenUsed/>
    <w:rsid w:val="00B36B43"/>
    <w:rPr>
      <w:color w:val="0563C1"/>
      <w:u w:val="single"/>
    </w:rPr>
  </w:style>
  <w:style w:type="paragraph" w:styleId="NormalWeb">
    <w:name w:val="Normal (Web)"/>
    <w:basedOn w:val="Normal"/>
    <w:uiPriority w:val="99"/>
    <w:unhideWhenUsed/>
    <w:rsid w:val="00B36B43"/>
    <w:pPr>
      <w:widowControl/>
      <w:spacing w:before="100" w:beforeAutospacing="1" w:after="100" w:afterAutospacing="1"/>
    </w:pPr>
    <w:rPr>
      <w:szCs w:val="24"/>
    </w:rPr>
  </w:style>
  <w:style w:type="paragraph" w:styleId="Revision">
    <w:name w:val="Revision"/>
    <w:hidden/>
    <w:uiPriority w:val="99"/>
    <w:semiHidden/>
    <w:rsid w:val="00B36B43"/>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499D2-AEF5-491C-B514-78B541391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2024-09-10T09:50:00Z</dcterms:created>
  <dcterms:modified xsi:type="dcterms:W3CDTF">2024-09-10T09:50:00Z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P9_TA(2024)0343_</vt:lpwstr>
  </property>
  <property fmtid="{D5CDD505-2E9C-101B-9397-08002B2CF9AE}" pid="4" name="&lt;Type&gt;">
    <vt:lpwstr>RR</vt:lpwstr>
  </property>
</Properties>
</file>