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7DD5" w:rsidRPr="00917FDF" w:rsidTr="00425111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7DD5" w:rsidRPr="00917FDF" w:rsidRDefault="00272E8B" w:rsidP="00425111">
            <w:pPr>
              <w:pStyle w:val="EPName"/>
              <w:rPr>
                <w:lang w:val="et-EE"/>
              </w:rPr>
            </w:pPr>
            <w:r w:rsidRPr="00917FDF">
              <w:rPr>
                <w:lang w:val="et-EE"/>
              </w:rPr>
              <w:t>Euroopa Parlament</w:t>
            </w:r>
          </w:p>
          <w:p w:rsidR="00757DD5" w:rsidRPr="00917FDF" w:rsidRDefault="00272E8B" w:rsidP="00425111">
            <w:pPr>
              <w:pStyle w:val="EPTerm"/>
              <w:rPr>
                <w:rStyle w:val="HideTWBExt"/>
                <w:vanish w:val="0"/>
                <w:lang w:val="et-EE"/>
              </w:rPr>
            </w:pPr>
            <w:r w:rsidRPr="0071428E">
              <w:rPr>
                <w:lang w:val="et-EE"/>
              </w:rPr>
              <w:t>2019</w:t>
            </w:r>
            <w:r w:rsidRPr="00917FDF">
              <w:rPr>
                <w:lang w:val="et-EE"/>
              </w:rPr>
              <w:t>-</w:t>
            </w:r>
            <w:r w:rsidRPr="0071428E">
              <w:rPr>
                <w:lang w:val="et-EE"/>
              </w:rPr>
              <w:t>2024</w:t>
            </w:r>
          </w:p>
        </w:tc>
        <w:tc>
          <w:tcPr>
            <w:tcW w:w="2268" w:type="dxa"/>
            <w:shd w:val="clear" w:color="auto" w:fill="auto"/>
          </w:tcPr>
          <w:p w:rsidR="00757DD5" w:rsidRPr="00917FDF" w:rsidRDefault="00172070" w:rsidP="00425111">
            <w:pPr>
              <w:pStyle w:val="EPLogo"/>
              <w:rPr>
                <w:lang w:val="et-EE"/>
              </w:rPr>
            </w:pPr>
            <w:r w:rsidRPr="00917FDF">
              <w:rPr>
                <w:noProof/>
              </w:rPr>
              <w:drawing>
                <wp:inline distT="0" distB="0" distL="0" distR="0">
                  <wp:extent cx="1162050" cy="647700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E7632" w:rsidRPr="00917FDF" w:rsidRDefault="008E7632" w:rsidP="008E7632">
      <w:pPr>
        <w:pStyle w:val="LineTop"/>
        <w:rPr>
          <w:lang w:val="et-EE"/>
        </w:rPr>
      </w:pPr>
    </w:p>
    <w:p w:rsidR="008E7632" w:rsidRPr="00917FDF" w:rsidRDefault="00272E8B" w:rsidP="008E7632">
      <w:pPr>
        <w:pStyle w:val="ZSessionDoc"/>
        <w:rPr>
          <w:b/>
          <w:i w:val="0"/>
          <w:lang w:val="et-EE"/>
        </w:rPr>
      </w:pPr>
      <w:r w:rsidRPr="00917FDF">
        <w:rPr>
          <w:b/>
          <w:i w:val="0"/>
          <w:lang w:val="et-EE"/>
        </w:rPr>
        <w:t>VASTUVÕETUD TEKSTID</w:t>
      </w:r>
    </w:p>
    <w:p w:rsidR="008E7632" w:rsidRPr="00917FDF" w:rsidRDefault="008E7632" w:rsidP="008E7632">
      <w:pPr>
        <w:pStyle w:val="LineBottom"/>
        <w:rPr>
          <w:lang w:val="et-EE"/>
        </w:rPr>
      </w:pPr>
    </w:p>
    <w:p w:rsidR="009C4014" w:rsidRPr="00917FDF" w:rsidRDefault="00272E8B" w:rsidP="008E7632">
      <w:pPr>
        <w:pStyle w:val="ATHeading1"/>
        <w:spacing w:before="480"/>
        <w:rPr>
          <w:lang w:val="et-EE"/>
        </w:rPr>
      </w:pPr>
      <w:bookmarkStart w:id="0" w:name="TA_Heading"/>
      <w:r w:rsidRPr="00917FDF">
        <w:rPr>
          <w:lang w:val="et-EE"/>
        </w:rPr>
        <w:t>P</w:t>
      </w:r>
      <w:r w:rsidRPr="0071428E">
        <w:rPr>
          <w:lang w:val="et-EE"/>
        </w:rPr>
        <w:t>9</w:t>
      </w:r>
      <w:r w:rsidRPr="00917FDF">
        <w:rPr>
          <w:lang w:val="et-EE"/>
        </w:rPr>
        <w:t>_TA(</w:t>
      </w:r>
      <w:r w:rsidRPr="0071428E">
        <w:rPr>
          <w:lang w:val="et-EE"/>
        </w:rPr>
        <w:t>2024</w:t>
      </w:r>
      <w:r w:rsidRPr="00917FDF">
        <w:rPr>
          <w:lang w:val="et-EE"/>
        </w:rPr>
        <w:t>)</w:t>
      </w:r>
      <w:bookmarkStart w:id="1" w:name="TANumber"/>
      <w:bookmarkEnd w:id="0"/>
      <w:r w:rsidRPr="0071428E">
        <w:rPr>
          <w:lang w:val="et-EE"/>
        </w:rPr>
        <w:t>0</w:t>
      </w:r>
      <w:r w:rsidR="00491ADA" w:rsidRPr="0071428E">
        <w:rPr>
          <w:lang w:val="et-EE"/>
        </w:rPr>
        <w:t>344</w:t>
      </w:r>
      <w:bookmarkEnd w:id="1"/>
    </w:p>
    <w:p w:rsidR="009C4014" w:rsidRPr="00917FDF" w:rsidRDefault="00272E8B" w:rsidP="00272E8B">
      <w:pPr>
        <w:pStyle w:val="ATHeading2"/>
        <w:rPr>
          <w:lang w:val="et-EE"/>
        </w:rPr>
      </w:pPr>
      <w:bookmarkStart w:id="2" w:name="title"/>
      <w:r w:rsidRPr="00917FDF">
        <w:rPr>
          <w:lang w:val="et-EE"/>
        </w:rPr>
        <w:t>Teatavate ÜPP eeskirjade lihtsustamine</w:t>
      </w:r>
      <w:bookmarkEnd w:id="2"/>
      <w:r w:rsidR="009C4014" w:rsidRPr="00917FDF">
        <w:rPr>
          <w:lang w:val="et-EE"/>
        </w:rPr>
        <w:t xml:space="preserve"> </w:t>
      </w:r>
      <w:bookmarkStart w:id="3" w:name="Etoiles"/>
      <w:bookmarkEnd w:id="3"/>
    </w:p>
    <w:p w:rsidR="009C4014" w:rsidRPr="00917FDF" w:rsidRDefault="009C4014" w:rsidP="009C4014">
      <w:pPr>
        <w:rPr>
          <w:i/>
          <w:vanish/>
          <w:lang w:val="et-EE"/>
        </w:rPr>
      </w:pPr>
      <w:r w:rsidRPr="00917FDF">
        <w:rPr>
          <w:i/>
          <w:lang w:val="et-EE"/>
        </w:rPr>
        <w:fldChar w:fldCharType="begin"/>
      </w:r>
      <w:r w:rsidRPr="00917FDF">
        <w:rPr>
          <w:i/>
          <w:lang w:val="et-EE"/>
        </w:rPr>
        <w:instrText xml:space="preserve"> TC"</w:instrText>
      </w:r>
      <w:bookmarkStart w:id="4" w:name="DocNumber"/>
      <w:r w:rsidR="00272E8B" w:rsidRPr="00917FDF">
        <w:rPr>
          <w:i/>
          <w:lang w:val="et-EE"/>
        </w:rPr>
        <w:instrText>(C</w:instrText>
      </w:r>
      <w:r w:rsidR="00272E8B" w:rsidRPr="0071428E">
        <w:rPr>
          <w:i/>
          <w:lang w:val="et-EE"/>
        </w:rPr>
        <w:instrText>9</w:instrText>
      </w:r>
      <w:r w:rsidR="00272E8B" w:rsidRPr="00917FDF">
        <w:rPr>
          <w:i/>
          <w:lang w:val="et-EE"/>
        </w:rPr>
        <w:instrText>-</w:instrText>
      </w:r>
      <w:r w:rsidR="00272E8B" w:rsidRPr="0071428E">
        <w:rPr>
          <w:i/>
          <w:lang w:val="et-EE"/>
        </w:rPr>
        <w:instrText>0120</w:instrText>
      </w:r>
      <w:r w:rsidR="00272E8B" w:rsidRPr="00917FDF">
        <w:rPr>
          <w:i/>
          <w:lang w:val="et-EE"/>
        </w:rPr>
        <w:instrText>/</w:instrText>
      </w:r>
      <w:r w:rsidR="00272E8B" w:rsidRPr="0071428E">
        <w:rPr>
          <w:i/>
          <w:lang w:val="et-EE"/>
        </w:rPr>
        <w:instrText>2024</w:instrText>
      </w:r>
      <w:r w:rsidR="00272E8B" w:rsidRPr="00917FDF">
        <w:rPr>
          <w:i/>
          <w:lang w:val="et-EE"/>
        </w:rPr>
        <w:instrText>)</w:instrText>
      </w:r>
      <w:bookmarkEnd w:id="4"/>
      <w:r w:rsidRPr="00917FDF">
        <w:rPr>
          <w:i/>
          <w:lang w:val="et-EE"/>
        </w:rPr>
        <w:instrText>"\l</w:instrText>
      </w:r>
      <w:r w:rsidRPr="0071428E">
        <w:rPr>
          <w:i/>
          <w:lang w:val="et-EE"/>
        </w:rPr>
        <w:instrText>3</w:instrText>
      </w:r>
      <w:r w:rsidRPr="00917FDF">
        <w:rPr>
          <w:i/>
          <w:lang w:val="et-EE"/>
        </w:rPr>
        <w:instrText xml:space="preserve"> \n&gt; \* MERGEFORMAT </w:instrText>
      </w:r>
      <w:r w:rsidRPr="00917FDF">
        <w:rPr>
          <w:i/>
          <w:lang w:val="et-EE"/>
        </w:rPr>
        <w:fldChar w:fldCharType="end"/>
      </w:r>
    </w:p>
    <w:p w:rsidR="00272E8B" w:rsidRPr="00917FDF" w:rsidRDefault="00272E8B" w:rsidP="009C4014">
      <w:pPr>
        <w:rPr>
          <w:vanish/>
          <w:lang w:val="et-EE"/>
        </w:rPr>
      </w:pPr>
      <w:bookmarkStart w:id="5" w:name="Commission"/>
      <w:r w:rsidRPr="00917FDF">
        <w:rPr>
          <w:vanish/>
          <w:lang w:val="et-EE"/>
        </w:rPr>
        <w:t>Põllumajanduse ja maaelu arengu komisjon</w:t>
      </w:r>
    </w:p>
    <w:p w:rsidR="009C4014" w:rsidRPr="00917FDF" w:rsidRDefault="00272E8B" w:rsidP="009C4014">
      <w:pPr>
        <w:rPr>
          <w:vanish/>
          <w:lang w:val="et-EE"/>
        </w:rPr>
      </w:pPr>
      <w:bookmarkStart w:id="6" w:name="PE"/>
      <w:bookmarkEnd w:id="5"/>
      <w:r w:rsidRPr="00917FDF">
        <w:rPr>
          <w:vanish/>
          <w:lang w:val="et-EE"/>
        </w:rPr>
        <w:t>PE</w:t>
      </w:r>
      <w:r w:rsidRPr="0071428E">
        <w:rPr>
          <w:vanish/>
          <w:lang w:val="et-EE"/>
        </w:rPr>
        <w:t>761</w:t>
      </w:r>
      <w:r w:rsidRPr="00917FDF">
        <w:rPr>
          <w:vanish/>
          <w:lang w:val="et-EE"/>
        </w:rPr>
        <w:t>.</w:t>
      </w:r>
      <w:r w:rsidRPr="0071428E">
        <w:rPr>
          <w:vanish/>
          <w:lang w:val="et-EE"/>
        </w:rPr>
        <w:t>367</w:t>
      </w:r>
      <w:bookmarkEnd w:id="6"/>
    </w:p>
    <w:p w:rsidR="009C4014" w:rsidRPr="00917FDF" w:rsidRDefault="00272E8B" w:rsidP="00272E8B">
      <w:pPr>
        <w:pStyle w:val="ATHeading3"/>
        <w:rPr>
          <w:lang w:val="et-EE"/>
        </w:rPr>
      </w:pPr>
      <w:bookmarkStart w:id="7" w:name="Sujet"/>
      <w:r w:rsidRPr="00917FDF">
        <w:rPr>
          <w:lang w:val="et-EE"/>
        </w:rPr>
        <w:t xml:space="preserve">Euroopa Parlamendi </w:t>
      </w:r>
      <w:r w:rsidRPr="0071428E">
        <w:rPr>
          <w:lang w:val="et-EE"/>
        </w:rPr>
        <w:t>24</w:t>
      </w:r>
      <w:r w:rsidRPr="00917FDF">
        <w:rPr>
          <w:lang w:val="et-EE"/>
        </w:rPr>
        <w:t xml:space="preserve">. aprilli </w:t>
      </w:r>
      <w:r w:rsidRPr="0071428E">
        <w:rPr>
          <w:lang w:val="et-EE"/>
        </w:rPr>
        <w:t>2024</w:t>
      </w:r>
      <w:r w:rsidRPr="00917FDF">
        <w:rPr>
          <w:lang w:val="et-EE"/>
        </w:rPr>
        <w:t xml:space="preserve">. aasta seadusandlik resolutsioon võtta vastu Euroopa Parlamendi ja nõukogu määrus, </w:t>
      </w:r>
      <w:r w:rsidR="005C1AB7">
        <w:rPr>
          <w:lang w:val="et-EE"/>
        </w:rPr>
        <w:t>millega muudetakse määrusi (EL) </w:t>
      </w:r>
      <w:r w:rsidRPr="0071428E">
        <w:rPr>
          <w:lang w:val="et-EE"/>
        </w:rPr>
        <w:t>2021</w:t>
      </w:r>
      <w:r w:rsidRPr="00917FDF">
        <w:rPr>
          <w:lang w:val="et-EE"/>
        </w:rPr>
        <w:t>/</w:t>
      </w:r>
      <w:r w:rsidRPr="0071428E">
        <w:rPr>
          <w:lang w:val="et-EE"/>
        </w:rPr>
        <w:t>2115</w:t>
      </w:r>
      <w:r w:rsidR="005C1AB7">
        <w:rPr>
          <w:lang w:val="et-EE"/>
        </w:rPr>
        <w:t xml:space="preserve"> ja (EL) </w:t>
      </w:r>
      <w:r w:rsidRPr="0071428E">
        <w:rPr>
          <w:lang w:val="et-EE"/>
        </w:rPr>
        <w:t>2021</w:t>
      </w:r>
      <w:r w:rsidRPr="00917FDF">
        <w:rPr>
          <w:lang w:val="et-EE"/>
        </w:rPr>
        <w:t>/</w:t>
      </w:r>
      <w:r w:rsidRPr="0071428E">
        <w:rPr>
          <w:lang w:val="et-EE"/>
        </w:rPr>
        <w:t>2116</w:t>
      </w:r>
      <w:r w:rsidRPr="00917FDF">
        <w:rPr>
          <w:lang w:val="et-EE"/>
        </w:rPr>
        <w:t xml:space="preserve"> seoses maa heas põllumajandus- ja keskkonnaseisundis hoidmise standardite, ökokavade, ÜPP strateegiakavade muutmise, ÜPP strateegiakavade läbivaatamise ning kontrollidest ja karistustest vabastamisega</w:t>
      </w:r>
      <w:bookmarkEnd w:id="7"/>
      <w:r w:rsidR="00E73B02" w:rsidRPr="00917FDF">
        <w:rPr>
          <w:lang w:val="et-EE"/>
        </w:rPr>
        <w:t xml:space="preserve"> </w:t>
      </w:r>
      <w:bookmarkStart w:id="8" w:name="References"/>
      <w:r w:rsidRPr="00917FDF">
        <w:rPr>
          <w:lang w:val="et-EE"/>
        </w:rPr>
        <w:t>(COM(</w:t>
      </w:r>
      <w:r w:rsidRPr="0071428E">
        <w:rPr>
          <w:lang w:val="et-EE"/>
        </w:rPr>
        <w:t>2024</w:t>
      </w:r>
      <w:r w:rsidRPr="00917FDF">
        <w:rPr>
          <w:lang w:val="et-EE"/>
        </w:rPr>
        <w:t>)</w:t>
      </w:r>
      <w:r w:rsidRPr="0071428E">
        <w:rPr>
          <w:lang w:val="et-EE"/>
        </w:rPr>
        <w:t>0139</w:t>
      </w:r>
      <w:r w:rsidRPr="00917FDF">
        <w:rPr>
          <w:lang w:val="et-EE"/>
        </w:rPr>
        <w:t xml:space="preserve"> - C</w:t>
      </w:r>
      <w:r w:rsidRPr="0071428E">
        <w:rPr>
          <w:lang w:val="et-EE"/>
        </w:rPr>
        <w:t>9</w:t>
      </w:r>
      <w:r w:rsidR="005C1AB7">
        <w:rPr>
          <w:lang w:val="et-EE"/>
        </w:rPr>
        <w:noBreakHyphen/>
      </w:r>
      <w:r w:rsidRPr="0071428E">
        <w:rPr>
          <w:lang w:val="et-EE"/>
        </w:rPr>
        <w:t>0120</w:t>
      </w:r>
      <w:r w:rsidRPr="00917FDF">
        <w:rPr>
          <w:lang w:val="et-EE"/>
        </w:rPr>
        <w:t>/</w:t>
      </w:r>
      <w:r w:rsidRPr="0071428E">
        <w:rPr>
          <w:lang w:val="et-EE"/>
        </w:rPr>
        <w:t>2024</w:t>
      </w:r>
      <w:r w:rsidRPr="00917FDF">
        <w:rPr>
          <w:lang w:val="et-EE"/>
        </w:rPr>
        <w:t xml:space="preserve"> - </w:t>
      </w:r>
      <w:r w:rsidRPr="0071428E">
        <w:rPr>
          <w:lang w:val="et-EE"/>
        </w:rPr>
        <w:t>2024</w:t>
      </w:r>
      <w:r w:rsidRPr="00917FDF">
        <w:rPr>
          <w:lang w:val="et-EE"/>
        </w:rPr>
        <w:t>/</w:t>
      </w:r>
      <w:r w:rsidRPr="0071428E">
        <w:rPr>
          <w:lang w:val="et-EE"/>
        </w:rPr>
        <w:t>0073</w:t>
      </w:r>
      <w:r w:rsidRPr="00917FDF">
        <w:rPr>
          <w:lang w:val="et-EE"/>
        </w:rPr>
        <w:t>(COD))</w:t>
      </w:r>
      <w:bookmarkStart w:id="9" w:name="_GoBack"/>
      <w:bookmarkEnd w:id="8"/>
      <w:bookmarkEnd w:id="9"/>
    </w:p>
    <w:p w:rsidR="00272E8B" w:rsidRPr="00917FDF" w:rsidRDefault="00272E8B" w:rsidP="00272E8B">
      <w:pPr>
        <w:rPr>
          <w:b/>
          <w:lang w:val="et-EE"/>
        </w:rPr>
      </w:pPr>
      <w:r w:rsidRPr="00917FDF">
        <w:rPr>
          <w:b/>
          <w:lang w:val="et-EE"/>
        </w:rPr>
        <w:t>(Seadusandlik tavamenetlus: esimene lugemine)</w:t>
      </w:r>
    </w:p>
    <w:p w:rsidR="006E5420" w:rsidRPr="00917FDF" w:rsidRDefault="00272E8B" w:rsidP="008B1C2E">
      <w:pPr>
        <w:pStyle w:val="Normal12"/>
        <w:spacing w:before="360"/>
        <w:rPr>
          <w:i/>
          <w:szCs w:val="24"/>
          <w:lang w:val="et-EE"/>
        </w:rPr>
      </w:pPr>
      <w:bookmarkStart w:id="10" w:name="TextBodyBegin"/>
      <w:bookmarkEnd w:id="10"/>
      <w:r w:rsidRPr="00917FDF">
        <w:rPr>
          <w:i/>
          <w:szCs w:val="24"/>
          <w:lang w:val="et-EE"/>
        </w:rPr>
        <w:t>Euroopa Parlament,</w:t>
      </w:r>
    </w:p>
    <w:p w:rsidR="00272E8B" w:rsidRPr="00917FDF" w:rsidRDefault="00272E8B" w:rsidP="00272E8B">
      <w:pPr>
        <w:pStyle w:val="Normal12"/>
        <w:ind w:left="567" w:hanging="567"/>
        <w:rPr>
          <w:szCs w:val="24"/>
          <w:lang w:val="et-EE"/>
        </w:rPr>
      </w:pPr>
      <w:r w:rsidRPr="00917FDF">
        <w:rPr>
          <w:szCs w:val="24"/>
          <w:lang w:val="et-EE"/>
        </w:rPr>
        <w:t>–</w:t>
      </w:r>
      <w:r w:rsidRPr="00917FDF">
        <w:rPr>
          <w:szCs w:val="24"/>
          <w:lang w:val="et-EE"/>
        </w:rPr>
        <w:tab/>
        <w:t>võttes arvesse komisjoni ettepanekut Euroopa Parlamendile ja nõukogule (COM(</w:t>
      </w:r>
      <w:r w:rsidRPr="0071428E">
        <w:rPr>
          <w:szCs w:val="24"/>
          <w:lang w:val="et-EE"/>
        </w:rPr>
        <w:t>2024</w:t>
      </w:r>
      <w:r w:rsidRPr="00917FDF">
        <w:rPr>
          <w:szCs w:val="24"/>
          <w:lang w:val="et-EE"/>
        </w:rPr>
        <w:t>)</w:t>
      </w:r>
      <w:r w:rsidRPr="0071428E">
        <w:rPr>
          <w:szCs w:val="24"/>
          <w:lang w:val="et-EE"/>
        </w:rPr>
        <w:t>0139</w:t>
      </w:r>
      <w:r w:rsidRPr="00917FDF">
        <w:rPr>
          <w:szCs w:val="24"/>
          <w:lang w:val="et-EE"/>
        </w:rPr>
        <w:t>),</w:t>
      </w:r>
    </w:p>
    <w:p w:rsidR="00272E8B" w:rsidRPr="00917FDF" w:rsidRDefault="00272E8B" w:rsidP="00272E8B">
      <w:pPr>
        <w:pStyle w:val="Normal12"/>
        <w:ind w:left="567" w:hanging="567"/>
        <w:rPr>
          <w:szCs w:val="24"/>
          <w:lang w:val="et-EE"/>
        </w:rPr>
      </w:pPr>
      <w:r w:rsidRPr="00917FDF">
        <w:rPr>
          <w:szCs w:val="24"/>
          <w:lang w:val="et-EE"/>
        </w:rPr>
        <w:t>–</w:t>
      </w:r>
      <w:r w:rsidRPr="00917FDF">
        <w:rPr>
          <w:szCs w:val="24"/>
          <w:lang w:val="et-EE"/>
        </w:rPr>
        <w:tab/>
        <w:t>võttes arvesse Euroopa Liidu toimimise lepingu artikli </w:t>
      </w:r>
      <w:r w:rsidRPr="0071428E">
        <w:rPr>
          <w:szCs w:val="24"/>
          <w:lang w:val="et-EE"/>
        </w:rPr>
        <w:t>294</w:t>
      </w:r>
      <w:r w:rsidRPr="00917FDF">
        <w:rPr>
          <w:szCs w:val="24"/>
          <w:lang w:val="et-EE"/>
        </w:rPr>
        <w:t xml:space="preserve"> lõiget </w:t>
      </w:r>
      <w:r w:rsidRPr="0071428E">
        <w:rPr>
          <w:szCs w:val="24"/>
          <w:lang w:val="et-EE"/>
        </w:rPr>
        <w:t>2</w:t>
      </w:r>
      <w:r w:rsidRPr="00917FDF">
        <w:rPr>
          <w:szCs w:val="24"/>
          <w:lang w:val="et-EE"/>
        </w:rPr>
        <w:t xml:space="preserve"> ja artikli </w:t>
      </w:r>
      <w:r w:rsidRPr="0071428E">
        <w:rPr>
          <w:szCs w:val="24"/>
          <w:lang w:val="et-EE"/>
        </w:rPr>
        <w:t>43</w:t>
      </w:r>
      <w:r w:rsidRPr="00917FDF">
        <w:rPr>
          <w:szCs w:val="24"/>
          <w:lang w:val="et-EE"/>
        </w:rPr>
        <w:t xml:space="preserve"> lõiget </w:t>
      </w:r>
      <w:r w:rsidRPr="0071428E">
        <w:rPr>
          <w:szCs w:val="24"/>
          <w:lang w:val="et-EE"/>
        </w:rPr>
        <w:t>2</w:t>
      </w:r>
      <w:r w:rsidRPr="00917FDF">
        <w:rPr>
          <w:szCs w:val="24"/>
          <w:lang w:val="et-EE"/>
        </w:rPr>
        <w:t>, mille alusel komisjon esitas ettepaneku Euroopa Parlamendile (C</w:t>
      </w:r>
      <w:r w:rsidRPr="0071428E">
        <w:rPr>
          <w:szCs w:val="24"/>
          <w:lang w:val="et-EE"/>
        </w:rPr>
        <w:t>9</w:t>
      </w:r>
      <w:r w:rsidRPr="00917FDF">
        <w:rPr>
          <w:szCs w:val="24"/>
          <w:lang w:val="et-EE"/>
        </w:rPr>
        <w:noBreakHyphen/>
      </w:r>
      <w:r w:rsidRPr="0071428E">
        <w:rPr>
          <w:szCs w:val="24"/>
          <w:lang w:val="et-EE"/>
        </w:rPr>
        <w:t>0120</w:t>
      </w:r>
      <w:r w:rsidRPr="00917FDF">
        <w:rPr>
          <w:szCs w:val="24"/>
          <w:lang w:val="et-EE"/>
        </w:rPr>
        <w:t>/</w:t>
      </w:r>
      <w:r w:rsidRPr="0071428E">
        <w:rPr>
          <w:szCs w:val="24"/>
          <w:lang w:val="et-EE"/>
        </w:rPr>
        <w:t>2024</w:t>
      </w:r>
      <w:r w:rsidRPr="00917FDF">
        <w:rPr>
          <w:szCs w:val="24"/>
          <w:lang w:val="et-EE"/>
        </w:rPr>
        <w:t>),</w:t>
      </w:r>
    </w:p>
    <w:p w:rsidR="00272E8B" w:rsidRPr="00917FDF" w:rsidRDefault="00272E8B" w:rsidP="00272E8B">
      <w:pPr>
        <w:pStyle w:val="Normal12"/>
        <w:ind w:left="567" w:hanging="567"/>
        <w:rPr>
          <w:szCs w:val="24"/>
          <w:lang w:val="et-EE"/>
        </w:rPr>
      </w:pPr>
      <w:r w:rsidRPr="00917FDF">
        <w:rPr>
          <w:szCs w:val="24"/>
          <w:lang w:val="et-EE"/>
        </w:rPr>
        <w:t>–</w:t>
      </w:r>
      <w:r w:rsidRPr="00917FDF">
        <w:rPr>
          <w:szCs w:val="24"/>
          <w:lang w:val="et-EE"/>
        </w:rPr>
        <w:tab/>
        <w:t>võttes arvesse Euroopa Liidu toimimise lepingu artikli </w:t>
      </w:r>
      <w:r w:rsidRPr="0071428E">
        <w:rPr>
          <w:szCs w:val="24"/>
          <w:lang w:val="et-EE"/>
        </w:rPr>
        <w:t>294</w:t>
      </w:r>
      <w:r w:rsidRPr="00917FDF">
        <w:rPr>
          <w:szCs w:val="24"/>
          <w:lang w:val="et-EE"/>
        </w:rPr>
        <w:t xml:space="preserve"> lõiget </w:t>
      </w:r>
      <w:r w:rsidRPr="0071428E">
        <w:rPr>
          <w:szCs w:val="24"/>
          <w:lang w:val="et-EE"/>
        </w:rPr>
        <w:t>3</w:t>
      </w:r>
      <w:r w:rsidRPr="00917FDF">
        <w:rPr>
          <w:szCs w:val="24"/>
          <w:lang w:val="et-EE"/>
        </w:rPr>
        <w:t>,</w:t>
      </w:r>
    </w:p>
    <w:p w:rsidR="00272E8B" w:rsidRPr="00917FDF" w:rsidRDefault="00272E8B" w:rsidP="00272E8B">
      <w:pPr>
        <w:pStyle w:val="Normal12"/>
        <w:ind w:left="567" w:hanging="567"/>
        <w:rPr>
          <w:szCs w:val="24"/>
          <w:lang w:val="et-EE"/>
        </w:rPr>
      </w:pPr>
      <w:r w:rsidRPr="00917FDF">
        <w:rPr>
          <w:szCs w:val="24"/>
          <w:lang w:val="et-EE"/>
        </w:rPr>
        <w:t>–</w:t>
      </w:r>
      <w:r w:rsidRPr="00917FDF">
        <w:rPr>
          <w:szCs w:val="24"/>
          <w:lang w:val="et-EE"/>
        </w:rPr>
        <w:tab/>
        <w:t xml:space="preserve">võttes arvesse Euroopa Majandus- ja Sotsiaalkomitee </w:t>
      </w:r>
      <w:r w:rsidRPr="0071428E">
        <w:rPr>
          <w:szCs w:val="24"/>
          <w:lang w:val="et-EE"/>
        </w:rPr>
        <w:t>24</w:t>
      </w:r>
      <w:r w:rsidRPr="00917FDF">
        <w:rPr>
          <w:szCs w:val="24"/>
          <w:lang w:val="et-EE"/>
        </w:rPr>
        <w:t xml:space="preserve">. aprilli </w:t>
      </w:r>
      <w:r w:rsidRPr="0071428E">
        <w:rPr>
          <w:szCs w:val="24"/>
          <w:lang w:val="et-EE"/>
        </w:rPr>
        <w:t>2024</w:t>
      </w:r>
      <w:r w:rsidRPr="00917FDF">
        <w:rPr>
          <w:szCs w:val="24"/>
          <w:lang w:val="et-EE"/>
        </w:rPr>
        <w:t>. aasta arvamust</w:t>
      </w:r>
      <w:r w:rsidRPr="00917FDF">
        <w:rPr>
          <w:rStyle w:val="FootnoteReference"/>
          <w:szCs w:val="24"/>
          <w:lang w:val="et-EE"/>
        </w:rPr>
        <w:footnoteReference w:id="1"/>
      </w:r>
      <w:r w:rsidRPr="00917FDF">
        <w:rPr>
          <w:szCs w:val="24"/>
          <w:lang w:val="et-EE"/>
        </w:rPr>
        <w:t>,</w:t>
      </w:r>
    </w:p>
    <w:p w:rsidR="00272E8B" w:rsidRPr="00917FDF" w:rsidRDefault="00272E8B" w:rsidP="00272E8B">
      <w:pPr>
        <w:pStyle w:val="Normal12"/>
        <w:ind w:left="567" w:hanging="567"/>
        <w:rPr>
          <w:szCs w:val="24"/>
          <w:lang w:val="et-EE"/>
        </w:rPr>
      </w:pPr>
      <w:r w:rsidRPr="00917FDF">
        <w:rPr>
          <w:szCs w:val="24"/>
          <w:lang w:val="et-EE"/>
        </w:rPr>
        <w:t>–</w:t>
      </w:r>
      <w:r w:rsidRPr="00917FDF">
        <w:rPr>
          <w:szCs w:val="24"/>
          <w:lang w:val="et-EE"/>
        </w:rPr>
        <w:tab/>
        <w:t xml:space="preserve">võttes arvesse nõukogu esindaja poolt </w:t>
      </w:r>
      <w:r w:rsidRPr="0071428E">
        <w:rPr>
          <w:szCs w:val="24"/>
          <w:lang w:val="et-EE"/>
        </w:rPr>
        <w:t>26</w:t>
      </w:r>
      <w:r w:rsidRPr="00917FDF">
        <w:rPr>
          <w:szCs w:val="24"/>
          <w:lang w:val="et-EE"/>
        </w:rPr>
        <w:t xml:space="preserve">. märtsi </w:t>
      </w:r>
      <w:r w:rsidRPr="0071428E">
        <w:rPr>
          <w:szCs w:val="24"/>
          <w:lang w:val="et-EE"/>
        </w:rPr>
        <w:t>2024</w:t>
      </w:r>
      <w:r w:rsidRPr="00917FDF">
        <w:rPr>
          <w:szCs w:val="24"/>
          <w:lang w:val="et-EE"/>
        </w:rPr>
        <w:t>. aasta kirjas võetud kohustust kiita Euroopa Parlamendi seisukoht heaks vastavalt Euroopa Liidu toimimise lepingu artikli </w:t>
      </w:r>
      <w:r w:rsidRPr="0071428E">
        <w:rPr>
          <w:szCs w:val="24"/>
          <w:lang w:val="et-EE"/>
        </w:rPr>
        <w:t>294</w:t>
      </w:r>
      <w:r w:rsidRPr="00917FDF">
        <w:rPr>
          <w:szCs w:val="24"/>
          <w:lang w:val="et-EE"/>
        </w:rPr>
        <w:t xml:space="preserve"> lõikele </w:t>
      </w:r>
      <w:r w:rsidRPr="0071428E">
        <w:rPr>
          <w:szCs w:val="24"/>
          <w:lang w:val="et-EE"/>
        </w:rPr>
        <w:t>4</w:t>
      </w:r>
      <w:r w:rsidRPr="00917FDF">
        <w:rPr>
          <w:szCs w:val="24"/>
          <w:lang w:val="et-EE"/>
        </w:rPr>
        <w:t>,</w:t>
      </w:r>
    </w:p>
    <w:p w:rsidR="00272E8B" w:rsidRPr="00917FDF" w:rsidRDefault="00272E8B" w:rsidP="00272E8B">
      <w:pPr>
        <w:pStyle w:val="Normal12"/>
        <w:ind w:left="567" w:hanging="567"/>
        <w:rPr>
          <w:szCs w:val="24"/>
          <w:lang w:val="et-EE"/>
        </w:rPr>
      </w:pPr>
      <w:r w:rsidRPr="00917FDF">
        <w:rPr>
          <w:szCs w:val="24"/>
          <w:lang w:val="et-EE"/>
        </w:rPr>
        <w:t>–</w:t>
      </w:r>
      <w:r w:rsidRPr="00917FDF">
        <w:rPr>
          <w:szCs w:val="24"/>
          <w:lang w:val="et-EE"/>
        </w:rPr>
        <w:tab/>
        <w:t>võttes arvesse kodukorra artikleid </w:t>
      </w:r>
      <w:r w:rsidRPr="0071428E">
        <w:rPr>
          <w:szCs w:val="24"/>
          <w:lang w:val="et-EE"/>
        </w:rPr>
        <w:t>59</w:t>
      </w:r>
      <w:r w:rsidRPr="00917FDF">
        <w:rPr>
          <w:szCs w:val="24"/>
          <w:lang w:val="et-EE"/>
        </w:rPr>
        <w:t xml:space="preserve"> ja </w:t>
      </w:r>
      <w:r w:rsidRPr="0071428E">
        <w:rPr>
          <w:szCs w:val="24"/>
          <w:lang w:val="et-EE"/>
        </w:rPr>
        <w:t>163</w:t>
      </w:r>
      <w:r w:rsidRPr="00917FDF">
        <w:rPr>
          <w:szCs w:val="24"/>
          <w:lang w:val="et-EE"/>
        </w:rPr>
        <w:t>;</w:t>
      </w:r>
    </w:p>
    <w:p w:rsidR="00272E8B" w:rsidRPr="00917FDF" w:rsidRDefault="00272E8B" w:rsidP="00272E8B">
      <w:pPr>
        <w:pStyle w:val="Normal12"/>
        <w:ind w:left="567" w:hanging="567"/>
        <w:rPr>
          <w:szCs w:val="24"/>
          <w:lang w:val="et-EE"/>
        </w:rPr>
      </w:pPr>
      <w:r w:rsidRPr="0071428E">
        <w:rPr>
          <w:szCs w:val="24"/>
          <w:lang w:val="et-EE"/>
        </w:rPr>
        <w:t>1</w:t>
      </w:r>
      <w:r w:rsidRPr="00917FDF">
        <w:rPr>
          <w:szCs w:val="24"/>
          <w:lang w:val="et-EE"/>
        </w:rPr>
        <w:t>.</w:t>
      </w:r>
      <w:r w:rsidRPr="00917FDF">
        <w:rPr>
          <w:szCs w:val="24"/>
          <w:lang w:val="et-EE"/>
        </w:rPr>
        <w:tab/>
        <w:t>võtab vastu allpool toodud esimese lugemise seisukoha;</w:t>
      </w:r>
    </w:p>
    <w:p w:rsidR="00272E8B" w:rsidRPr="00917FDF" w:rsidRDefault="00272E8B" w:rsidP="00272E8B">
      <w:pPr>
        <w:pStyle w:val="Normal12"/>
        <w:ind w:left="567" w:hanging="567"/>
        <w:rPr>
          <w:szCs w:val="24"/>
          <w:lang w:val="et-EE"/>
        </w:rPr>
      </w:pPr>
      <w:r w:rsidRPr="0071428E">
        <w:rPr>
          <w:szCs w:val="24"/>
          <w:lang w:val="et-EE"/>
        </w:rPr>
        <w:t>2</w:t>
      </w:r>
      <w:r w:rsidRPr="00917FDF">
        <w:rPr>
          <w:szCs w:val="24"/>
          <w:lang w:val="et-EE"/>
        </w:rPr>
        <w:t>.</w:t>
      </w:r>
      <w:r w:rsidRPr="00917FDF">
        <w:rPr>
          <w:szCs w:val="24"/>
          <w:lang w:val="et-EE"/>
        </w:rPr>
        <w:tab/>
      </w:r>
      <w:r w:rsidRPr="00917FDF">
        <w:rPr>
          <w:lang w:val="et-EE"/>
        </w:rPr>
        <w:t>palub komisjonil ettepaneku uuesti Euroopa Parlamendile saata, kui komisjon asendab selle uue ettepanekuga, muudab seda oluliselt või kavatseb seda oluliselt muuta</w:t>
      </w:r>
      <w:r w:rsidRPr="00917FDF">
        <w:rPr>
          <w:szCs w:val="24"/>
          <w:lang w:val="et-EE"/>
        </w:rPr>
        <w:t>;</w:t>
      </w:r>
    </w:p>
    <w:p w:rsidR="00272E8B" w:rsidRPr="00917FDF" w:rsidRDefault="00272E8B" w:rsidP="00272E8B">
      <w:pPr>
        <w:pStyle w:val="Normal12"/>
        <w:ind w:left="567" w:hanging="567"/>
        <w:rPr>
          <w:szCs w:val="24"/>
          <w:lang w:val="et-EE"/>
        </w:rPr>
      </w:pPr>
      <w:r w:rsidRPr="0071428E">
        <w:rPr>
          <w:szCs w:val="24"/>
          <w:lang w:val="et-EE"/>
        </w:rPr>
        <w:t>3</w:t>
      </w:r>
      <w:r w:rsidRPr="00917FDF">
        <w:rPr>
          <w:szCs w:val="24"/>
          <w:lang w:val="et-EE"/>
        </w:rPr>
        <w:t>.</w:t>
      </w:r>
      <w:r w:rsidRPr="00917FDF">
        <w:rPr>
          <w:szCs w:val="24"/>
          <w:lang w:val="et-EE"/>
        </w:rPr>
        <w:tab/>
        <w:t>teeb presidendile ülesandeks edastada Euroopa Parlamendi seisukoht nõukogule, komisjonile ning liikmesriikide parlamentidele.</w:t>
      </w:r>
    </w:p>
    <w:p w:rsidR="00272E8B" w:rsidRPr="00917FDF" w:rsidRDefault="00272E8B" w:rsidP="00272E8B">
      <w:pPr>
        <w:pStyle w:val="Normal12"/>
        <w:ind w:left="567" w:hanging="567"/>
        <w:rPr>
          <w:rFonts w:eastAsia="Calibri"/>
          <w:b/>
          <w:bCs/>
          <w:color w:val="000000"/>
          <w:szCs w:val="24"/>
          <w:lang w:val="et-EE"/>
        </w:rPr>
        <w:sectPr w:rsidR="00272E8B" w:rsidRPr="00917FDF" w:rsidSect="0066651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type w:val="continuous"/>
          <w:pgSz w:w="11905" w:h="16837" w:code="9"/>
          <w:pgMar w:top="1134" w:right="1418" w:bottom="1418" w:left="1418" w:header="720" w:footer="397" w:gutter="0"/>
          <w:cols w:space="720"/>
          <w:noEndnote/>
          <w:docGrid w:linePitch="326"/>
        </w:sectPr>
      </w:pPr>
    </w:p>
    <w:p w:rsidR="00272E8B" w:rsidRPr="00917FDF" w:rsidRDefault="00272E8B" w:rsidP="00272E8B">
      <w:pPr>
        <w:pStyle w:val="Normal12"/>
        <w:ind w:left="567" w:hanging="567"/>
        <w:rPr>
          <w:rFonts w:eastAsia="Calibri"/>
          <w:b/>
          <w:bCs/>
          <w:color w:val="000000"/>
          <w:szCs w:val="24"/>
          <w:lang w:val="et-EE"/>
        </w:rPr>
      </w:pPr>
      <w:r w:rsidRPr="00917FDF">
        <w:rPr>
          <w:rFonts w:eastAsia="Calibri"/>
          <w:b/>
          <w:bCs/>
          <w:color w:val="000000"/>
          <w:szCs w:val="24"/>
          <w:lang w:val="et-EE"/>
        </w:rPr>
        <w:lastRenderedPageBreak/>
        <w:t>P</w:t>
      </w:r>
      <w:r w:rsidRPr="0071428E">
        <w:rPr>
          <w:rFonts w:eastAsia="Calibri"/>
          <w:b/>
          <w:bCs/>
          <w:color w:val="000000"/>
          <w:szCs w:val="24"/>
          <w:lang w:val="et-EE"/>
        </w:rPr>
        <w:t>9</w:t>
      </w:r>
      <w:r w:rsidRPr="00917FDF">
        <w:rPr>
          <w:rFonts w:eastAsia="Calibri"/>
          <w:b/>
          <w:bCs/>
          <w:color w:val="000000"/>
          <w:szCs w:val="24"/>
          <w:lang w:val="et-EE"/>
        </w:rPr>
        <w:t>_TC</w:t>
      </w:r>
      <w:r w:rsidRPr="0071428E">
        <w:rPr>
          <w:rFonts w:eastAsia="Calibri"/>
          <w:b/>
          <w:bCs/>
          <w:color w:val="000000"/>
          <w:szCs w:val="24"/>
          <w:lang w:val="et-EE"/>
        </w:rPr>
        <w:t>1</w:t>
      </w:r>
      <w:r w:rsidRPr="00917FDF">
        <w:rPr>
          <w:rFonts w:eastAsia="Calibri"/>
          <w:b/>
          <w:bCs/>
          <w:color w:val="000000"/>
          <w:szCs w:val="24"/>
          <w:lang w:val="et-EE"/>
        </w:rPr>
        <w:t>-COD(</w:t>
      </w:r>
      <w:r w:rsidRPr="0071428E">
        <w:rPr>
          <w:rFonts w:eastAsia="Calibri"/>
          <w:b/>
          <w:bCs/>
          <w:color w:val="000000"/>
          <w:szCs w:val="24"/>
          <w:lang w:val="et-EE"/>
        </w:rPr>
        <w:t>2024</w:t>
      </w:r>
      <w:r w:rsidRPr="00917FDF">
        <w:rPr>
          <w:rFonts w:eastAsia="Calibri"/>
          <w:b/>
          <w:bCs/>
          <w:color w:val="000000"/>
          <w:szCs w:val="24"/>
          <w:lang w:val="et-EE"/>
        </w:rPr>
        <w:t>)</w:t>
      </w:r>
      <w:r w:rsidRPr="0071428E">
        <w:rPr>
          <w:rFonts w:eastAsia="Calibri"/>
          <w:b/>
          <w:bCs/>
          <w:color w:val="000000"/>
          <w:szCs w:val="24"/>
          <w:lang w:val="et-EE"/>
        </w:rPr>
        <w:t>0073</w:t>
      </w:r>
    </w:p>
    <w:p w:rsidR="00272E8B" w:rsidRDefault="00272E8B" w:rsidP="00272E8B">
      <w:pPr>
        <w:pStyle w:val="Normal12"/>
        <w:rPr>
          <w:rFonts w:eastAsia="Calibri"/>
          <w:b/>
          <w:noProof/>
          <w:szCs w:val="22"/>
          <w:lang w:val="et-EE" w:eastAsia="en-US"/>
        </w:rPr>
      </w:pPr>
      <w:r w:rsidRPr="00917FDF">
        <w:rPr>
          <w:b/>
          <w:noProof/>
          <w:lang w:val="et-EE"/>
        </w:rPr>
        <w:t xml:space="preserve">Euroopa Parlamendi seisukoht, vastu võetud esimesel lugemisel </w:t>
      </w:r>
      <w:r w:rsidRPr="0071428E">
        <w:rPr>
          <w:b/>
          <w:noProof/>
          <w:lang w:val="et-EE"/>
        </w:rPr>
        <w:t>24</w:t>
      </w:r>
      <w:r w:rsidRPr="00917FDF">
        <w:rPr>
          <w:b/>
          <w:noProof/>
          <w:lang w:val="et-EE"/>
        </w:rPr>
        <w:t xml:space="preserve">. aprillil </w:t>
      </w:r>
      <w:r w:rsidRPr="0071428E">
        <w:rPr>
          <w:b/>
          <w:noProof/>
          <w:lang w:val="et-EE"/>
        </w:rPr>
        <w:t>2024</w:t>
      </w:r>
      <w:r w:rsidRPr="00917FDF">
        <w:rPr>
          <w:b/>
          <w:noProof/>
          <w:lang w:val="et-EE"/>
        </w:rPr>
        <w:t>. aastal eesmärgiga võtta vastu Euroopa Parlamendi ja nõukogu määrus (</w:t>
      </w:r>
      <w:r w:rsidRPr="00917FDF">
        <w:rPr>
          <w:b/>
          <w:lang w:val="et-EE"/>
        </w:rPr>
        <w:t>EL) </w:t>
      </w:r>
      <w:r w:rsidRPr="0071428E">
        <w:rPr>
          <w:b/>
          <w:lang w:val="et-EE"/>
        </w:rPr>
        <w:t>2024</w:t>
      </w:r>
      <w:r w:rsidRPr="00917FDF">
        <w:rPr>
          <w:b/>
          <w:lang w:val="et-EE"/>
        </w:rPr>
        <w:t xml:space="preserve">/…, </w:t>
      </w:r>
      <w:r w:rsidRPr="00917FDF">
        <w:rPr>
          <w:rFonts w:eastAsia="Calibri"/>
          <w:b/>
          <w:noProof/>
          <w:szCs w:val="22"/>
          <w:lang w:val="et-EE" w:eastAsia="en-US"/>
        </w:rPr>
        <w:t>millega muudetakse määruseid (EL) </w:t>
      </w:r>
      <w:r w:rsidRPr="0071428E">
        <w:rPr>
          <w:rFonts w:eastAsia="Calibri"/>
          <w:b/>
          <w:noProof/>
          <w:szCs w:val="22"/>
          <w:lang w:val="et-EE" w:eastAsia="en-US"/>
        </w:rPr>
        <w:t>2021</w:t>
      </w:r>
      <w:r w:rsidRPr="00917FDF">
        <w:rPr>
          <w:rFonts w:eastAsia="Calibri"/>
          <w:b/>
          <w:noProof/>
          <w:szCs w:val="22"/>
          <w:lang w:val="et-EE" w:eastAsia="en-US"/>
        </w:rPr>
        <w:t>/</w:t>
      </w:r>
      <w:r w:rsidRPr="0071428E">
        <w:rPr>
          <w:rFonts w:eastAsia="Calibri"/>
          <w:b/>
          <w:noProof/>
          <w:szCs w:val="22"/>
          <w:lang w:val="et-EE" w:eastAsia="en-US"/>
        </w:rPr>
        <w:t>2115</w:t>
      </w:r>
      <w:r w:rsidRPr="00917FDF">
        <w:rPr>
          <w:rFonts w:eastAsia="Calibri"/>
          <w:b/>
          <w:noProof/>
          <w:szCs w:val="22"/>
          <w:lang w:val="et-EE" w:eastAsia="en-US"/>
        </w:rPr>
        <w:t xml:space="preserve"> ja (EL) </w:t>
      </w:r>
      <w:r w:rsidRPr="0071428E">
        <w:rPr>
          <w:rFonts w:eastAsia="Calibri"/>
          <w:b/>
          <w:noProof/>
          <w:szCs w:val="22"/>
          <w:lang w:val="et-EE" w:eastAsia="en-US"/>
        </w:rPr>
        <w:t>2021</w:t>
      </w:r>
      <w:r w:rsidRPr="00917FDF">
        <w:rPr>
          <w:rFonts w:eastAsia="Calibri"/>
          <w:b/>
          <w:noProof/>
          <w:szCs w:val="22"/>
          <w:lang w:val="et-EE" w:eastAsia="en-US"/>
        </w:rPr>
        <w:t>/</w:t>
      </w:r>
      <w:r w:rsidRPr="0071428E">
        <w:rPr>
          <w:rFonts w:eastAsia="Calibri"/>
          <w:b/>
          <w:noProof/>
          <w:szCs w:val="22"/>
          <w:lang w:val="et-EE" w:eastAsia="en-US"/>
        </w:rPr>
        <w:t>2116</w:t>
      </w:r>
      <w:r w:rsidRPr="00917FDF">
        <w:rPr>
          <w:rFonts w:eastAsia="Calibri"/>
          <w:b/>
          <w:noProof/>
          <w:szCs w:val="22"/>
          <w:lang w:val="et-EE" w:eastAsia="en-US"/>
        </w:rPr>
        <w:t xml:space="preserve"> seoses maa heas põllumajandus- ja keskkonnaseisundis hoidmise standardite, ökokavade, ÜPP strateegiakavade muutmise, ÜPP strateegiakavade läbivaatamise ning kontrollidest ja karistustest vabastamisega</w:t>
      </w:r>
    </w:p>
    <w:p w:rsidR="005C1AB7" w:rsidRPr="005C1AB7" w:rsidRDefault="005C1AB7" w:rsidP="005C1AB7">
      <w:pPr>
        <w:rPr>
          <w:rFonts w:eastAsia="Calibri"/>
          <w:b/>
          <w:noProof/>
          <w:szCs w:val="22"/>
          <w:lang w:val="et-EE" w:eastAsia="en-US"/>
        </w:rPr>
      </w:pPr>
      <w:r w:rsidRPr="003621D3">
        <w:rPr>
          <w:i/>
          <w:lang w:val="et-EE"/>
        </w:rPr>
        <w:t>(Kuna Euroopa Parlament ja nõukogu jõudsid kokkuleppele, vastab Euroopa Parlamendi seisukoht õig</w:t>
      </w:r>
      <w:r>
        <w:rPr>
          <w:i/>
          <w:lang w:val="et-EE"/>
        </w:rPr>
        <w:t xml:space="preserve">usakti (määrus </w:t>
      </w:r>
      <w:r>
        <w:rPr>
          <w:i/>
          <w:lang w:val="et-EE"/>
        </w:rPr>
        <w:t>(EL) 2024/1468</w:t>
      </w:r>
      <w:r w:rsidRPr="003621D3">
        <w:rPr>
          <w:i/>
          <w:lang w:val="et-EE"/>
        </w:rPr>
        <w:t>) lõplikule kujule)</w:t>
      </w:r>
      <w:r>
        <w:rPr>
          <w:i/>
          <w:lang w:val="et-EE"/>
        </w:rPr>
        <w:t>.</w:t>
      </w:r>
    </w:p>
    <w:sectPr w:rsidR="005C1AB7" w:rsidRPr="005C1AB7" w:rsidSect="00272E8B">
      <w:footnotePr>
        <w:numRestart w:val="eachSect"/>
      </w:footnotePr>
      <w:endnotePr>
        <w:numFmt w:val="decimal"/>
      </w:endnotePr>
      <w:pgSz w:w="11905" w:h="16837" w:code="9"/>
      <w:pgMar w:top="1134" w:right="1418" w:bottom="1418" w:left="1418" w:header="720" w:footer="39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2E8B" w:rsidRDefault="00272E8B" w:rsidP="009C4014">
      <w:r>
        <w:separator/>
      </w:r>
    </w:p>
  </w:endnote>
  <w:endnote w:type="continuationSeparator" w:id="0">
    <w:p w:rsidR="00272E8B" w:rsidRDefault="00272E8B" w:rsidP="009C40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5E15" w:rsidRDefault="00185E15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5E15" w:rsidRDefault="00185E1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5E15" w:rsidRDefault="00185E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2E8B" w:rsidRDefault="00272E8B" w:rsidP="009C4014">
      <w:r>
        <w:separator/>
      </w:r>
    </w:p>
  </w:footnote>
  <w:footnote w:type="continuationSeparator" w:id="0">
    <w:p w:rsidR="00272E8B" w:rsidRDefault="00272E8B" w:rsidP="009C4014">
      <w:r>
        <w:continuationSeparator/>
      </w:r>
    </w:p>
  </w:footnote>
  <w:footnote w:id="1">
    <w:p w:rsidR="00272E8B" w:rsidRPr="00272E8B" w:rsidRDefault="00272E8B" w:rsidP="00272E8B">
      <w:pPr>
        <w:pStyle w:val="FootnoteText"/>
        <w:ind w:left="567" w:hanging="567"/>
        <w:rPr>
          <w:sz w:val="24"/>
          <w:szCs w:val="24"/>
          <w:lang w:val="et-EE"/>
        </w:rPr>
      </w:pPr>
      <w:r w:rsidRPr="00272E8B">
        <w:rPr>
          <w:rStyle w:val="FootnoteReference"/>
          <w:sz w:val="24"/>
          <w:szCs w:val="24"/>
          <w:lang w:val="et-EE"/>
        </w:rPr>
        <w:footnoteRef/>
      </w:r>
      <w:r w:rsidRPr="00272E8B">
        <w:rPr>
          <w:sz w:val="24"/>
          <w:szCs w:val="24"/>
          <w:lang w:val="et-EE"/>
        </w:rPr>
        <w:tab/>
      </w:r>
      <w:r w:rsidRPr="00272E8B">
        <w:rPr>
          <w:i/>
          <w:sz w:val="24"/>
          <w:szCs w:val="24"/>
          <w:lang w:val="et-EE"/>
        </w:rPr>
        <w:t>Euroopa Liidu Teatajas</w:t>
      </w:r>
      <w:r w:rsidRPr="00272E8B">
        <w:rPr>
          <w:sz w:val="24"/>
          <w:szCs w:val="24"/>
          <w:lang w:val="et-EE"/>
        </w:rPr>
        <w:t xml:space="preserve"> seni avaldamata.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5E15" w:rsidRDefault="00185E1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5E15" w:rsidRDefault="00185E1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5E15" w:rsidRDefault="00185E1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" w15:restartNumberingAfterBreak="0">
    <w:nsid w:val="0B6B4133"/>
    <w:multiLevelType w:val="multilevel"/>
    <w:tmpl w:val="9B6056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2" w15:restartNumberingAfterBreak="0">
    <w:nsid w:val="1A2118C2"/>
    <w:multiLevelType w:val="multilevel"/>
    <w:tmpl w:val="136805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3" w15:restartNumberingAfterBreak="0">
    <w:nsid w:val="26B2409D"/>
    <w:multiLevelType w:val="multilevel"/>
    <w:tmpl w:val="040C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5" w15:restartNumberingAfterBreak="0">
    <w:nsid w:val="4C517293"/>
    <w:multiLevelType w:val="multilevel"/>
    <w:tmpl w:val="9B6056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6" w15:restartNumberingAfterBreak="0">
    <w:nsid w:val="71FF0C87"/>
    <w:multiLevelType w:val="multilevel"/>
    <w:tmpl w:val="9B6056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7" w15:restartNumberingAfterBreak="0">
    <w:nsid w:val="7ECB7708"/>
    <w:multiLevelType w:val="singleLevel"/>
    <w:tmpl w:val="71B46F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6"/>
  </w:num>
  <w:num w:numId="6">
    <w:abstractNumId w:val="5"/>
  </w:num>
  <w:num w:numId="7">
    <w:abstractNumId w:val="4"/>
  </w:num>
  <w:num w:numId="8">
    <w:abstractNumId w:val="7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activeWritingStyle w:appName="MSWord" w:lang="fr-FR" w:vendorID="9" w:dllVersion="512" w:checkStyle="0"/>
  <w:activeWritingStyle w:appName="MSWord" w:lang="pt-PT" w:vendorID="13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E8B"/>
    <w:rsid w:val="00013B2A"/>
    <w:rsid w:val="000C2BFE"/>
    <w:rsid w:val="000F27A9"/>
    <w:rsid w:val="000F6208"/>
    <w:rsid w:val="00125CBC"/>
    <w:rsid w:val="00172070"/>
    <w:rsid w:val="00185E15"/>
    <w:rsid w:val="001D4BBF"/>
    <w:rsid w:val="001D63A8"/>
    <w:rsid w:val="00272E8B"/>
    <w:rsid w:val="002924A9"/>
    <w:rsid w:val="002A1D4E"/>
    <w:rsid w:val="002B4BCF"/>
    <w:rsid w:val="002F1925"/>
    <w:rsid w:val="00300C61"/>
    <w:rsid w:val="00312A38"/>
    <w:rsid w:val="003202DD"/>
    <w:rsid w:val="003775B9"/>
    <w:rsid w:val="00397B2A"/>
    <w:rsid w:val="003E1189"/>
    <w:rsid w:val="003F4DFE"/>
    <w:rsid w:val="00425111"/>
    <w:rsid w:val="00451C48"/>
    <w:rsid w:val="0047030E"/>
    <w:rsid w:val="00491ADA"/>
    <w:rsid w:val="004E6A17"/>
    <w:rsid w:val="004F2EA7"/>
    <w:rsid w:val="00520780"/>
    <w:rsid w:val="00525ED0"/>
    <w:rsid w:val="00534CAB"/>
    <w:rsid w:val="00547BB1"/>
    <w:rsid w:val="00591365"/>
    <w:rsid w:val="005A2421"/>
    <w:rsid w:val="005B23C9"/>
    <w:rsid w:val="005C1AB7"/>
    <w:rsid w:val="005F0CA1"/>
    <w:rsid w:val="005F35F8"/>
    <w:rsid w:val="00603B14"/>
    <w:rsid w:val="0066358E"/>
    <w:rsid w:val="006656E5"/>
    <w:rsid w:val="00666512"/>
    <w:rsid w:val="00683F78"/>
    <w:rsid w:val="006A1E82"/>
    <w:rsid w:val="006A7C85"/>
    <w:rsid w:val="006A7CE5"/>
    <w:rsid w:val="006B1646"/>
    <w:rsid w:val="006E5420"/>
    <w:rsid w:val="006F135E"/>
    <w:rsid w:val="0071428E"/>
    <w:rsid w:val="00751383"/>
    <w:rsid w:val="00757DD5"/>
    <w:rsid w:val="00760EC5"/>
    <w:rsid w:val="007713FD"/>
    <w:rsid w:val="00774A9B"/>
    <w:rsid w:val="007906DB"/>
    <w:rsid w:val="007B16FE"/>
    <w:rsid w:val="007C3388"/>
    <w:rsid w:val="008512F3"/>
    <w:rsid w:val="00857458"/>
    <w:rsid w:val="00873A0F"/>
    <w:rsid w:val="00895FA0"/>
    <w:rsid w:val="008B1C2E"/>
    <w:rsid w:val="008D7C16"/>
    <w:rsid w:val="008E7632"/>
    <w:rsid w:val="008F0108"/>
    <w:rsid w:val="008F7F1C"/>
    <w:rsid w:val="00907FE0"/>
    <w:rsid w:val="00917FDF"/>
    <w:rsid w:val="009865B7"/>
    <w:rsid w:val="009B7E10"/>
    <w:rsid w:val="009C4014"/>
    <w:rsid w:val="009F28EF"/>
    <w:rsid w:val="00A1739E"/>
    <w:rsid w:val="00B54C72"/>
    <w:rsid w:val="00B85C1E"/>
    <w:rsid w:val="00C15516"/>
    <w:rsid w:val="00C16C81"/>
    <w:rsid w:val="00C57739"/>
    <w:rsid w:val="00C65BE8"/>
    <w:rsid w:val="00CB451F"/>
    <w:rsid w:val="00CC4897"/>
    <w:rsid w:val="00D202A4"/>
    <w:rsid w:val="00D91669"/>
    <w:rsid w:val="00DF097A"/>
    <w:rsid w:val="00DF53A8"/>
    <w:rsid w:val="00E039BF"/>
    <w:rsid w:val="00E11822"/>
    <w:rsid w:val="00E73B02"/>
    <w:rsid w:val="00E74BF3"/>
    <w:rsid w:val="00EF3610"/>
    <w:rsid w:val="00F177A4"/>
    <w:rsid w:val="00F97E29"/>
    <w:rsid w:val="00FB1507"/>
    <w:rsid w:val="00FB3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25ACDE"/>
  <w15:chartTrackingRefBased/>
  <w15:docId w15:val="{FD0CC392-D419-47F6-844D-8710DEA22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val="fr-FR"/>
    </w:rPr>
  </w:style>
  <w:style w:type="paragraph" w:styleId="Heading1">
    <w:name w:val="heading 1"/>
    <w:basedOn w:val="Normal"/>
    <w:next w:val="Normal"/>
    <w:qFormat/>
    <w:pPr>
      <w:keepNext/>
      <w:keepLines/>
      <w:spacing w:after="120"/>
      <w:ind w:left="510" w:hanging="51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4"/>
      </w:numPr>
      <w:spacing w:before="240" w:after="60"/>
      <w:outlineLvl w:val="1"/>
    </w:pPr>
  </w:style>
  <w:style w:type="paragraph" w:styleId="Heading3">
    <w:name w:val="heading 3"/>
    <w:basedOn w:val="Normal"/>
    <w:next w:val="Normal"/>
    <w:qFormat/>
    <w:pPr>
      <w:keepNext/>
      <w:numPr>
        <w:ilvl w:val="2"/>
        <w:numId w:val="4"/>
      </w:numPr>
      <w:spacing w:before="240" w:after="60"/>
      <w:outlineLvl w:val="2"/>
    </w:pPr>
    <w:rPr>
      <w:rFonts w:ascii="Arial" w:hAnsi="Arial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4"/>
      </w:numPr>
      <w:spacing w:before="240" w:after="60"/>
      <w:outlineLvl w:val="3"/>
    </w:pPr>
    <w:rPr>
      <w:lang w:val="en-US"/>
    </w:rPr>
  </w:style>
  <w:style w:type="paragraph" w:styleId="Heading5">
    <w:name w:val="heading 5"/>
    <w:basedOn w:val="Normal"/>
    <w:next w:val="Normal"/>
    <w:qFormat/>
    <w:pPr>
      <w:numPr>
        <w:ilvl w:val="4"/>
        <w:numId w:val="7"/>
      </w:numPr>
      <w:spacing w:before="240" w:after="60"/>
      <w:outlineLvl w:val="4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THeading1">
    <w:name w:val="AT Heading 1"/>
    <w:basedOn w:val="Normal"/>
    <w:next w:val="Normal"/>
    <w:pPr>
      <w:keepNext/>
      <w:keepLines/>
      <w:spacing w:after="120"/>
      <w:outlineLvl w:val="0"/>
    </w:pPr>
    <w:rPr>
      <w:b/>
      <w:noProof/>
      <w:sz w:val="28"/>
    </w:rPr>
  </w:style>
  <w:style w:type="paragraph" w:customStyle="1" w:styleId="ATHeading2">
    <w:name w:val="AT Heading 2"/>
    <w:basedOn w:val="Normal"/>
    <w:next w:val="Normal"/>
    <w:pPr>
      <w:spacing w:before="120" w:after="120"/>
      <w:outlineLvl w:val="1"/>
    </w:pPr>
    <w:rPr>
      <w:b/>
      <w:noProof/>
      <w:sz w:val="28"/>
    </w:rPr>
  </w:style>
  <w:style w:type="paragraph" w:customStyle="1" w:styleId="ATHeading3">
    <w:name w:val="AT Heading 3"/>
    <w:basedOn w:val="Normal"/>
    <w:next w:val="Normal"/>
    <w:pPr>
      <w:keepNext/>
      <w:keepLines/>
      <w:spacing w:before="120" w:after="120"/>
      <w:outlineLvl w:val="2"/>
    </w:pPr>
    <w:rPr>
      <w:b/>
      <w:noProof/>
    </w:rPr>
  </w:style>
  <w:style w:type="paragraph" w:customStyle="1" w:styleId="ATHeading4">
    <w:name w:val="AT Heading 4"/>
    <w:basedOn w:val="Normal"/>
    <w:next w:val="Normal"/>
    <w:pPr>
      <w:keepNext/>
      <w:keepLines/>
      <w:spacing w:before="120" w:after="120"/>
    </w:pPr>
    <w:rPr>
      <w:b/>
      <w:i/>
      <w:noProof/>
    </w:rPr>
  </w:style>
  <w:style w:type="paragraph" w:customStyle="1" w:styleId="ATHeading5">
    <w:name w:val="AT Heading 5"/>
    <w:basedOn w:val="Normal"/>
    <w:next w:val="Normal"/>
    <w:pPr>
      <w:keepNext/>
      <w:keepLines/>
      <w:spacing w:before="120" w:after="120"/>
    </w:pPr>
    <w:rPr>
      <w:i/>
      <w:noProof/>
    </w:rPr>
  </w:style>
  <w:style w:type="paragraph" w:customStyle="1" w:styleId="ATHeadingMotiv">
    <w:name w:val="AT Heading Motiv"/>
    <w:basedOn w:val="Normal"/>
    <w:next w:val="Normal"/>
    <w:pPr>
      <w:keepNext/>
      <w:spacing w:before="60" w:after="60"/>
      <w:jc w:val="center"/>
    </w:pPr>
    <w:rPr>
      <w:i/>
    </w:rPr>
  </w:style>
  <w:style w:type="paragraph" w:customStyle="1" w:styleId="ATTOCTitle">
    <w:name w:val="AT TOC Title"/>
    <w:basedOn w:val="Normal"/>
    <w:pPr>
      <w:keepNext/>
      <w:keepLines/>
      <w:spacing w:after="240"/>
      <w:jc w:val="center"/>
    </w:pPr>
    <w:rPr>
      <w:b/>
      <w:caps/>
      <w:sz w:val="28"/>
    </w:rPr>
  </w:style>
  <w:style w:type="paragraph" w:styleId="Footer">
    <w:name w:val="footer"/>
    <w:basedOn w:val="Normal"/>
    <w:link w:val="FooterChar"/>
    <w:pPr>
      <w:tabs>
        <w:tab w:val="right" w:pos="9639"/>
      </w:tabs>
    </w:pPr>
    <w:rPr>
      <w:sz w:val="22"/>
    </w:rPr>
  </w:style>
  <w:style w:type="character" w:styleId="FootnoteReference">
    <w:name w:val="footnote reference"/>
    <w:semiHidden/>
    <w:rPr>
      <w:b w:val="0"/>
      <w:vertAlign w:val="superscript"/>
    </w:rPr>
  </w:style>
  <w:style w:type="paragraph" w:styleId="FootnoteText">
    <w:name w:val="footnote text"/>
    <w:basedOn w:val="Normal"/>
    <w:semiHidden/>
    <w:pPr>
      <w:keepLines/>
      <w:spacing w:line="260" w:lineRule="exact"/>
      <w:ind w:left="425" w:hanging="425"/>
    </w:pPr>
    <w:rPr>
      <w:sz w:val="22"/>
    </w:rPr>
  </w:style>
  <w:style w:type="paragraph" w:styleId="Header">
    <w:name w:val="header"/>
    <w:basedOn w:val="Normal"/>
    <w:link w:val="HeaderChar"/>
    <w:pPr>
      <w:tabs>
        <w:tab w:val="right" w:pos="9639"/>
      </w:tabs>
    </w:pPr>
  </w:style>
  <w:style w:type="paragraph" w:customStyle="1" w:styleId="Numroamendement">
    <w:name w:val="Numéro amendement"/>
    <w:basedOn w:val="Normal"/>
    <w:next w:val="Normal"/>
    <w:pPr>
      <w:widowControl w:val="0"/>
      <w:jc w:val="center"/>
    </w:pPr>
    <w:rPr>
      <w:snapToGrid w:val="0"/>
      <w:lang w:eastAsia="en-US"/>
    </w:rPr>
  </w:style>
  <w:style w:type="character" w:styleId="PageNumber">
    <w:name w:val="page number"/>
    <w:basedOn w:val="DefaultParagraphFont"/>
  </w:style>
  <w:style w:type="paragraph" w:styleId="TOC1">
    <w:name w:val="toc 1"/>
    <w:basedOn w:val="Normal"/>
    <w:next w:val="Normal"/>
    <w:autoRedefine/>
    <w:semiHidden/>
    <w:pPr>
      <w:keepNext/>
      <w:keepLines/>
      <w:spacing w:before="200"/>
    </w:pPr>
    <w:rPr>
      <w:b/>
      <w:noProof/>
    </w:rPr>
  </w:style>
  <w:style w:type="paragraph" w:styleId="TOC2">
    <w:name w:val="toc 2"/>
    <w:basedOn w:val="Normal"/>
    <w:next w:val="Normal"/>
    <w:autoRedefine/>
    <w:semiHidden/>
    <w:pPr>
      <w:keepNext/>
      <w:keepLines/>
    </w:pPr>
    <w:rPr>
      <w:b/>
      <w:noProof/>
    </w:rPr>
  </w:style>
  <w:style w:type="paragraph" w:styleId="TOC3">
    <w:name w:val="toc 3"/>
    <w:basedOn w:val="Normal"/>
    <w:next w:val="Normal"/>
    <w:autoRedefine/>
    <w:semiHidden/>
    <w:pPr>
      <w:keepLines/>
      <w:ind w:right="510"/>
    </w:pPr>
    <w:rPr>
      <w:noProof/>
    </w:rPr>
  </w:style>
  <w:style w:type="paragraph" w:customStyle="1" w:styleId="ATHeading6">
    <w:name w:val="AT Heading 6"/>
    <w:basedOn w:val="Normal"/>
    <w:next w:val="Normal"/>
    <w:pPr>
      <w:keepNext/>
      <w:keepLines/>
      <w:spacing w:before="120" w:after="120"/>
    </w:pPr>
    <w:rPr>
      <w:smallCaps/>
      <w:noProof/>
    </w:rPr>
  </w:style>
  <w:style w:type="paragraph" w:customStyle="1" w:styleId="Normal12">
    <w:name w:val="Normal12"/>
    <w:basedOn w:val="Normal"/>
    <w:rsid w:val="00C65BE8"/>
    <w:pPr>
      <w:widowControl w:val="0"/>
      <w:spacing w:after="240"/>
    </w:pPr>
    <w:rPr>
      <w:snapToGrid w:val="0"/>
      <w:lang w:val="en-GB"/>
    </w:rPr>
  </w:style>
  <w:style w:type="paragraph" w:customStyle="1" w:styleId="NormalBold">
    <w:name w:val="NormalBold"/>
    <w:basedOn w:val="Normal"/>
    <w:rsid w:val="00C65BE8"/>
    <w:pPr>
      <w:widowControl w:val="0"/>
    </w:pPr>
    <w:rPr>
      <w:b/>
      <w:snapToGrid w:val="0"/>
      <w:lang w:val="en-GB"/>
    </w:rPr>
  </w:style>
  <w:style w:type="paragraph" w:customStyle="1" w:styleId="Normal12Hanging">
    <w:name w:val="Normal12Hanging"/>
    <w:basedOn w:val="Normal12"/>
    <w:link w:val="Normal12HangingChar"/>
    <w:rsid w:val="00C65BE8"/>
    <w:pPr>
      <w:ind w:left="357" w:hanging="357"/>
    </w:pPr>
  </w:style>
  <w:style w:type="character" w:customStyle="1" w:styleId="longtext">
    <w:name w:val="long_text"/>
    <w:rsid w:val="00C65BE8"/>
    <w:rPr>
      <w:rFonts w:cs="Times New Roman"/>
    </w:rPr>
  </w:style>
  <w:style w:type="paragraph" w:customStyle="1" w:styleId="Hanging12">
    <w:name w:val="Hanging12"/>
    <w:basedOn w:val="Normal12"/>
    <w:rsid w:val="00C65BE8"/>
    <w:pPr>
      <w:tabs>
        <w:tab w:val="left" w:pos="357"/>
      </w:tabs>
      <w:ind w:left="357" w:hanging="357"/>
    </w:pPr>
    <w:rPr>
      <w:snapToGrid/>
    </w:rPr>
  </w:style>
  <w:style w:type="paragraph" w:customStyle="1" w:styleId="Normal6">
    <w:name w:val="Normal6"/>
    <w:basedOn w:val="Normal"/>
    <w:link w:val="Normal6Char"/>
    <w:rsid w:val="00C65BE8"/>
    <w:pPr>
      <w:widowControl w:val="0"/>
      <w:spacing w:after="120"/>
    </w:pPr>
    <w:rPr>
      <w:noProof/>
      <w:lang w:val="en-GB"/>
    </w:rPr>
  </w:style>
  <w:style w:type="character" w:customStyle="1" w:styleId="Normal6Char">
    <w:name w:val="Normal6 Char"/>
    <w:link w:val="Normal6"/>
    <w:rsid w:val="00C65BE8"/>
    <w:rPr>
      <w:noProof/>
      <w:sz w:val="24"/>
      <w:lang w:val="en-GB" w:eastAsia="en-GB" w:bidi="ar-SA"/>
    </w:rPr>
  </w:style>
  <w:style w:type="character" w:customStyle="1" w:styleId="Normal12HangingChar">
    <w:name w:val="Normal12Hanging Char"/>
    <w:link w:val="Normal12Hanging"/>
    <w:rsid w:val="00C65BE8"/>
    <w:rPr>
      <w:snapToGrid w:val="0"/>
      <w:sz w:val="24"/>
      <w:lang w:val="en-GB" w:eastAsia="en-GB" w:bidi="ar-SA"/>
    </w:rPr>
  </w:style>
  <w:style w:type="character" w:customStyle="1" w:styleId="hps">
    <w:name w:val="hps"/>
    <w:basedOn w:val="DefaultParagraphFont"/>
    <w:rsid w:val="00C65BE8"/>
  </w:style>
  <w:style w:type="character" w:customStyle="1" w:styleId="HideTWBExt">
    <w:name w:val="HideTWBExt"/>
    <w:rsid w:val="008E7632"/>
    <w:rPr>
      <w:rFonts w:ascii="Arial" w:hAnsi="Arial"/>
      <w:noProof/>
      <w:vanish/>
      <w:color w:val="000080"/>
      <w:sz w:val="20"/>
    </w:rPr>
  </w:style>
  <w:style w:type="paragraph" w:customStyle="1" w:styleId="ZSessionDoc">
    <w:name w:val="ZSessionDoc"/>
    <w:basedOn w:val="Normal"/>
    <w:next w:val="Normal"/>
    <w:rsid w:val="008E7632"/>
    <w:pPr>
      <w:widowControl w:val="0"/>
      <w:jc w:val="center"/>
    </w:pPr>
    <w:rPr>
      <w:rFonts w:ascii="Arial" w:hAnsi="Arial" w:cs="Arial"/>
      <w:i/>
      <w:sz w:val="22"/>
      <w:szCs w:val="22"/>
      <w:lang w:val="en-GB"/>
    </w:rPr>
  </w:style>
  <w:style w:type="paragraph" w:customStyle="1" w:styleId="LineTop">
    <w:name w:val="LineTop"/>
    <w:basedOn w:val="Normal"/>
    <w:next w:val="ZSessionDoc"/>
    <w:rsid w:val="008E7632"/>
    <w:pPr>
      <w:widowControl w:val="0"/>
      <w:pBdr>
        <w:top w:val="single" w:sz="4" w:space="1" w:color="auto"/>
      </w:pBdr>
      <w:jc w:val="center"/>
    </w:pPr>
    <w:rPr>
      <w:rFonts w:ascii="Arial" w:hAnsi="Arial"/>
      <w:sz w:val="16"/>
      <w:szCs w:val="16"/>
    </w:rPr>
  </w:style>
  <w:style w:type="paragraph" w:customStyle="1" w:styleId="LineBottom">
    <w:name w:val="LineBottom"/>
    <w:basedOn w:val="Normal"/>
    <w:next w:val="Normal"/>
    <w:rsid w:val="008E7632"/>
    <w:pPr>
      <w:widowControl w:val="0"/>
      <w:pBdr>
        <w:bottom w:val="single" w:sz="4" w:space="1" w:color="auto"/>
      </w:pBdr>
      <w:spacing w:after="240"/>
      <w:jc w:val="center"/>
    </w:pPr>
    <w:rPr>
      <w:rFonts w:ascii="Arial" w:hAnsi="Arial"/>
      <w:sz w:val="16"/>
      <w:szCs w:val="16"/>
      <w:lang w:val="en-GB"/>
    </w:rPr>
  </w:style>
  <w:style w:type="paragraph" w:customStyle="1" w:styleId="PELeft">
    <w:name w:val="PELeft"/>
    <w:basedOn w:val="Normal"/>
    <w:rsid w:val="008E7632"/>
    <w:pPr>
      <w:widowControl w:val="0"/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8E7632"/>
    <w:pPr>
      <w:widowControl w:val="0"/>
      <w:jc w:val="right"/>
    </w:pPr>
    <w:rPr>
      <w:rFonts w:ascii="Arial" w:hAnsi="Arial" w:cs="Arial"/>
      <w:sz w:val="22"/>
      <w:szCs w:val="22"/>
    </w:rPr>
  </w:style>
  <w:style w:type="paragraph" w:customStyle="1" w:styleId="EPName">
    <w:name w:val="EPName"/>
    <w:basedOn w:val="Normal"/>
    <w:rsid w:val="00757DD5"/>
    <w:pPr>
      <w:widowControl w:val="0"/>
      <w:spacing w:before="80" w:after="80"/>
    </w:pPr>
    <w:rPr>
      <w:rFonts w:ascii="Arial Narrow" w:hAnsi="Arial Narrow" w:cs="Arial"/>
      <w:b/>
      <w:color w:val="000000"/>
      <w:sz w:val="32"/>
      <w:szCs w:val="22"/>
    </w:rPr>
  </w:style>
  <w:style w:type="paragraph" w:customStyle="1" w:styleId="EPTerm">
    <w:name w:val="EPTerm"/>
    <w:basedOn w:val="Normal"/>
    <w:next w:val="Normal"/>
    <w:rsid w:val="00757DD5"/>
    <w:pPr>
      <w:widowControl w:val="0"/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7DD5"/>
    <w:pPr>
      <w:widowControl w:val="0"/>
      <w:jc w:val="right"/>
    </w:pPr>
    <w:rPr>
      <w:lang w:val="en-GB"/>
    </w:rPr>
  </w:style>
  <w:style w:type="character" w:customStyle="1" w:styleId="FooterChar">
    <w:name w:val="Footer Char"/>
    <w:basedOn w:val="DefaultParagraphFont"/>
    <w:link w:val="Footer"/>
    <w:rsid w:val="00272E8B"/>
    <w:rPr>
      <w:sz w:val="22"/>
      <w:lang w:val="fr-FR"/>
    </w:rPr>
  </w:style>
  <w:style w:type="character" w:customStyle="1" w:styleId="HeaderChar">
    <w:name w:val="Header Char"/>
    <w:basedOn w:val="DefaultParagraphFont"/>
    <w:link w:val="Header"/>
    <w:rsid w:val="00272E8B"/>
    <w:rPr>
      <w:sz w:val="24"/>
      <w:lang w:val="fr-FR"/>
    </w:rPr>
  </w:style>
  <w:style w:type="character" w:styleId="Hyperlink">
    <w:name w:val="Hyperlink"/>
    <w:basedOn w:val="DefaultParagraphFont"/>
    <w:uiPriority w:val="99"/>
    <w:unhideWhenUsed/>
    <w:rsid w:val="00272E8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272E8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72E8B"/>
    <w:rPr>
      <w:rFonts w:ascii="Segoe UI" w:hAnsi="Segoe UI" w:cs="Segoe UI"/>
      <w:sz w:val="18"/>
      <w:szCs w:val="18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Presbruanasc01\Verif\word\admin\properties\TADAT\ta_woTex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20BC42-924E-43B7-9047-0D5167829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ta_woText.dotx</Template>
  <TotalTime>3</TotalTime>
  <Pages>2</Pages>
  <Words>261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TAwoTXT</vt:lpstr>
    </vt:vector>
  </TitlesOfParts>
  <Company>European Parliament</Company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TAwoTXT</dc:title>
  <dc:subject/>
  <dc:creator>HIRV Joel</dc:creator>
  <cp:keywords/>
  <cp:lastModifiedBy>LEPLER Laura</cp:lastModifiedBy>
  <cp:revision>2</cp:revision>
  <cp:lastPrinted>2014-08-07T13:15:00Z</cp:lastPrinted>
  <dcterms:created xsi:type="dcterms:W3CDTF">2024-09-16T15:02:00Z</dcterms:created>
  <dcterms:modified xsi:type="dcterms:W3CDTF">2024-09-16T15:02:00Z</dcterms:modified>
</cp:coreProperties>
</file>