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7DD5" w:rsidRPr="008517A2" w:rsidTr="004251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7DD5" w:rsidRPr="008517A2" w:rsidRDefault="009C7246" w:rsidP="00425111">
            <w:pPr>
              <w:pStyle w:val="EPName"/>
              <w:rPr>
                <w:lang w:val="en-GB"/>
              </w:rPr>
            </w:pPr>
            <w:proofErr w:type="spellStart"/>
            <w:r w:rsidRPr="008517A2">
              <w:rPr>
                <w:lang w:val="en-GB"/>
              </w:rPr>
              <w:t>Euroopan</w:t>
            </w:r>
            <w:proofErr w:type="spellEnd"/>
            <w:r w:rsidRPr="008517A2">
              <w:rPr>
                <w:lang w:val="en-GB"/>
              </w:rPr>
              <w:t xml:space="preserve"> </w:t>
            </w:r>
            <w:proofErr w:type="spellStart"/>
            <w:r w:rsidRPr="008517A2">
              <w:rPr>
                <w:lang w:val="en-GB"/>
              </w:rPr>
              <w:t>parlamentti</w:t>
            </w:r>
            <w:proofErr w:type="spellEnd"/>
          </w:p>
          <w:p w:rsidR="00757DD5" w:rsidRPr="008517A2" w:rsidRDefault="009C7246" w:rsidP="00425111">
            <w:pPr>
              <w:pStyle w:val="EPTerm"/>
              <w:rPr>
                <w:rStyle w:val="HideTWBExt"/>
                <w:vanish w:val="0"/>
                <w:lang w:val="en-GB"/>
              </w:rPr>
            </w:pPr>
            <w:r w:rsidRPr="008517A2">
              <w:rPr>
                <w:lang w:val="en-GB"/>
              </w:rPr>
              <w:t>2019 - 2024</w:t>
            </w:r>
          </w:p>
        </w:tc>
        <w:tc>
          <w:tcPr>
            <w:tcW w:w="2268" w:type="dxa"/>
            <w:shd w:val="clear" w:color="auto" w:fill="auto"/>
          </w:tcPr>
          <w:p w:rsidR="00757DD5" w:rsidRPr="008517A2" w:rsidRDefault="00172070" w:rsidP="00425111">
            <w:pPr>
              <w:pStyle w:val="EPLogo"/>
            </w:pPr>
            <w:r w:rsidRPr="008517A2">
              <w:rPr>
                <w:noProof/>
              </w:rPr>
              <w:drawing>
                <wp:inline distT="0" distB="0" distL="0" distR="0">
                  <wp:extent cx="1162050" cy="647700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632" w:rsidRPr="008517A2" w:rsidRDefault="008E7632" w:rsidP="008E7632">
      <w:pPr>
        <w:pStyle w:val="LineTop"/>
        <w:rPr>
          <w:lang w:val="en-GB"/>
        </w:rPr>
      </w:pPr>
    </w:p>
    <w:p w:rsidR="008E7632" w:rsidRPr="008517A2" w:rsidRDefault="009C7246" w:rsidP="008E7632">
      <w:pPr>
        <w:pStyle w:val="ZSessionDoc"/>
        <w:rPr>
          <w:b/>
          <w:i w:val="0"/>
          <w:lang w:val="fi-FI"/>
        </w:rPr>
      </w:pPr>
      <w:r w:rsidRPr="008517A2">
        <w:rPr>
          <w:b/>
          <w:i w:val="0"/>
          <w:lang w:val="fi-FI"/>
        </w:rPr>
        <w:t>HYVÄKSYTYT TEKSTIT</w:t>
      </w:r>
    </w:p>
    <w:p w:rsidR="008E7632" w:rsidRPr="008517A2" w:rsidRDefault="009C7246" w:rsidP="008E7632">
      <w:pPr>
        <w:pStyle w:val="LineBottom"/>
        <w:rPr>
          <w:lang w:val="fi-FI"/>
        </w:rPr>
      </w:pPr>
      <w:r w:rsidRPr="008517A2">
        <w:rPr>
          <w:rFonts w:cs="Arial"/>
          <w:i/>
          <w:sz w:val="20"/>
          <w:szCs w:val="22"/>
          <w:lang w:val="fi-FI"/>
        </w:rPr>
        <w:t xml:space="preserve"> </w:t>
      </w:r>
    </w:p>
    <w:p w:rsidR="009C4014" w:rsidRPr="008517A2" w:rsidRDefault="009C7246" w:rsidP="008E7632">
      <w:pPr>
        <w:pStyle w:val="ATHeading1"/>
        <w:spacing w:before="480"/>
        <w:rPr>
          <w:lang w:val="fi-FI"/>
        </w:rPr>
      </w:pPr>
      <w:bookmarkStart w:id="0" w:name="TA_Heading"/>
      <w:r w:rsidRPr="008517A2">
        <w:rPr>
          <w:lang w:val="fi-FI"/>
        </w:rPr>
        <w:t>P9_TA(2024)</w:t>
      </w:r>
      <w:bookmarkStart w:id="1" w:name="TANumber"/>
      <w:bookmarkEnd w:id="0"/>
      <w:r w:rsidRPr="008517A2">
        <w:rPr>
          <w:lang w:val="fi-FI"/>
        </w:rPr>
        <w:t>0</w:t>
      </w:r>
      <w:r w:rsidR="00BA2FEE" w:rsidRPr="008517A2">
        <w:rPr>
          <w:lang w:val="fi-FI"/>
        </w:rPr>
        <w:t>344</w:t>
      </w:r>
      <w:bookmarkEnd w:id="1"/>
    </w:p>
    <w:p w:rsidR="009C4014" w:rsidRPr="008517A2" w:rsidRDefault="009C7246" w:rsidP="009C7246">
      <w:pPr>
        <w:pStyle w:val="ATHeading2"/>
        <w:rPr>
          <w:lang w:val="fi-FI"/>
        </w:rPr>
      </w:pPr>
      <w:bookmarkStart w:id="2" w:name="title"/>
      <w:r w:rsidRPr="008517A2">
        <w:rPr>
          <w:bCs/>
          <w:lang w:val="fi-FI"/>
        </w:rPr>
        <w:t>Tiettyjen YMP:n sääntöjen yksinkertaistaminen</w:t>
      </w:r>
      <w:bookmarkEnd w:id="2"/>
      <w:r w:rsidR="009C4014" w:rsidRPr="008517A2">
        <w:rPr>
          <w:lang w:val="fi-FI"/>
        </w:rPr>
        <w:t xml:space="preserve"> </w:t>
      </w:r>
      <w:bookmarkStart w:id="3" w:name="Etoiles"/>
      <w:bookmarkEnd w:id="3"/>
    </w:p>
    <w:p w:rsidR="009C4014" w:rsidRPr="008517A2" w:rsidRDefault="009C4014" w:rsidP="009C4014">
      <w:pPr>
        <w:rPr>
          <w:i/>
          <w:vanish/>
          <w:lang w:val="fi-FI"/>
        </w:rPr>
      </w:pPr>
      <w:r w:rsidRPr="008517A2">
        <w:rPr>
          <w:i/>
        </w:rPr>
        <w:fldChar w:fldCharType="begin"/>
      </w:r>
      <w:r w:rsidRPr="008517A2">
        <w:rPr>
          <w:i/>
          <w:lang w:val="fi-FI"/>
        </w:rPr>
        <w:instrText xml:space="preserve"> TC"</w:instrText>
      </w:r>
      <w:bookmarkStart w:id="4" w:name="DocNumber"/>
      <w:r w:rsidR="009C7246" w:rsidRPr="008517A2">
        <w:rPr>
          <w:i/>
          <w:lang w:val="fi-FI"/>
        </w:rPr>
        <w:instrText>(C9-0120</w:instrText>
      </w:r>
      <w:r w:rsidR="009435B8" w:rsidRPr="008517A2">
        <w:rPr>
          <w:i/>
          <w:lang w:val="fi-FI"/>
        </w:rPr>
        <w:instrText>/2024</w:instrText>
      </w:r>
      <w:r w:rsidR="009C7246" w:rsidRPr="008517A2">
        <w:rPr>
          <w:i/>
          <w:lang w:val="fi-FI"/>
        </w:rPr>
        <w:instrText>)</w:instrText>
      </w:r>
      <w:bookmarkEnd w:id="4"/>
      <w:r w:rsidRPr="008517A2">
        <w:rPr>
          <w:i/>
          <w:lang w:val="fi-FI"/>
        </w:rPr>
        <w:instrText xml:space="preserve">"\l3 \n&gt; \* MERGEFORMAT </w:instrText>
      </w:r>
      <w:r w:rsidRPr="008517A2">
        <w:rPr>
          <w:i/>
        </w:rPr>
        <w:fldChar w:fldCharType="end"/>
      </w:r>
    </w:p>
    <w:p w:rsidR="009C7246" w:rsidRPr="008517A2" w:rsidRDefault="009C7246" w:rsidP="009C4014">
      <w:pPr>
        <w:rPr>
          <w:vanish/>
          <w:lang w:val="fi-FI"/>
        </w:rPr>
      </w:pPr>
      <w:bookmarkStart w:id="5" w:name="Commission"/>
      <w:r w:rsidRPr="008517A2">
        <w:rPr>
          <w:vanish/>
          <w:lang w:val="fi-FI"/>
        </w:rPr>
        <w:t>Maatalouden ja maaseudun kehittämisen valiokunta</w:t>
      </w:r>
    </w:p>
    <w:p w:rsidR="009C4014" w:rsidRPr="008517A2" w:rsidRDefault="009C7246" w:rsidP="009C4014">
      <w:pPr>
        <w:rPr>
          <w:vanish/>
          <w:lang w:val="fi-FI"/>
        </w:rPr>
      </w:pPr>
      <w:bookmarkStart w:id="6" w:name="PE"/>
      <w:bookmarkEnd w:id="5"/>
      <w:r w:rsidRPr="008517A2">
        <w:rPr>
          <w:vanish/>
          <w:lang w:val="fi-FI"/>
        </w:rPr>
        <w:t>PE</w:t>
      </w:r>
      <w:r w:rsidR="009435B8" w:rsidRPr="008517A2">
        <w:rPr>
          <w:vanish/>
          <w:lang w:val="fi-FI"/>
        </w:rPr>
        <w:t>76</w:t>
      </w:r>
      <w:r w:rsidR="00512C19" w:rsidRPr="008517A2">
        <w:rPr>
          <w:vanish/>
          <w:lang w:val="fi-FI"/>
        </w:rPr>
        <w:t>1</w:t>
      </w:r>
      <w:r w:rsidRPr="008517A2">
        <w:rPr>
          <w:vanish/>
          <w:lang w:val="fi-FI"/>
        </w:rPr>
        <w:t>.</w:t>
      </w:r>
      <w:r w:rsidR="00512C19" w:rsidRPr="008517A2">
        <w:rPr>
          <w:vanish/>
          <w:lang w:val="fi-FI"/>
        </w:rPr>
        <w:t>367</w:t>
      </w:r>
      <w:bookmarkEnd w:id="6"/>
    </w:p>
    <w:p w:rsidR="009C4014" w:rsidRPr="008517A2" w:rsidRDefault="009C7246" w:rsidP="009C7246">
      <w:pPr>
        <w:pStyle w:val="ATHeading3"/>
        <w:rPr>
          <w:lang w:val="fi-FI"/>
        </w:rPr>
      </w:pPr>
      <w:bookmarkStart w:id="7" w:name="Sujet"/>
      <w:r w:rsidRPr="008517A2">
        <w:rPr>
          <w:lang w:val="fi-FI"/>
        </w:rPr>
        <w:t>Euroopan parlamentin lainsäädäntöpäätöslauselma 2</w:t>
      </w:r>
      <w:r w:rsidR="00A0551D" w:rsidRPr="008517A2">
        <w:rPr>
          <w:lang w:val="fi-FI"/>
        </w:rPr>
        <w:t>4</w:t>
      </w:r>
      <w:r w:rsidRPr="008517A2">
        <w:rPr>
          <w:lang w:val="fi-FI"/>
        </w:rPr>
        <w:t>. huhtikuuta 2024 ehdotuksesta Euroopan parlamentin ja neuvoston asetukseksi asetusten (EU) 2021/2115 ja (EU) 2021/2116 muuttamisesta siltä osin kuin on kyse hyvää maatalous- ja ympäristökuntoa koskevista vaatimuksista, ilmastoa, ympäristöä ja eläinten hyvinvointia koskevista järjestelmistä, YMP:n strategiasuunnitelmien muutoksista, YMP:n strategiasuunnitelmien tarkistamisesta sekä valvontaan ja seuraamuksiin tehtävistä poikkeuksista</w:t>
      </w:r>
      <w:bookmarkEnd w:id="7"/>
      <w:r w:rsidR="00E73B02" w:rsidRPr="008517A2">
        <w:rPr>
          <w:lang w:val="fi-FI"/>
        </w:rPr>
        <w:t xml:space="preserve"> </w:t>
      </w:r>
      <w:bookmarkStart w:id="8" w:name="References"/>
      <w:r w:rsidRPr="008517A2">
        <w:rPr>
          <w:lang w:val="fi-FI"/>
        </w:rPr>
        <w:t>(COM(2024)0139 – C9-0120/2024 – 2024/0073(COD))</w:t>
      </w:r>
      <w:bookmarkEnd w:id="8"/>
    </w:p>
    <w:p w:rsidR="009C7246" w:rsidRPr="008517A2" w:rsidRDefault="009C7246" w:rsidP="009C7246">
      <w:pPr>
        <w:rPr>
          <w:b/>
          <w:lang w:val="fi-FI"/>
        </w:rPr>
      </w:pPr>
      <w:r w:rsidRPr="008517A2">
        <w:rPr>
          <w:b/>
          <w:lang w:val="fi-FI"/>
        </w:rPr>
        <w:t>(Tavallinen lainsäätämisjärjestys: ensimmäinen käsittely)</w:t>
      </w:r>
    </w:p>
    <w:p w:rsidR="009C7246" w:rsidRPr="008517A2" w:rsidRDefault="009C7246" w:rsidP="009C7246">
      <w:pPr>
        <w:pStyle w:val="EPComma"/>
      </w:pPr>
      <w:bookmarkStart w:id="9" w:name="TextBodyBegin"/>
      <w:bookmarkEnd w:id="9"/>
      <w:r w:rsidRPr="008517A2">
        <w:rPr>
          <w:i/>
        </w:rPr>
        <w:t>Euroopan parlamentti</w:t>
      </w:r>
      <w:r w:rsidRPr="008517A2">
        <w:t>, joka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komission ehdotuksen Euroopan parlamentille ja neuvostolle (</w:t>
      </w:r>
      <w:proofErr w:type="gramStart"/>
      <w:r w:rsidRPr="008517A2">
        <w:t>COM(</w:t>
      </w:r>
      <w:proofErr w:type="gramEnd"/>
      <w:r w:rsidRPr="008517A2">
        <w:t>2024)0139),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Euroopan unionin toiminnasta tehdyn sopimuksen 294 artiklan 2 kohdan ja 43 artiklan 2 kohdan, joiden mukaisesti komissio on antanut ehdotuksen Euroopan parlamentille (C9</w:t>
      </w:r>
      <w:r w:rsidRPr="008517A2">
        <w:noBreakHyphen/>
        <w:t>0120/2024),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Euroopan unionin toiminnasta tehdyn sopimuksen 294 artiklan 3 kohdan,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Euroopan talous- ja sosiaalikomitean 24. huhtikuuta 2024 antaman lausunnon</w:t>
      </w:r>
      <w:r w:rsidRPr="008517A2">
        <w:rPr>
          <w:rStyle w:val="FootnoteReference"/>
        </w:rPr>
        <w:footnoteReference w:id="1"/>
      </w:r>
      <w:r w:rsidRPr="008517A2">
        <w:t>,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neuvoston edustajan 26. maaliskuuta 2024 päivätyllä kirjeellä antaman sitoumuksen hyväksyä Euroopan parlamentin kanta Euroopan unionin toiminnasta tehdyn sopimuksen 294 artiklan 4 kohdan mukaisesti,</w:t>
      </w:r>
    </w:p>
    <w:p w:rsidR="009C7246" w:rsidRPr="008517A2" w:rsidRDefault="009C7246" w:rsidP="009C7246">
      <w:pPr>
        <w:pStyle w:val="NormalHanging12a"/>
      </w:pPr>
      <w:r w:rsidRPr="008517A2">
        <w:t>–</w:t>
      </w:r>
      <w:r w:rsidRPr="008517A2">
        <w:tab/>
        <w:t>ottaa huomioon työjärjestyksen 59 ja 163 artiklan,</w:t>
      </w:r>
    </w:p>
    <w:p w:rsidR="009C7246" w:rsidRPr="008517A2" w:rsidRDefault="009C7246" w:rsidP="009C7246">
      <w:pPr>
        <w:pStyle w:val="NormalHanging12a"/>
      </w:pPr>
      <w:r w:rsidRPr="008517A2">
        <w:t>1.</w:t>
      </w:r>
      <w:r w:rsidRPr="008517A2">
        <w:tab/>
        <w:t>vahvistaa jäljempänä esitetyn ensimmäisen käsittelyn kannan;</w:t>
      </w:r>
    </w:p>
    <w:p w:rsidR="009C7246" w:rsidRPr="008517A2" w:rsidRDefault="009C7246" w:rsidP="009C7246">
      <w:pPr>
        <w:pStyle w:val="NormalHanging12a"/>
      </w:pPr>
      <w:r w:rsidRPr="008517A2">
        <w:t>2.</w:t>
      </w:r>
      <w:r w:rsidRPr="008517A2">
        <w:tab/>
        <w:t>pyytää komissiota antamaan asian uudelleen Euroopan parlamentin käsiteltäväksi, jos se korvaa ehdotuksensa, muuttaa sitä huomattavasti tai aikoo muuttaa sitä huomattavasti;</w:t>
      </w:r>
    </w:p>
    <w:p w:rsidR="009C7246" w:rsidRPr="008517A2" w:rsidRDefault="009C7246" w:rsidP="009C7246">
      <w:pPr>
        <w:pStyle w:val="NormalHanging12a"/>
        <w:sectPr w:rsidR="009C7246" w:rsidRPr="008517A2" w:rsidSect="00666512">
          <w:footerReference w:type="even" r:id="rId9"/>
          <w:footnotePr>
            <w:numRestart w:val="eachSect"/>
          </w:footnotePr>
          <w:endnotePr>
            <w:numFmt w:val="decimal"/>
          </w:endnotePr>
          <w:type w:val="continuous"/>
          <w:pgSz w:w="11905" w:h="16837" w:code="9"/>
          <w:pgMar w:top="1134" w:right="1418" w:bottom="1418" w:left="1418" w:header="720" w:footer="397" w:gutter="0"/>
          <w:cols w:space="720"/>
          <w:noEndnote/>
          <w:docGrid w:linePitch="326"/>
        </w:sectPr>
      </w:pPr>
      <w:r w:rsidRPr="008517A2">
        <w:lastRenderedPageBreak/>
        <w:t>3.</w:t>
      </w:r>
      <w:r w:rsidRPr="008517A2">
        <w:tab/>
        <w:t>kehottaa puhemiestä välittämään parlamentin kannan neuvostolle ja komissiolle sekä kansallisille parlamenteille.</w:t>
      </w:r>
    </w:p>
    <w:p w:rsidR="009C7246" w:rsidRPr="008517A2" w:rsidRDefault="009C7246" w:rsidP="009C7246">
      <w:pPr>
        <w:spacing w:after="240"/>
        <w:rPr>
          <w:b/>
          <w:szCs w:val="24"/>
          <w:lang w:val="fi-FI"/>
        </w:rPr>
      </w:pPr>
      <w:r w:rsidRPr="008517A2">
        <w:rPr>
          <w:b/>
          <w:szCs w:val="24"/>
          <w:lang w:val="fi-FI"/>
        </w:rPr>
        <w:lastRenderedPageBreak/>
        <w:t>P9_TC1-</w:t>
      </w:r>
      <w:proofErr w:type="gramStart"/>
      <w:r w:rsidRPr="008517A2">
        <w:rPr>
          <w:b/>
          <w:szCs w:val="24"/>
          <w:lang w:val="fi-FI"/>
        </w:rPr>
        <w:t>COD(</w:t>
      </w:r>
      <w:proofErr w:type="gramEnd"/>
      <w:r w:rsidRPr="008517A2">
        <w:rPr>
          <w:b/>
          <w:szCs w:val="24"/>
          <w:lang w:val="fi-FI"/>
        </w:rPr>
        <w:t>2024)0073</w:t>
      </w:r>
    </w:p>
    <w:p w:rsidR="009C7246" w:rsidRDefault="009C7246" w:rsidP="00A232BE">
      <w:pPr>
        <w:rPr>
          <w:rFonts w:eastAsia="Calibri"/>
          <w:b/>
          <w:noProof/>
          <w:szCs w:val="22"/>
          <w:lang w:val="fi-FI" w:eastAsia="en-US"/>
        </w:rPr>
      </w:pPr>
      <w:r w:rsidRPr="008517A2">
        <w:rPr>
          <w:b/>
          <w:szCs w:val="24"/>
          <w:lang w:val="fi-FI"/>
        </w:rPr>
        <w:t>Euroopan parlamentin kanta, vahvistettu ensimmäisessä käsittelyssä 2</w:t>
      </w:r>
      <w:r w:rsidR="00B03C8F" w:rsidRPr="008517A2">
        <w:rPr>
          <w:b/>
          <w:szCs w:val="24"/>
          <w:lang w:val="fi-FI"/>
        </w:rPr>
        <w:t>4</w:t>
      </w:r>
      <w:r w:rsidRPr="008517A2">
        <w:rPr>
          <w:b/>
          <w:szCs w:val="24"/>
          <w:lang w:val="fi-FI"/>
        </w:rPr>
        <w:t xml:space="preserve">. huhtikuuta 2024, Euroopan parlamentin ja neuvoston asetuksen (EU) 2024/… antamiseksi </w:t>
      </w:r>
      <w:r w:rsidRPr="008517A2">
        <w:rPr>
          <w:rFonts w:eastAsia="Calibri"/>
          <w:b/>
          <w:noProof/>
          <w:szCs w:val="22"/>
          <w:lang w:val="fi-FI" w:eastAsia="en-US"/>
        </w:rPr>
        <w:t>asetusten (EU) 2021/2115 ja (EU) 2021/2116 muuttamisesta siltä osin kuin on kyse hyvää maatalous- ja ympäristökuntoa koskevista vaatimuksista, ilmastoa, ympäristöä ja eläinten hyvinvointia koskevista järjestelmistä, YMP:n strategiasuunnitelmien muutoksista, YMP:n strategiasuunnitelmien tarkistamisesta sekä valvontaan ja seuraamuksiin tehtävistä poikkeuksista</w:t>
      </w:r>
    </w:p>
    <w:p w:rsidR="004B187F" w:rsidRDefault="004B187F" w:rsidP="00A232BE">
      <w:pPr>
        <w:rPr>
          <w:rFonts w:eastAsia="Calibri"/>
          <w:b/>
          <w:noProof/>
          <w:szCs w:val="22"/>
          <w:lang w:val="fi-FI" w:eastAsia="en-US"/>
        </w:rPr>
      </w:pPr>
    </w:p>
    <w:p w:rsidR="004B187F" w:rsidRDefault="004B187F" w:rsidP="004B187F">
      <w:pPr>
        <w:widowControl w:val="0"/>
        <w:suppressAutoHyphens/>
        <w:rPr>
          <w:i/>
          <w:szCs w:val="24"/>
          <w:lang w:val="fi-FI"/>
        </w:rPr>
      </w:pPr>
      <w:r w:rsidRPr="008046BC">
        <w:rPr>
          <w:i/>
          <w:szCs w:val="24"/>
          <w:lang w:val="fi-FI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  <w:lang w:val="fi-FI"/>
        </w:rPr>
        <w:t xml:space="preserve">(EU) </w:t>
      </w:r>
      <w:r>
        <w:rPr>
          <w:i/>
          <w:szCs w:val="24"/>
          <w:lang w:val="fi-FI"/>
        </w:rPr>
        <w:t>2024</w:t>
      </w:r>
      <w:r w:rsidRPr="002F34F6">
        <w:rPr>
          <w:i/>
          <w:szCs w:val="24"/>
          <w:lang w:val="fi-FI"/>
        </w:rPr>
        <w:t>/</w:t>
      </w:r>
      <w:r>
        <w:rPr>
          <w:i/>
          <w:szCs w:val="24"/>
          <w:lang w:val="fi-FI"/>
        </w:rPr>
        <w:t>1468</w:t>
      </w:r>
      <w:r>
        <w:rPr>
          <w:i/>
          <w:szCs w:val="24"/>
          <w:lang w:val="fi-FI"/>
        </w:rPr>
        <w:t>.</w:t>
      </w:r>
      <w:r w:rsidRPr="008046BC">
        <w:rPr>
          <w:i/>
          <w:szCs w:val="24"/>
          <w:lang w:val="fi-FI"/>
        </w:rPr>
        <w:t>)</w:t>
      </w:r>
      <w:bookmarkStart w:id="10" w:name="_GoBack"/>
      <w:bookmarkEnd w:id="10"/>
    </w:p>
    <w:sectPr w:rsidR="004B187F" w:rsidSect="009C7246">
      <w:footnotePr>
        <w:numRestart w:val="eachSect"/>
      </w:footnotePr>
      <w:endnotePr>
        <w:numFmt w:val="decimal"/>
      </w:endnotePr>
      <w:pgSz w:w="11905" w:h="16837" w:code="9"/>
      <w:pgMar w:top="1134" w:right="1418" w:bottom="1418" w:left="1418" w:header="720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246" w:rsidRDefault="009C7246" w:rsidP="009C4014">
      <w:r>
        <w:separator/>
      </w:r>
    </w:p>
  </w:endnote>
  <w:endnote w:type="continuationSeparator" w:id="0">
    <w:p w:rsidR="009C7246" w:rsidRDefault="009C7246" w:rsidP="009C4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15" w:rsidRDefault="00185E15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246" w:rsidRDefault="009C7246" w:rsidP="009C4014">
      <w:r>
        <w:separator/>
      </w:r>
    </w:p>
  </w:footnote>
  <w:footnote w:type="continuationSeparator" w:id="0">
    <w:p w:rsidR="009C7246" w:rsidRDefault="009C7246" w:rsidP="009C4014">
      <w:r>
        <w:continuationSeparator/>
      </w:r>
    </w:p>
  </w:footnote>
  <w:footnote w:id="1">
    <w:p w:rsidR="009C7246" w:rsidRPr="008769C1" w:rsidRDefault="009C7246" w:rsidP="009C7246">
      <w:pPr>
        <w:pStyle w:val="FootnoteText"/>
        <w:rPr>
          <w:sz w:val="24"/>
          <w:szCs w:val="24"/>
          <w:lang w:val="fi-FI"/>
        </w:rPr>
      </w:pPr>
      <w:r w:rsidRPr="008769C1">
        <w:rPr>
          <w:rStyle w:val="FootnoteReference"/>
          <w:sz w:val="24"/>
          <w:szCs w:val="24"/>
        </w:rPr>
        <w:footnoteRef/>
      </w:r>
      <w:r w:rsidRPr="008769C1">
        <w:rPr>
          <w:sz w:val="24"/>
          <w:szCs w:val="24"/>
          <w:lang w:val="fi-FI"/>
        </w:rPr>
        <w:tab/>
        <w:t>Ei vielä julkaistu virallisessa lehdessä</w:t>
      </w:r>
      <w:r w:rsidRPr="008769C1">
        <w:rPr>
          <w:iCs/>
          <w:color w:val="333333"/>
          <w:sz w:val="24"/>
          <w:szCs w:val="24"/>
          <w:shd w:val="clear" w:color="auto" w:fill="FFFFFF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6B413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1A2118C2"/>
    <w:multiLevelType w:val="multilevel"/>
    <w:tmpl w:val="13680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E637868"/>
    <w:multiLevelType w:val="hybridMultilevel"/>
    <w:tmpl w:val="15887E74"/>
    <w:lvl w:ilvl="0" w:tplc="4DD681FC">
      <w:start w:val="1"/>
      <w:numFmt w:val="decimal"/>
      <w:lvlText w:val="%1)"/>
      <w:lvlJc w:val="left"/>
      <w:pPr>
        <w:ind w:left="1208" w:hanging="848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2409D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6" w15:restartNumberingAfterBreak="0">
    <w:nsid w:val="4C517293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51A85DFA"/>
    <w:multiLevelType w:val="hybridMultilevel"/>
    <w:tmpl w:val="3F588A54"/>
    <w:lvl w:ilvl="0" w:tplc="6E205D56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288" w:hanging="360"/>
      </w:pPr>
    </w:lvl>
    <w:lvl w:ilvl="2" w:tplc="080C001B" w:tentative="1">
      <w:start w:val="1"/>
      <w:numFmt w:val="lowerRoman"/>
      <w:lvlText w:val="%3."/>
      <w:lvlJc w:val="right"/>
      <w:pPr>
        <w:ind w:left="3008" w:hanging="180"/>
      </w:pPr>
    </w:lvl>
    <w:lvl w:ilvl="3" w:tplc="080C000F" w:tentative="1">
      <w:start w:val="1"/>
      <w:numFmt w:val="decimal"/>
      <w:lvlText w:val="%4."/>
      <w:lvlJc w:val="left"/>
      <w:pPr>
        <w:ind w:left="3728" w:hanging="360"/>
      </w:pPr>
    </w:lvl>
    <w:lvl w:ilvl="4" w:tplc="080C0019" w:tentative="1">
      <w:start w:val="1"/>
      <w:numFmt w:val="lowerLetter"/>
      <w:lvlText w:val="%5."/>
      <w:lvlJc w:val="left"/>
      <w:pPr>
        <w:ind w:left="4448" w:hanging="360"/>
      </w:pPr>
    </w:lvl>
    <w:lvl w:ilvl="5" w:tplc="080C001B" w:tentative="1">
      <w:start w:val="1"/>
      <w:numFmt w:val="lowerRoman"/>
      <w:lvlText w:val="%6."/>
      <w:lvlJc w:val="right"/>
      <w:pPr>
        <w:ind w:left="5168" w:hanging="180"/>
      </w:pPr>
    </w:lvl>
    <w:lvl w:ilvl="6" w:tplc="080C000F" w:tentative="1">
      <w:start w:val="1"/>
      <w:numFmt w:val="decimal"/>
      <w:lvlText w:val="%7."/>
      <w:lvlJc w:val="left"/>
      <w:pPr>
        <w:ind w:left="5888" w:hanging="360"/>
      </w:pPr>
    </w:lvl>
    <w:lvl w:ilvl="7" w:tplc="080C0019" w:tentative="1">
      <w:start w:val="1"/>
      <w:numFmt w:val="lowerLetter"/>
      <w:lvlText w:val="%8."/>
      <w:lvlJc w:val="left"/>
      <w:pPr>
        <w:ind w:left="6608" w:hanging="360"/>
      </w:pPr>
    </w:lvl>
    <w:lvl w:ilvl="8" w:tplc="080C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8" w15:restartNumberingAfterBreak="0">
    <w:nsid w:val="71FF0C87"/>
    <w:multiLevelType w:val="multilevel"/>
    <w:tmpl w:val="9B605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7ECB7708"/>
    <w:multiLevelType w:val="singleLevel"/>
    <w:tmpl w:val="71B46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9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activeWritingStyle w:appName="MSWord" w:lang="fr-FR" w:vendorID="9" w:dllVersion="512" w:checkStyle="0"/>
  <w:activeWritingStyle w:appName="MSWord" w:lang="pt-PT" w:vendorID="13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46"/>
    <w:rsid w:val="00013B2A"/>
    <w:rsid w:val="000C2BFE"/>
    <w:rsid w:val="000F27A9"/>
    <w:rsid w:val="000F6208"/>
    <w:rsid w:val="00125CBC"/>
    <w:rsid w:val="00172070"/>
    <w:rsid w:val="00185E15"/>
    <w:rsid w:val="001D4BBF"/>
    <w:rsid w:val="001D63A8"/>
    <w:rsid w:val="001F1576"/>
    <w:rsid w:val="002924A9"/>
    <w:rsid w:val="002A1D4E"/>
    <w:rsid w:val="002B4BCF"/>
    <w:rsid w:val="002F1925"/>
    <w:rsid w:val="00300C61"/>
    <w:rsid w:val="00312A38"/>
    <w:rsid w:val="003202DD"/>
    <w:rsid w:val="003775B9"/>
    <w:rsid w:val="00397B2A"/>
    <w:rsid w:val="003E1189"/>
    <w:rsid w:val="003E62A5"/>
    <w:rsid w:val="003F4DFE"/>
    <w:rsid w:val="00425111"/>
    <w:rsid w:val="00451C48"/>
    <w:rsid w:val="0047030E"/>
    <w:rsid w:val="004B187F"/>
    <w:rsid w:val="004E6A17"/>
    <w:rsid w:val="004F2EA7"/>
    <w:rsid w:val="00512C19"/>
    <w:rsid w:val="00520780"/>
    <w:rsid w:val="00525ED0"/>
    <w:rsid w:val="00534CAB"/>
    <w:rsid w:val="00547BB1"/>
    <w:rsid w:val="00591365"/>
    <w:rsid w:val="005A2421"/>
    <w:rsid w:val="005B23C9"/>
    <w:rsid w:val="005F0CA1"/>
    <w:rsid w:val="005F35F8"/>
    <w:rsid w:val="00603B14"/>
    <w:rsid w:val="006656E5"/>
    <w:rsid w:val="00666512"/>
    <w:rsid w:val="00683F78"/>
    <w:rsid w:val="006A1E82"/>
    <w:rsid w:val="006A7C85"/>
    <w:rsid w:val="006A7CE5"/>
    <w:rsid w:val="006B1646"/>
    <w:rsid w:val="006E5420"/>
    <w:rsid w:val="006F135E"/>
    <w:rsid w:val="00751383"/>
    <w:rsid w:val="00757DD5"/>
    <w:rsid w:val="00760EC5"/>
    <w:rsid w:val="007713FD"/>
    <w:rsid w:val="00774A9B"/>
    <w:rsid w:val="00785AFE"/>
    <w:rsid w:val="007906DB"/>
    <w:rsid w:val="007B16FE"/>
    <w:rsid w:val="007C3388"/>
    <w:rsid w:val="007C3E8F"/>
    <w:rsid w:val="007F0D2E"/>
    <w:rsid w:val="008512F3"/>
    <w:rsid w:val="008517A2"/>
    <w:rsid w:val="00857458"/>
    <w:rsid w:val="00873A0F"/>
    <w:rsid w:val="008769C1"/>
    <w:rsid w:val="00895FA0"/>
    <w:rsid w:val="008B1C2E"/>
    <w:rsid w:val="008D7C16"/>
    <w:rsid w:val="008E7632"/>
    <w:rsid w:val="008F0108"/>
    <w:rsid w:val="008F7F1C"/>
    <w:rsid w:val="00907FE0"/>
    <w:rsid w:val="009435B8"/>
    <w:rsid w:val="009865B7"/>
    <w:rsid w:val="009B7E10"/>
    <w:rsid w:val="009C4014"/>
    <w:rsid w:val="009C7246"/>
    <w:rsid w:val="009F28EF"/>
    <w:rsid w:val="00A0551D"/>
    <w:rsid w:val="00A1739E"/>
    <w:rsid w:val="00A232BE"/>
    <w:rsid w:val="00B03C8F"/>
    <w:rsid w:val="00B54C72"/>
    <w:rsid w:val="00B85C1E"/>
    <w:rsid w:val="00BA2FEE"/>
    <w:rsid w:val="00C15516"/>
    <w:rsid w:val="00C16C81"/>
    <w:rsid w:val="00C57739"/>
    <w:rsid w:val="00C65BE8"/>
    <w:rsid w:val="00CB451F"/>
    <w:rsid w:val="00CC4897"/>
    <w:rsid w:val="00D202A4"/>
    <w:rsid w:val="00D91669"/>
    <w:rsid w:val="00DF097A"/>
    <w:rsid w:val="00DF53A8"/>
    <w:rsid w:val="00E039BF"/>
    <w:rsid w:val="00E11822"/>
    <w:rsid w:val="00E73B02"/>
    <w:rsid w:val="00E74BF3"/>
    <w:rsid w:val="00EF3610"/>
    <w:rsid w:val="00F177A4"/>
    <w:rsid w:val="00F97E29"/>
    <w:rsid w:val="00FB1507"/>
    <w:rsid w:val="00FB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0D26D6"/>
  <w15:chartTrackingRefBased/>
  <w15:docId w15:val="{9E84F961-DB0A-4AF1-974B-07C0C58A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paragraph" w:styleId="Heading1">
    <w:name w:val="heading 1"/>
    <w:basedOn w:val="Normal"/>
    <w:next w:val="Normal"/>
    <w:qFormat/>
    <w:pPr>
      <w:keepNext/>
      <w:keepLines/>
      <w:spacing w:after="120"/>
      <w:ind w:left="510" w:hanging="51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240" w:after="60"/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4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lang w:val="en-US"/>
    </w:rPr>
  </w:style>
  <w:style w:type="paragraph" w:styleId="Heading5">
    <w:name w:val="heading 5"/>
    <w:basedOn w:val="Normal"/>
    <w:next w:val="Normal"/>
    <w:qFormat/>
    <w:pPr>
      <w:numPr>
        <w:ilvl w:val="4"/>
        <w:numId w:val="7"/>
      </w:numPr>
      <w:spacing w:before="240" w:after="60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THeading1">
    <w:name w:val="AT Heading 1"/>
    <w:basedOn w:val="Normal"/>
    <w:next w:val="Normal"/>
    <w:pPr>
      <w:keepNext/>
      <w:keepLines/>
      <w:spacing w:after="120"/>
      <w:outlineLvl w:val="0"/>
    </w:pPr>
    <w:rPr>
      <w:b/>
      <w:noProof/>
      <w:sz w:val="28"/>
    </w:rPr>
  </w:style>
  <w:style w:type="paragraph" w:customStyle="1" w:styleId="ATHeading2">
    <w:name w:val="AT Heading 2"/>
    <w:basedOn w:val="Normal"/>
    <w:next w:val="Normal"/>
    <w:pPr>
      <w:spacing w:before="120" w:after="120"/>
      <w:outlineLvl w:val="1"/>
    </w:pPr>
    <w:rPr>
      <w:b/>
      <w:noProof/>
      <w:sz w:val="28"/>
    </w:rPr>
  </w:style>
  <w:style w:type="paragraph" w:customStyle="1" w:styleId="ATHeading3">
    <w:name w:val="AT Heading 3"/>
    <w:basedOn w:val="Normal"/>
    <w:next w:val="Normal"/>
    <w:pPr>
      <w:keepNext/>
      <w:keepLines/>
      <w:spacing w:before="120" w:after="120"/>
      <w:outlineLvl w:val="2"/>
    </w:pPr>
    <w:rPr>
      <w:b/>
      <w:noProof/>
    </w:rPr>
  </w:style>
  <w:style w:type="paragraph" w:customStyle="1" w:styleId="ATHeading4">
    <w:name w:val="AT Heading 4"/>
    <w:basedOn w:val="Normal"/>
    <w:next w:val="Normal"/>
    <w:pPr>
      <w:keepNext/>
      <w:keepLines/>
      <w:spacing w:before="120" w:after="120"/>
    </w:pPr>
    <w:rPr>
      <w:b/>
      <w:i/>
      <w:noProof/>
    </w:rPr>
  </w:style>
  <w:style w:type="paragraph" w:customStyle="1" w:styleId="ATHeading5">
    <w:name w:val="AT Heading 5"/>
    <w:basedOn w:val="Normal"/>
    <w:next w:val="Normal"/>
    <w:pPr>
      <w:keepNext/>
      <w:keepLines/>
      <w:spacing w:before="120" w:after="120"/>
    </w:pPr>
    <w:rPr>
      <w:i/>
      <w:noProof/>
    </w:rPr>
  </w:style>
  <w:style w:type="paragraph" w:customStyle="1" w:styleId="ATHeadingMotiv">
    <w:name w:val="AT Heading Motiv"/>
    <w:basedOn w:val="Normal"/>
    <w:next w:val="Normal"/>
    <w:pPr>
      <w:keepNext/>
      <w:spacing w:before="60" w:after="60"/>
      <w:jc w:val="center"/>
    </w:pPr>
    <w:rPr>
      <w:i/>
    </w:rPr>
  </w:style>
  <w:style w:type="paragraph" w:customStyle="1" w:styleId="ATTOCTitle">
    <w:name w:val="AT TOC Title"/>
    <w:basedOn w:val="Normal"/>
    <w:pPr>
      <w:keepNext/>
      <w:keepLines/>
      <w:spacing w:after="240"/>
      <w:jc w:val="center"/>
    </w:pPr>
    <w:rPr>
      <w:b/>
      <w:caps/>
      <w:sz w:val="28"/>
    </w:rPr>
  </w:style>
  <w:style w:type="paragraph" w:styleId="Footer">
    <w:name w:val="footer"/>
    <w:basedOn w:val="Normal"/>
    <w:pPr>
      <w:tabs>
        <w:tab w:val="right" w:pos="9639"/>
      </w:tabs>
    </w:pPr>
    <w:rPr>
      <w:sz w:val="22"/>
    </w:rPr>
  </w:style>
  <w:style w:type="character" w:styleId="FootnoteReference">
    <w:name w:val="footnote reference"/>
    <w:uiPriority w:val="99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pPr>
      <w:keepLines/>
      <w:spacing w:line="260" w:lineRule="exact"/>
      <w:ind w:left="425" w:hanging="425"/>
    </w:pPr>
    <w:rPr>
      <w:sz w:val="22"/>
    </w:rPr>
  </w:style>
  <w:style w:type="paragraph" w:styleId="Header">
    <w:name w:val="header"/>
    <w:basedOn w:val="Normal"/>
    <w:pPr>
      <w:tabs>
        <w:tab w:val="right" w:pos="9639"/>
      </w:tabs>
    </w:pPr>
  </w:style>
  <w:style w:type="paragraph" w:customStyle="1" w:styleId="Numroamendement">
    <w:name w:val="Numéro amendement"/>
    <w:basedOn w:val="Normal"/>
    <w:next w:val="Normal"/>
    <w:pPr>
      <w:widowControl w:val="0"/>
      <w:jc w:val="center"/>
    </w:pPr>
    <w:rPr>
      <w:snapToGrid w:val="0"/>
      <w:lang w:eastAsia="en-US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  <w:pPr>
      <w:keepNext/>
      <w:keepLines/>
      <w:spacing w:before="200"/>
    </w:pPr>
    <w:rPr>
      <w:b/>
      <w:noProof/>
    </w:rPr>
  </w:style>
  <w:style w:type="paragraph" w:styleId="TOC2">
    <w:name w:val="toc 2"/>
    <w:basedOn w:val="Normal"/>
    <w:next w:val="Normal"/>
    <w:autoRedefine/>
    <w:semiHidden/>
    <w:pPr>
      <w:keepNext/>
      <w:keepLines/>
    </w:pPr>
    <w:rPr>
      <w:b/>
      <w:noProof/>
    </w:rPr>
  </w:style>
  <w:style w:type="paragraph" w:styleId="TOC3">
    <w:name w:val="toc 3"/>
    <w:basedOn w:val="Normal"/>
    <w:next w:val="Normal"/>
    <w:autoRedefine/>
    <w:semiHidden/>
    <w:pPr>
      <w:keepLines/>
      <w:ind w:right="510"/>
    </w:pPr>
    <w:rPr>
      <w:noProof/>
    </w:rPr>
  </w:style>
  <w:style w:type="paragraph" w:customStyle="1" w:styleId="ATHeading6">
    <w:name w:val="AT Heading 6"/>
    <w:basedOn w:val="Normal"/>
    <w:next w:val="Normal"/>
    <w:pPr>
      <w:keepNext/>
      <w:keepLines/>
      <w:spacing w:before="120" w:after="120"/>
    </w:pPr>
    <w:rPr>
      <w:smallCaps/>
      <w:noProof/>
    </w:rPr>
  </w:style>
  <w:style w:type="paragraph" w:customStyle="1" w:styleId="Normal12">
    <w:name w:val="Normal12"/>
    <w:basedOn w:val="Normal"/>
    <w:rsid w:val="00C65BE8"/>
    <w:pPr>
      <w:widowControl w:val="0"/>
      <w:spacing w:after="240"/>
    </w:pPr>
    <w:rPr>
      <w:snapToGrid w:val="0"/>
      <w:lang w:val="en-GB"/>
    </w:rPr>
  </w:style>
  <w:style w:type="paragraph" w:customStyle="1" w:styleId="NormalBold">
    <w:name w:val="NormalBold"/>
    <w:basedOn w:val="Normal"/>
    <w:rsid w:val="00C65BE8"/>
    <w:pPr>
      <w:widowControl w:val="0"/>
    </w:pPr>
    <w:rPr>
      <w:b/>
      <w:snapToGrid w:val="0"/>
      <w:lang w:val="en-GB"/>
    </w:rPr>
  </w:style>
  <w:style w:type="paragraph" w:customStyle="1" w:styleId="Normal12Hanging">
    <w:name w:val="Normal12Hanging"/>
    <w:basedOn w:val="Normal12"/>
    <w:link w:val="Normal12HangingChar"/>
    <w:rsid w:val="00C65BE8"/>
    <w:pPr>
      <w:ind w:left="357" w:hanging="357"/>
    </w:pPr>
  </w:style>
  <w:style w:type="character" w:customStyle="1" w:styleId="longtext">
    <w:name w:val="long_text"/>
    <w:rsid w:val="00C65BE8"/>
    <w:rPr>
      <w:rFonts w:cs="Times New Roman"/>
    </w:rPr>
  </w:style>
  <w:style w:type="paragraph" w:customStyle="1" w:styleId="Hanging12">
    <w:name w:val="Hanging12"/>
    <w:basedOn w:val="Normal12"/>
    <w:rsid w:val="00C65BE8"/>
    <w:pPr>
      <w:tabs>
        <w:tab w:val="left" w:pos="357"/>
      </w:tabs>
      <w:ind w:left="357" w:hanging="357"/>
    </w:pPr>
    <w:rPr>
      <w:snapToGrid/>
    </w:rPr>
  </w:style>
  <w:style w:type="paragraph" w:customStyle="1" w:styleId="Normal6">
    <w:name w:val="Normal6"/>
    <w:basedOn w:val="Normal"/>
    <w:link w:val="Normal6Char"/>
    <w:rsid w:val="00C65BE8"/>
    <w:pPr>
      <w:widowControl w:val="0"/>
      <w:spacing w:after="120"/>
    </w:pPr>
    <w:rPr>
      <w:noProof/>
      <w:lang w:val="en-GB"/>
    </w:rPr>
  </w:style>
  <w:style w:type="character" w:customStyle="1" w:styleId="Normal6Char">
    <w:name w:val="Normal6 Char"/>
    <w:link w:val="Normal6"/>
    <w:rsid w:val="00C65BE8"/>
    <w:rPr>
      <w:noProof/>
      <w:sz w:val="24"/>
      <w:lang w:val="en-GB" w:eastAsia="en-GB" w:bidi="ar-SA"/>
    </w:rPr>
  </w:style>
  <w:style w:type="character" w:customStyle="1" w:styleId="Normal12HangingChar">
    <w:name w:val="Normal12Hanging Char"/>
    <w:link w:val="Normal12Hanging"/>
    <w:rsid w:val="00C65BE8"/>
    <w:rPr>
      <w:snapToGrid w:val="0"/>
      <w:sz w:val="24"/>
      <w:lang w:val="en-GB" w:eastAsia="en-GB" w:bidi="ar-SA"/>
    </w:rPr>
  </w:style>
  <w:style w:type="character" w:customStyle="1" w:styleId="hps">
    <w:name w:val="hps"/>
    <w:basedOn w:val="DefaultParagraphFont"/>
    <w:rsid w:val="00C65BE8"/>
  </w:style>
  <w:style w:type="character" w:customStyle="1" w:styleId="HideTWBExt">
    <w:name w:val="HideTWBExt"/>
    <w:rsid w:val="008E7632"/>
    <w:rPr>
      <w:rFonts w:ascii="Arial" w:hAnsi="Arial"/>
      <w:noProof/>
      <w:vanish/>
      <w:color w:val="000080"/>
      <w:sz w:val="20"/>
    </w:rPr>
  </w:style>
  <w:style w:type="paragraph" w:customStyle="1" w:styleId="ZSessionDoc">
    <w:name w:val="ZSessionDoc"/>
    <w:basedOn w:val="Normal"/>
    <w:next w:val="Normal"/>
    <w:rsid w:val="008E7632"/>
    <w:pPr>
      <w:widowControl w:val="0"/>
      <w:jc w:val="center"/>
    </w:pPr>
    <w:rPr>
      <w:rFonts w:ascii="Arial" w:hAnsi="Arial" w:cs="Arial"/>
      <w:i/>
      <w:sz w:val="22"/>
      <w:szCs w:val="22"/>
      <w:lang w:val="en-GB"/>
    </w:rPr>
  </w:style>
  <w:style w:type="paragraph" w:customStyle="1" w:styleId="LineTop">
    <w:name w:val="LineTop"/>
    <w:basedOn w:val="Normal"/>
    <w:next w:val="ZSessionDoc"/>
    <w:rsid w:val="008E7632"/>
    <w:pPr>
      <w:widowControl w:val="0"/>
      <w:pBdr>
        <w:top w:val="single" w:sz="4" w:space="1" w:color="auto"/>
      </w:pBdr>
      <w:jc w:val="center"/>
    </w:pPr>
    <w:rPr>
      <w:rFonts w:ascii="Arial" w:hAnsi="Arial"/>
      <w:sz w:val="16"/>
      <w:szCs w:val="16"/>
    </w:rPr>
  </w:style>
  <w:style w:type="paragraph" w:customStyle="1" w:styleId="LineBottom">
    <w:name w:val="LineBottom"/>
    <w:basedOn w:val="Normal"/>
    <w:next w:val="Normal"/>
    <w:rsid w:val="008E7632"/>
    <w:pPr>
      <w:widowControl w:val="0"/>
      <w:pBdr>
        <w:bottom w:val="single" w:sz="4" w:space="1" w:color="auto"/>
      </w:pBdr>
      <w:spacing w:after="240"/>
      <w:jc w:val="center"/>
    </w:pPr>
    <w:rPr>
      <w:rFonts w:ascii="Arial" w:hAnsi="Arial"/>
      <w:sz w:val="16"/>
      <w:szCs w:val="16"/>
      <w:lang w:val="en-GB"/>
    </w:rPr>
  </w:style>
  <w:style w:type="paragraph" w:customStyle="1" w:styleId="PELeft">
    <w:name w:val="PELeft"/>
    <w:basedOn w:val="Normal"/>
    <w:rsid w:val="008E7632"/>
    <w:pPr>
      <w:widowControl w:val="0"/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E7632"/>
    <w:pPr>
      <w:widowControl w:val="0"/>
      <w:jc w:val="right"/>
    </w:pPr>
    <w:rPr>
      <w:rFonts w:ascii="Arial" w:hAnsi="Arial" w:cs="Arial"/>
      <w:sz w:val="22"/>
      <w:szCs w:val="22"/>
    </w:rPr>
  </w:style>
  <w:style w:type="paragraph" w:customStyle="1" w:styleId="EPName">
    <w:name w:val="EPName"/>
    <w:basedOn w:val="Normal"/>
    <w:rsid w:val="00757DD5"/>
    <w:pPr>
      <w:widowControl w:val="0"/>
      <w:spacing w:before="80" w:after="80"/>
    </w:pPr>
    <w:rPr>
      <w:rFonts w:ascii="Arial Narrow" w:hAnsi="Arial Narrow" w:cs="Arial"/>
      <w:b/>
      <w:color w:val="000000"/>
      <w:sz w:val="32"/>
      <w:szCs w:val="22"/>
    </w:rPr>
  </w:style>
  <w:style w:type="paragraph" w:customStyle="1" w:styleId="EPTerm">
    <w:name w:val="EPTerm"/>
    <w:basedOn w:val="Normal"/>
    <w:next w:val="Normal"/>
    <w:rsid w:val="00757DD5"/>
    <w:pPr>
      <w:widowControl w:val="0"/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7DD5"/>
    <w:pPr>
      <w:widowControl w:val="0"/>
      <w:jc w:val="right"/>
    </w:pPr>
    <w:rPr>
      <w:lang w:val="en-GB"/>
    </w:rPr>
  </w:style>
  <w:style w:type="paragraph" w:customStyle="1" w:styleId="NormalHanging12a">
    <w:name w:val="NormalHanging12a"/>
    <w:basedOn w:val="Normal"/>
    <w:rsid w:val="009C7246"/>
    <w:pPr>
      <w:widowControl w:val="0"/>
      <w:spacing w:after="240"/>
      <w:ind w:left="567" w:hanging="567"/>
    </w:pPr>
    <w:rPr>
      <w:lang w:val="fi-FI"/>
    </w:rPr>
  </w:style>
  <w:style w:type="paragraph" w:customStyle="1" w:styleId="EPComma">
    <w:name w:val="EPComma"/>
    <w:basedOn w:val="Normal"/>
    <w:rsid w:val="009C7246"/>
    <w:pPr>
      <w:widowControl w:val="0"/>
      <w:spacing w:before="480" w:after="240"/>
    </w:pPr>
    <w:rPr>
      <w:lang w:val="fi-FI"/>
    </w:rPr>
  </w:style>
  <w:style w:type="character" w:customStyle="1" w:styleId="FootnoteTextChar">
    <w:name w:val="Footnote Text Char"/>
    <w:link w:val="FootnoteText"/>
    <w:uiPriority w:val="99"/>
    <w:rsid w:val="009C7246"/>
    <w:rPr>
      <w:sz w:val="22"/>
      <w:lang w:val="fr-FR"/>
    </w:rPr>
  </w:style>
  <w:style w:type="character" w:styleId="Hyperlink">
    <w:name w:val="Hyperlink"/>
    <w:basedOn w:val="DefaultParagraphFont"/>
    <w:uiPriority w:val="99"/>
    <w:unhideWhenUsed/>
    <w:rsid w:val="009C724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05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0551D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esbruanasc01\Verif\word\admin\properties\TADAT\ta_woTex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7F00-DD01-479E-892A-E3DD9D20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ta_woText.dotx</Template>
  <TotalTime>1</TotalTime>
  <Pages>3</Pages>
  <Words>281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TAwoTXT</vt:lpstr>
    </vt:vector>
  </TitlesOfParts>
  <Company>European Parliament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TAwoTXT</dc:title>
  <dc:subject/>
  <dc:creator>KINNUNEN Hannele</dc:creator>
  <cp:keywords/>
  <cp:lastModifiedBy>VUORIHUHTA Anne Kristiina</cp:lastModifiedBy>
  <cp:revision>2</cp:revision>
  <cp:lastPrinted>2014-08-07T13:15:00Z</cp:lastPrinted>
  <dcterms:created xsi:type="dcterms:W3CDTF">2024-09-11T16:51:00Z</dcterms:created>
  <dcterms:modified xsi:type="dcterms:W3CDTF">2024-09-11T16:51:00Z</dcterms:modified>
</cp:coreProperties>
</file>