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E21D8A" w14:paraId="40E6BBBF" w14:textId="77777777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69E6121" w14:textId="77777777" w:rsidR="00757DD5" w:rsidRPr="00E21D8A" w:rsidRDefault="006165D2" w:rsidP="00425111">
            <w:pPr>
              <w:pStyle w:val="EPName"/>
              <w:rPr>
                <w:lang w:val="en-GB"/>
              </w:rPr>
            </w:pPr>
            <w:proofErr w:type="spellStart"/>
            <w:r w:rsidRPr="00E21D8A">
              <w:rPr>
                <w:lang w:val="en-GB"/>
              </w:rPr>
              <w:t>Parlement</w:t>
            </w:r>
            <w:proofErr w:type="spellEnd"/>
            <w:r w:rsidRPr="00E21D8A">
              <w:rPr>
                <w:lang w:val="en-GB"/>
              </w:rPr>
              <w:t xml:space="preserve"> </w:t>
            </w:r>
            <w:proofErr w:type="spellStart"/>
            <w:r w:rsidRPr="00E21D8A">
              <w:rPr>
                <w:lang w:val="en-GB"/>
              </w:rPr>
              <w:t>européen</w:t>
            </w:r>
            <w:proofErr w:type="spellEnd"/>
          </w:p>
          <w:p w14:paraId="150123F4" w14:textId="77777777" w:rsidR="00757DD5" w:rsidRPr="00E21D8A" w:rsidRDefault="006165D2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A5502C">
              <w:rPr>
                <w:lang w:val="en-GB"/>
              </w:rPr>
              <w:t>2019</w:t>
            </w:r>
            <w:r w:rsidRPr="00E21D8A">
              <w:rPr>
                <w:lang w:val="en-GB"/>
              </w:rPr>
              <w:t xml:space="preserve"> - </w:t>
            </w:r>
            <w:r w:rsidRPr="00A5502C">
              <w:rPr>
                <w:lang w:val="en-GB"/>
              </w:rPr>
              <w:t>2024</w:t>
            </w:r>
          </w:p>
        </w:tc>
        <w:tc>
          <w:tcPr>
            <w:tcW w:w="2268" w:type="dxa"/>
            <w:shd w:val="clear" w:color="auto" w:fill="auto"/>
          </w:tcPr>
          <w:p w14:paraId="67CD0FDF" w14:textId="77777777" w:rsidR="00757DD5" w:rsidRPr="00E21D8A" w:rsidRDefault="00172070" w:rsidP="00425111">
            <w:pPr>
              <w:pStyle w:val="EPLogo"/>
            </w:pPr>
            <w:r w:rsidRPr="00E21D8A">
              <w:rPr>
                <w:noProof/>
              </w:rPr>
              <w:drawing>
                <wp:inline distT="0" distB="0" distL="0" distR="0" wp14:anchorId="714022E8" wp14:editId="44881EEF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BD7124" w14:textId="77777777" w:rsidR="008E7632" w:rsidRPr="00E21D8A" w:rsidRDefault="008E7632" w:rsidP="008E7632">
      <w:pPr>
        <w:pStyle w:val="LineTop"/>
        <w:rPr>
          <w:lang w:val="en-GB"/>
        </w:rPr>
      </w:pPr>
    </w:p>
    <w:p w14:paraId="74AA5B59" w14:textId="77777777" w:rsidR="008E7632" w:rsidRPr="00E21D8A" w:rsidRDefault="006165D2" w:rsidP="008E7632">
      <w:pPr>
        <w:pStyle w:val="ZSessionDoc"/>
        <w:rPr>
          <w:b/>
          <w:i w:val="0"/>
          <w:lang w:val="fr-FR"/>
        </w:rPr>
      </w:pPr>
      <w:r w:rsidRPr="00E21D8A">
        <w:rPr>
          <w:b/>
          <w:i w:val="0"/>
          <w:lang w:val="fr-FR"/>
        </w:rPr>
        <w:t>TEXTES ADOPTÉS</w:t>
      </w:r>
    </w:p>
    <w:p w14:paraId="467F6D7A" w14:textId="77777777" w:rsidR="008E7632" w:rsidRPr="00E21D8A" w:rsidRDefault="006165D2" w:rsidP="008E7632">
      <w:pPr>
        <w:pStyle w:val="LineBottom"/>
        <w:rPr>
          <w:lang w:val="fr-FR"/>
        </w:rPr>
      </w:pPr>
      <w:r w:rsidRPr="00E21D8A">
        <w:rPr>
          <w:rFonts w:cs="Arial"/>
          <w:i/>
          <w:sz w:val="20"/>
          <w:szCs w:val="22"/>
          <w:lang w:val="fr-FR"/>
        </w:rPr>
        <w:t xml:space="preserve"> </w:t>
      </w:r>
    </w:p>
    <w:p w14:paraId="2197BCCF" w14:textId="4AA74B6C" w:rsidR="009C4014" w:rsidRPr="00E21D8A" w:rsidRDefault="006165D2" w:rsidP="008E7632">
      <w:pPr>
        <w:pStyle w:val="ATHeading1"/>
        <w:spacing w:before="480"/>
      </w:pPr>
      <w:bookmarkStart w:id="0" w:name="TA_Heading"/>
      <w:r w:rsidRPr="00E21D8A">
        <w:t>P</w:t>
      </w:r>
      <w:r w:rsidRPr="00A5502C">
        <w:t>9</w:t>
      </w:r>
      <w:r w:rsidRPr="00E21D8A">
        <w:t>_TA(</w:t>
      </w:r>
      <w:r w:rsidRPr="00A5502C">
        <w:t>202</w:t>
      </w:r>
      <w:r w:rsidR="00A5080E" w:rsidRPr="00A5502C">
        <w:t>4</w:t>
      </w:r>
      <w:r w:rsidRPr="00E21D8A">
        <w:t>)</w:t>
      </w:r>
      <w:bookmarkStart w:id="1" w:name="TANumber"/>
      <w:bookmarkEnd w:id="0"/>
      <w:r w:rsidRPr="00A5502C">
        <w:t>0</w:t>
      </w:r>
      <w:bookmarkEnd w:id="1"/>
      <w:r w:rsidR="0084011E" w:rsidRPr="00A5502C">
        <w:t>344</w:t>
      </w:r>
    </w:p>
    <w:p w14:paraId="553322B8" w14:textId="77777777" w:rsidR="009C4014" w:rsidRPr="00E21D8A" w:rsidRDefault="00874619" w:rsidP="006165D2">
      <w:pPr>
        <w:pStyle w:val="ATHeading2"/>
      </w:pPr>
      <w:bookmarkStart w:id="2" w:name="title"/>
      <w:r>
        <w:t>Simplification de certaines règles de la PAC</w:t>
      </w:r>
      <w:bookmarkStart w:id="3" w:name="Etoiles"/>
      <w:bookmarkEnd w:id="2"/>
      <w:bookmarkEnd w:id="3"/>
    </w:p>
    <w:p w14:paraId="25C7DEA9" w14:textId="77777777" w:rsidR="009C4014" w:rsidRPr="00E21D8A" w:rsidRDefault="009C4014" w:rsidP="009C4014">
      <w:pPr>
        <w:rPr>
          <w:i/>
          <w:vanish/>
        </w:rPr>
      </w:pPr>
      <w:r w:rsidRPr="00E21D8A">
        <w:rPr>
          <w:i/>
        </w:rPr>
        <w:fldChar w:fldCharType="begin"/>
      </w:r>
      <w:r w:rsidRPr="00E21D8A">
        <w:rPr>
          <w:i/>
        </w:rPr>
        <w:instrText xml:space="preserve"> TC"</w:instrText>
      </w:r>
      <w:bookmarkStart w:id="4" w:name="DocNumber"/>
      <w:r w:rsidR="006165D2" w:rsidRPr="00E21D8A">
        <w:rPr>
          <w:i/>
        </w:rPr>
        <w:instrText>(C</w:instrText>
      </w:r>
      <w:r w:rsidR="006165D2" w:rsidRPr="00A5502C">
        <w:rPr>
          <w:i/>
        </w:rPr>
        <w:instrText>9</w:instrText>
      </w:r>
      <w:r w:rsidR="006165D2" w:rsidRPr="00E21D8A">
        <w:rPr>
          <w:i/>
        </w:rPr>
        <w:instrText>-</w:instrText>
      </w:r>
      <w:r w:rsidR="006165D2" w:rsidRPr="00A5502C">
        <w:rPr>
          <w:i/>
        </w:rPr>
        <w:instrText>0</w:instrText>
      </w:r>
      <w:r w:rsidR="00A5080E" w:rsidRPr="00A5502C">
        <w:rPr>
          <w:i/>
        </w:rPr>
        <w:instrText>1</w:instrText>
      </w:r>
      <w:r w:rsidR="00101955" w:rsidRPr="00A5502C">
        <w:rPr>
          <w:i/>
        </w:rPr>
        <w:instrText>2</w:instrText>
      </w:r>
      <w:r w:rsidR="00A5080E" w:rsidRPr="00A5502C">
        <w:rPr>
          <w:i/>
        </w:rPr>
        <w:instrText>0</w:instrText>
      </w:r>
      <w:r w:rsidR="006165D2" w:rsidRPr="00E21D8A">
        <w:rPr>
          <w:i/>
        </w:rPr>
        <w:instrText>/</w:instrText>
      </w:r>
      <w:r w:rsidR="006165D2" w:rsidRPr="00A5502C">
        <w:rPr>
          <w:i/>
        </w:rPr>
        <w:instrText>202</w:instrText>
      </w:r>
      <w:r w:rsidR="00A5080E" w:rsidRPr="00A5502C">
        <w:rPr>
          <w:i/>
        </w:rPr>
        <w:instrText>4</w:instrText>
      </w:r>
      <w:r w:rsidR="006165D2" w:rsidRPr="00E21D8A">
        <w:rPr>
          <w:i/>
        </w:rPr>
        <w:instrText>)</w:instrText>
      </w:r>
      <w:bookmarkEnd w:id="4"/>
      <w:r w:rsidRPr="00E21D8A">
        <w:rPr>
          <w:i/>
        </w:rPr>
        <w:instrText>"\l</w:instrText>
      </w:r>
      <w:r w:rsidRPr="00A5502C">
        <w:rPr>
          <w:i/>
        </w:rPr>
        <w:instrText>3</w:instrText>
      </w:r>
      <w:r w:rsidRPr="00E21D8A">
        <w:rPr>
          <w:i/>
        </w:rPr>
        <w:instrText xml:space="preserve"> \n&gt; \* MERGEFORMAT </w:instrText>
      </w:r>
      <w:r w:rsidRPr="00E21D8A">
        <w:rPr>
          <w:i/>
        </w:rPr>
        <w:fldChar w:fldCharType="end"/>
      </w:r>
    </w:p>
    <w:p w14:paraId="7FB5CFDC" w14:textId="77777777" w:rsidR="006165D2" w:rsidRPr="00E21D8A" w:rsidRDefault="00E21D8A" w:rsidP="009C4014">
      <w:pPr>
        <w:rPr>
          <w:vanish/>
        </w:rPr>
      </w:pPr>
      <w:bookmarkStart w:id="5" w:name="Commission"/>
      <w:r w:rsidRPr="00E21D8A">
        <w:rPr>
          <w:vanish/>
        </w:rPr>
        <w:t>Commission de</w:t>
      </w:r>
      <w:r w:rsidR="00A5080E">
        <w:rPr>
          <w:vanish/>
        </w:rPr>
        <w:t xml:space="preserve"> l’</w:t>
      </w:r>
      <w:r w:rsidR="00874619">
        <w:rPr>
          <w:vanish/>
        </w:rPr>
        <w:t>agriculture et du développement rural</w:t>
      </w:r>
    </w:p>
    <w:p w14:paraId="7CF41C49" w14:textId="64EFC06E" w:rsidR="009C4014" w:rsidRPr="00E21D8A" w:rsidRDefault="006165D2" w:rsidP="00D12B1A">
      <w:pPr>
        <w:spacing w:after="120"/>
        <w:rPr>
          <w:vanish/>
        </w:rPr>
      </w:pPr>
      <w:bookmarkStart w:id="6" w:name="PE"/>
      <w:bookmarkEnd w:id="5"/>
      <w:r w:rsidRPr="00A24E25">
        <w:rPr>
          <w:vanish/>
        </w:rPr>
        <w:t>P</w:t>
      </w:r>
      <w:r w:rsidR="00C84F77" w:rsidRPr="00A24E25">
        <w:rPr>
          <w:vanish/>
        </w:rPr>
        <w:t>E</w:t>
      </w:r>
      <w:r w:rsidR="00BC2FE9" w:rsidRPr="00A5502C">
        <w:rPr>
          <w:vanish/>
        </w:rPr>
        <w:t>761</w:t>
      </w:r>
      <w:r w:rsidR="00BC2FE9">
        <w:rPr>
          <w:vanish/>
        </w:rPr>
        <w:t>.</w:t>
      </w:r>
      <w:r w:rsidR="00BC2FE9" w:rsidRPr="00A5502C">
        <w:rPr>
          <w:vanish/>
        </w:rPr>
        <w:t>367</w:t>
      </w:r>
      <w:bookmarkEnd w:id="6"/>
    </w:p>
    <w:p w14:paraId="3BEE15FB" w14:textId="361883CE" w:rsidR="00C84F77" w:rsidRPr="00E21D8A" w:rsidRDefault="006165D2" w:rsidP="00D12B1A">
      <w:pPr>
        <w:pStyle w:val="ATHeading3"/>
        <w:spacing w:before="0" w:after="0"/>
      </w:pPr>
      <w:bookmarkStart w:id="7" w:name="Sujet"/>
      <w:r w:rsidRPr="00E21D8A">
        <w:t xml:space="preserve">Résolution législative </w:t>
      </w:r>
      <w:r w:rsidR="00D12B1A" w:rsidRPr="00E21D8A">
        <w:t xml:space="preserve">du Parlement européen </w:t>
      </w:r>
      <w:r w:rsidRPr="00E21D8A">
        <w:t xml:space="preserve">du </w:t>
      </w:r>
      <w:r w:rsidR="00BA4A7E" w:rsidRPr="00A5502C">
        <w:t>24</w:t>
      </w:r>
      <w:r w:rsidR="00BA4A7E" w:rsidRPr="00E21D8A">
        <w:t xml:space="preserve"> </w:t>
      </w:r>
      <w:r w:rsidR="00A5080E">
        <w:t>avril</w:t>
      </w:r>
      <w:r w:rsidR="00252B47">
        <w:t xml:space="preserve"> </w:t>
      </w:r>
      <w:r w:rsidRPr="00A5502C">
        <w:t>202</w:t>
      </w:r>
      <w:r w:rsidR="00A5080E" w:rsidRPr="00A5502C">
        <w:t>4</w:t>
      </w:r>
      <w:r w:rsidRPr="00E21D8A">
        <w:t xml:space="preserve"> </w:t>
      </w:r>
      <w:bookmarkStart w:id="8" w:name="References"/>
      <w:bookmarkEnd w:id="7"/>
      <w:r w:rsidR="00A5080E">
        <w:t>sur la p</w:t>
      </w:r>
      <w:r w:rsidR="00A5080E" w:rsidRPr="00A5080E">
        <w:t xml:space="preserve">roposition de </w:t>
      </w:r>
      <w:r w:rsidR="00A5080E">
        <w:t>règlement du Parlement européen et du Conseil</w:t>
      </w:r>
      <w:r w:rsidR="00A5080E" w:rsidRPr="00A5080E">
        <w:t xml:space="preserve"> </w:t>
      </w:r>
      <w:r w:rsidR="00874619" w:rsidRPr="00874619">
        <w:t xml:space="preserve">modifiant les règlements (UE) </w:t>
      </w:r>
      <w:r w:rsidR="00874619" w:rsidRPr="00A5502C">
        <w:t>2021</w:t>
      </w:r>
      <w:r w:rsidR="00874619" w:rsidRPr="00874619">
        <w:t>/</w:t>
      </w:r>
      <w:r w:rsidR="00874619" w:rsidRPr="00A5502C">
        <w:t>2115</w:t>
      </w:r>
      <w:r w:rsidR="00874619" w:rsidRPr="00874619">
        <w:t xml:space="preserve"> et (UE) </w:t>
      </w:r>
      <w:r w:rsidR="00874619" w:rsidRPr="00A5502C">
        <w:t>2021</w:t>
      </w:r>
      <w:r w:rsidR="00874619" w:rsidRPr="00874619">
        <w:t>/</w:t>
      </w:r>
      <w:r w:rsidR="00874619" w:rsidRPr="00A5502C">
        <w:t>2116</w:t>
      </w:r>
      <w:r w:rsidR="00874619" w:rsidRPr="00874619">
        <w:t xml:space="preserve"> en ce qui concerne les normes relatives aux bonnes conditions agricoles et environnementales, les programmes pour le climat, l’environnement et le bien-être animal, la modification des plans stratégiques relevant de la PAC, le réexamen des plans stratégiques relevant de la PAC et les exemptions des contrôles et des sanctions</w:t>
      </w:r>
      <w:r w:rsidR="00874619">
        <w:t xml:space="preserve"> </w:t>
      </w:r>
      <w:r w:rsidR="00D12B1A" w:rsidRPr="00E21D8A">
        <w:t>(COM(</w:t>
      </w:r>
      <w:r w:rsidR="00D12B1A" w:rsidRPr="00A5502C">
        <w:t>20</w:t>
      </w:r>
      <w:r w:rsidR="00252B47" w:rsidRPr="00A5502C">
        <w:t>2</w:t>
      </w:r>
      <w:r w:rsidR="00A5080E" w:rsidRPr="00A5502C">
        <w:t>4</w:t>
      </w:r>
      <w:r w:rsidR="00D12B1A" w:rsidRPr="00E21D8A">
        <w:t>)</w:t>
      </w:r>
      <w:r w:rsidR="00D12B1A" w:rsidRPr="00A5502C">
        <w:t>0</w:t>
      </w:r>
      <w:r w:rsidR="00874619" w:rsidRPr="00A5502C">
        <w:t>139</w:t>
      </w:r>
      <w:r w:rsidR="00D12B1A" w:rsidRPr="007F60B5">
        <w:t xml:space="preserve"> – C</w:t>
      </w:r>
      <w:r w:rsidR="00D12B1A" w:rsidRPr="00A5502C">
        <w:t>9</w:t>
      </w:r>
      <w:r w:rsidR="00D12B1A" w:rsidRPr="007F60B5">
        <w:t>-</w:t>
      </w:r>
      <w:r w:rsidR="00D12B1A" w:rsidRPr="00A5502C">
        <w:t>0</w:t>
      </w:r>
      <w:r w:rsidR="007F60B5" w:rsidRPr="00A5502C">
        <w:t>120</w:t>
      </w:r>
      <w:r w:rsidR="00D12B1A" w:rsidRPr="007F60B5">
        <w:t>/</w:t>
      </w:r>
      <w:r w:rsidR="00D12B1A" w:rsidRPr="00A5502C">
        <w:t>202</w:t>
      </w:r>
      <w:r w:rsidR="007F60B5" w:rsidRPr="00A5502C">
        <w:t>4</w:t>
      </w:r>
      <w:r w:rsidR="00C84F77" w:rsidRPr="007F60B5">
        <w:t xml:space="preserve"> –</w:t>
      </w:r>
      <w:r w:rsidR="00C84F77" w:rsidRPr="00E21D8A">
        <w:t xml:space="preserve"> </w:t>
      </w:r>
      <w:r w:rsidR="00371341" w:rsidRPr="00A5502C">
        <w:t>20</w:t>
      </w:r>
      <w:r w:rsidR="00252B47" w:rsidRPr="00A5502C">
        <w:t>2</w:t>
      </w:r>
      <w:r w:rsidR="00A5080E" w:rsidRPr="00A5502C">
        <w:t>4</w:t>
      </w:r>
      <w:r w:rsidR="00371341" w:rsidRPr="00E21D8A">
        <w:t>/</w:t>
      </w:r>
      <w:r w:rsidR="00371341" w:rsidRPr="00A5502C">
        <w:t>0</w:t>
      </w:r>
      <w:r w:rsidR="00A5080E" w:rsidRPr="00A5502C">
        <w:t>0</w:t>
      </w:r>
      <w:r w:rsidR="00874619" w:rsidRPr="00A5502C">
        <w:t>73</w:t>
      </w:r>
      <w:r w:rsidR="00C84F77" w:rsidRPr="00E21D8A">
        <w:t>(COD))</w:t>
      </w:r>
    </w:p>
    <w:p w14:paraId="37CE0298" w14:textId="77777777" w:rsidR="009C4014" w:rsidRPr="00E21D8A" w:rsidRDefault="006165D2" w:rsidP="00D12B1A">
      <w:pPr>
        <w:pStyle w:val="ATHeading3"/>
        <w:keepNext w:val="0"/>
        <w:keepLines w:val="0"/>
        <w:widowControl w:val="0"/>
        <w:spacing w:before="240"/>
      </w:pPr>
      <w:r w:rsidRPr="00E21D8A">
        <w:t>(Procédure</w:t>
      </w:r>
      <w:r w:rsidR="00C84F77" w:rsidRPr="00E21D8A">
        <w:t xml:space="preserve"> législative ordinaire: première lecture</w:t>
      </w:r>
      <w:r w:rsidRPr="00E21D8A">
        <w:t>)</w:t>
      </w:r>
      <w:bookmarkEnd w:id="8"/>
    </w:p>
    <w:p w14:paraId="754654D6" w14:textId="77777777" w:rsidR="006E5420" w:rsidRPr="00E21D8A" w:rsidRDefault="006165D2" w:rsidP="008B1C2E">
      <w:pPr>
        <w:pStyle w:val="Normal12"/>
        <w:spacing w:before="360"/>
        <w:rPr>
          <w:i/>
          <w:szCs w:val="24"/>
          <w:lang w:val="fr-FR"/>
        </w:rPr>
      </w:pPr>
      <w:bookmarkStart w:id="9" w:name="TextBodyBegin"/>
      <w:bookmarkEnd w:id="9"/>
      <w:r w:rsidRPr="00E21D8A">
        <w:rPr>
          <w:i/>
          <w:szCs w:val="24"/>
          <w:lang w:val="fr-FR"/>
        </w:rPr>
        <w:t>Le Parlement européen,</w:t>
      </w:r>
    </w:p>
    <w:p w14:paraId="26318ADB" w14:textId="77777777" w:rsidR="00C84F77" w:rsidRPr="007F60B5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7F60B5">
        <w:t>–</w:t>
      </w:r>
      <w:r w:rsidRPr="007F60B5">
        <w:tab/>
        <w:t>vu la proposition de la Commission au Parlement européen et au Conseil (</w:t>
      </w:r>
      <w:proofErr w:type="gramStart"/>
      <w:r w:rsidRPr="007F60B5">
        <w:t>COM(</w:t>
      </w:r>
      <w:proofErr w:type="gramEnd"/>
      <w:r w:rsidRPr="00A5502C">
        <w:t>20</w:t>
      </w:r>
      <w:r w:rsidR="00D12B1A" w:rsidRPr="00A5502C">
        <w:t>2</w:t>
      </w:r>
      <w:r w:rsidR="00A5080E" w:rsidRPr="00A5502C">
        <w:t>4</w:t>
      </w:r>
      <w:r w:rsidR="00D12B1A" w:rsidRPr="007F60B5">
        <w:t>)</w:t>
      </w:r>
      <w:r w:rsidR="00D12B1A" w:rsidRPr="00A5502C">
        <w:t>0</w:t>
      </w:r>
      <w:r w:rsidR="00874619" w:rsidRPr="00A5502C">
        <w:t>139</w:t>
      </w:r>
      <w:r w:rsidRPr="007F60B5">
        <w:t>),</w:t>
      </w:r>
    </w:p>
    <w:p w14:paraId="55A8C9CD" w14:textId="77777777" w:rsidR="00C84F77" w:rsidRPr="00E21D8A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  <w:rPr>
          <w:shd w:val="pct12" w:color="auto" w:fill="FFFFFF"/>
        </w:rPr>
      </w:pPr>
      <w:r w:rsidRPr="007F60B5">
        <w:t>–</w:t>
      </w:r>
      <w:r w:rsidRPr="007F60B5">
        <w:tab/>
      </w:r>
      <w:r w:rsidR="007F60B5" w:rsidRPr="007F60B5">
        <w:t xml:space="preserve">vu l’article </w:t>
      </w:r>
      <w:r w:rsidR="007F60B5" w:rsidRPr="00A5502C">
        <w:t>294</w:t>
      </w:r>
      <w:r w:rsidR="007F60B5" w:rsidRPr="007F60B5">
        <w:t xml:space="preserve">, paragraphe </w:t>
      </w:r>
      <w:r w:rsidR="007F60B5" w:rsidRPr="00A5502C">
        <w:t>2</w:t>
      </w:r>
      <w:r w:rsidR="007F60B5" w:rsidRPr="007F60B5">
        <w:t xml:space="preserve">, et l’article </w:t>
      </w:r>
      <w:r w:rsidR="007F60B5" w:rsidRPr="00A5502C">
        <w:t>43</w:t>
      </w:r>
      <w:r w:rsidR="007F60B5" w:rsidRPr="007F60B5">
        <w:t xml:space="preserve">, paragraphe </w:t>
      </w:r>
      <w:r w:rsidR="007F60B5" w:rsidRPr="00A5502C">
        <w:t>2</w:t>
      </w:r>
      <w:r w:rsidR="007F60B5" w:rsidRPr="007F60B5">
        <w:t xml:space="preserve">, </w:t>
      </w:r>
      <w:r w:rsidRPr="007F60B5">
        <w:t>du traité sur le fonctionnement de l’Union européenne, conformément auxquels la proposition lui a été présentée par la Commission (C</w:t>
      </w:r>
      <w:r w:rsidR="00D12B1A" w:rsidRPr="00A5502C">
        <w:t>9</w:t>
      </w:r>
      <w:r w:rsidRPr="007F60B5">
        <w:noBreakHyphen/>
      </w:r>
      <w:r w:rsidRPr="00A5502C">
        <w:t>0</w:t>
      </w:r>
      <w:r w:rsidR="007F60B5" w:rsidRPr="00A5502C">
        <w:t>120</w:t>
      </w:r>
      <w:r w:rsidRPr="007F60B5">
        <w:t>/</w:t>
      </w:r>
      <w:r w:rsidRPr="00A5502C">
        <w:t>20</w:t>
      </w:r>
      <w:r w:rsidR="00D12B1A" w:rsidRPr="00A5502C">
        <w:t>2</w:t>
      </w:r>
      <w:r w:rsidR="007F60B5" w:rsidRPr="00A5502C">
        <w:t>4</w:t>
      </w:r>
      <w:r w:rsidRPr="007F60B5">
        <w:t>),</w:t>
      </w:r>
    </w:p>
    <w:p w14:paraId="475299EF" w14:textId="77777777" w:rsidR="00D12B1A" w:rsidRPr="00E21D8A" w:rsidRDefault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E21D8A">
        <w:t>–</w:t>
      </w:r>
      <w:r w:rsidRPr="00E21D8A">
        <w:tab/>
        <w:t>vu l’article </w:t>
      </w:r>
      <w:r w:rsidRPr="00A5502C">
        <w:t>294</w:t>
      </w:r>
      <w:r w:rsidRPr="00E21D8A">
        <w:t>, paragraphe </w:t>
      </w:r>
      <w:r w:rsidRPr="00A5502C">
        <w:t>3</w:t>
      </w:r>
      <w:r w:rsidRPr="00E21D8A">
        <w:t>, du traité sur le fonctionnement de l’Union européenne,</w:t>
      </w:r>
    </w:p>
    <w:p w14:paraId="46E84535" w14:textId="77777777" w:rsidR="00D12B1A" w:rsidRPr="00E21D8A" w:rsidRDefault="00D12B1A" w:rsidP="00D12B1A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E21D8A">
        <w:t>–</w:t>
      </w:r>
      <w:r w:rsidRPr="00E21D8A">
        <w:tab/>
        <w:t xml:space="preserve">vu l’avis du Comité économique et social européen du </w:t>
      </w:r>
      <w:r w:rsidR="007F60B5" w:rsidRPr="00A5502C">
        <w:t>24</w:t>
      </w:r>
      <w:r w:rsidR="007F60B5">
        <w:t xml:space="preserve"> avril </w:t>
      </w:r>
      <w:r w:rsidR="007F60B5" w:rsidRPr="00A5502C">
        <w:t>2024</w:t>
      </w:r>
      <w:r w:rsidRPr="00E21D8A">
        <w:rPr>
          <w:rStyle w:val="FootnoteReference"/>
          <w:szCs w:val="24"/>
        </w:rPr>
        <w:footnoteReference w:id="1"/>
      </w:r>
      <w:r w:rsidRPr="00E21D8A">
        <w:t>,</w:t>
      </w:r>
    </w:p>
    <w:p w14:paraId="57B3E4DC" w14:textId="77777777" w:rsidR="00C84F77" w:rsidRPr="00E21D8A" w:rsidRDefault="00C84F77" w:rsidP="007F60B5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  <w:rPr>
          <w:szCs w:val="24"/>
        </w:rPr>
      </w:pPr>
      <w:r w:rsidRPr="00E21D8A">
        <w:rPr>
          <w:lang w:val="fr-BE"/>
        </w:rPr>
        <w:t>–</w:t>
      </w:r>
      <w:r w:rsidRPr="00E21D8A">
        <w:rPr>
          <w:lang w:val="fr-BE"/>
        </w:rPr>
        <w:tab/>
      </w:r>
      <w:r w:rsidRPr="00E21D8A">
        <w:t>vu</w:t>
      </w:r>
      <w:r w:rsidRPr="00E21D8A">
        <w:rPr>
          <w:szCs w:val="24"/>
        </w:rPr>
        <w:t xml:space="preserve"> l’engagement pris par le représentant du Conseil, par </w:t>
      </w:r>
      <w:r w:rsidRPr="007F60B5">
        <w:rPr>
          <w:szCs w:val="24"/>
        </w:rPr>
        <w:t xml:space="preserve">lettre du </w:t>
      </w:r>
      <w:r w:rsidR="00D12B1A" w:rsidRPr="00A5502C">
        <w:rPr>
          <w:szCs w:val="24"/>
        </w:rPr>
        <w:t>26</w:t>
      </w:r>
      <w:r w:rsidR="00D12B1A" w:rsidRPr="007F60B5">
        <w:rPr>
          <w:szCs w:val="24"/>
        </w:rPr>
        <w:t xml:space="preserve"> </w:t>
      </w:r>
      <w:r w:rsidR="007F60B5" w:rsidRPr="007F60B5">
        <w:rPr>
          <w:szCs w:val="24"/>
        </w:rPr>
        <w:t>mars</w:t>
      </w:r>
      <w:r w:rsidR="00D12B1A" w:rsidRPr="007F60B5">
        <w:rPr>
          <w:szCs w:val="24"/>
        </w:rPr>
        <w:t xml:space="preserve"> </w:t>
      </w:r>
      <w:r w:rsidR="00D12B1A" w:rsidRPr="00A5502C">
        <w:rPr>
          <w:szCs w:val="24"/>
        </w:rPr>
        <w:t>202</w:t>
      </w:r>
      <w:r w:rsidR="007F60B5" w:rsidRPr="00A5502C">
        <w:rPr>
          <w:szCs w:val="24"/>
        </w:rPr>
        <w:t>4</w:t>
      </w:r>
      <w:r w:rsidRPr="007F60B5">
        <w:rPr>
          <w:szCs w:val="24"/>
        </w:rPr>
        <w:t xml:space="preserve">, d'approuver la position du Parlement européen, conformément à l'article </w:t>
      </w:r>
      <w:r w:rsidRPr="00A5502C">
        <w:rPr>
          <w:szCs w:val="24"/>
        </w:rPr>
        <w:t>294</w:t>
      </w:r>
      <w:r w:rsidRPr="007F60B5">
        <w:rPr>
          <w:szCs w:val="24"/>
        </w:rPr>
        <w:t>,</w:t>
      </w:r>
      <w:r w:rsidRPr="00E21D8A">
        <w:rPr>
          <w:szCs w:val="24"/>
        </w:rPr>
        <w:t xml:space="preserve"> paragraphe </w:t>
      </w:r>
      <w:r w:rsidRPr="00A5502C">
        <w:rPr>
          <w:szCs w:val="24"/>
        </w:rPr>
        <w:t>4</w:t>
      </w:r>
      <w:r w:rsidRPr="00E21D8A">
        <w:rPr>
          <w:szCs w:val="24"/>
        </w:rPr>
        <w:t>, du traité sur le fonctionnement de l'Union européenne,</w:t>
      </w:r>
    </w:p>
    <w:p w14:paraId="2B5FA743" w14:textId="77777777" w:rsidR="00C84F77" w:rsidRPr="00E21D8A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before="120" w:after="120" w:line="360" w:lineRule="auto"/>
        <w:ind w:left="567" w:hanging="567"/>
      </w:pPr>
      <w:r w:rsidRPr="00E21D8A">
        <w:rPr>
          <w:lang w:val="fr-BE"/>
        </w:rPr>
        <w:t>–</w:t>
      </w:r>
      <w:r w:rsidRPr="00E21D8A">
        <w:rPr>
          <w:lang w:val="fr-BE"/>
        </w:rPr>
        <w:tab/>
        <w:t xml:space="preserve">vu les articles </w:t>
      </w:r>
      <w:r w:rsidRPr="00A5502C">
        <w:rPr>
          <w:lang w:val="fr-BE"/>
        </w:rPr>
        <w:t>59</w:t>
      </w:r>
      <w:r w:rsidRPr="007F60B5">
        <w:rPr>
          <w:lang w:val="fr-BE"/>
        </w:rPr>
        <w:t xml:space="preserve"> et </w:t>
      </w:r>
      <w:r w:rsidRPr="00A5502C">
        <w:rPr>
          <w:lang w:val="fr-BE"/>
        </w:rPr>
        <w:t>1</w:t>
      </w:r>
      <w:r w:rsidR="00D12B1A" w:rsidRPr="00A5502C">
        <w:rPr>
          <w:lang w:val="fr-BE"/>
        </w:rPr>
        <w:t>63</w:t>
      </w:r>
      <w:r w:rsidRPr="007F60B5">
        <w:rPr>
          <w:lang w:val="fr-BE"/>
        </w:rPr>
        <w:t xml:space="preserve"> de</w:t>
      </w:r>
      <w:r w:rsidRPr="00E21D8A">
        <w:rPr>
          <w:lang w:val="fr-BE"/>
        </w:rPr>
        <w:t xml:space="preserve"> son règlement intérieur, </w:t>
      </w:r>
    </w:p>
    <w:p w14:paraId="0FA078EE" w14:textId="77777777" w:rsidR="00C84F77" w:rsidRPr="00E21D8A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A5502C">
        <w:t>1</w:t>
      </w:r>
      <w:r w:rsidRPr="00E21D8A">
        <w:t>.</w:t>
      </w:r>
      <w:r w:rsidRPr="00E21D8A">
        <w:tab/>
        <w:t>arrête la position en première lecture figurant ci-après;</w:t>
      </w:r>
    </w:p>
    <w:p w14:paraId="1A4BEFCC" w14:textId="2FF27C47" w:rsidR="00C84F77" w:rsidRPr="00E21D8A" w:rsidRDefault="00C84F77" w:rsidP="00C84F77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A5502C">
        <w:t>2</w:t>
      </w:r>
      <w:r w:rsidR="00363000">
        <w:t>.</w:t>
      </w:r>
      <w:r w:rsidRPr="00E21D8A">
        <w:tab/>
        <w:t>demande à la Commission de le saisir à nouveau, si elle remplace, modifie de manière substantielle ou entend modifier de manière substantielle sa proposition;</w:t>
      </w:r>
    </w:p>
    <w:p w14:paraId="6B8CEB46" w14:textId="572D1909" w:rsidR="00277E81" w:rsidRPr="00380FEA" w:rsidRDefault="00C84F77" w:rsidP="00380FEA">
      <w:pPr>
        <w:tabs>
          <w:tab w:val="left" w:pos="-774"/>
          <w:tab w:val="left" w:pos="-114"/>
          <w:tab w:val="left" w:pos="567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240"/>
        <w:ind w:left="567" w:hanging="567"/>
      </w:pPr>
      <w:r w:rsidRPr="00A5502C">
        <w:lastRenderedPageBreak/>
        <w:t>3</w:t>
      </w:r>
      <w:r w:rsidRPr="00E21D8A">
        <w:t>.</w:t>
      </w:r>
      <w:r w:rsidRPr="00E21D8A">
        <w:tab/>
        <w:t>charge s</w:t>
      </w:r>
      <w:r w:rsidR="00277E81" w:rsidRPr="00E21D8A">
        <w:t>a</w:t>
      </w:r>
      <w:r w:rsidRPr="00E21D8A">
        <w:t xml:space="preserve"> Président</w:t>
      </w:r>
      <w:r w:rsidR="00277E81" w:rsidRPr="00E21D8A">
        <w:t>e</w:t>
      </w:r>
      <w:r w:rsidRPr="00E21D8A">
        <w:t xml:space="preserve"> de transmettre la position du Parlement au Conseil et à la Commission ainsi qu’aux parlements nationaux.</w:t>
      </w:r>
    </w:p>
    <w:p w14:paraId="31BFA6DE" w14:textId="77777777" w:rsidR="00380FEA" w:rsidRPr="00E21D8A" w:rsidRDefault="00380FEA">
      <w:pPr>
        <w:rPr>
          <w:i/>
          <w:szCs w:val="24"/>
        </w:rPr>
        <w:sectPr w:rsidR="00380FEA" w:rsidRPr="00E21D8A" w:rsidSect="0066651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</w:p>
    <w:p w14:paraId="182AD8BD" w14:textId="77777777" w:rsidR="00D12B1A" w:rsidRPr="00E21D8A" w:rsidRDefault="00D12B1A" w:rsidP="00D12B1A">
      <w:pPr>
        <w:spacing w:after="240"/>
        <w:rPr>
          <w:b/>
        </w:rPr>
      </w:pPr>
      <w:r w:rsidRPr="00E21D8A">
        <w:rPr>
          <w:b/>
        </w:rPr>
        <w:lastRenderedPageBreak/>
        <w:t>P</w:t>
      </w:r>
      <w:r w:rsidRPr="00A5502C">
        <w:rPr>
          <w:b/>
        </w:rPr>
        <w:t>9</w:t>
      </w:r>
      <w:r w:rsidRPr="00E21D8A">
        <w:rPr>
          <w:b/>
        </w:rPr>
        <w:t>_</w:t>
      </w:r>
      <w:r w:rsidRPr="00A5080E">
        <w:rPr>
          <w:b/>
        </w:rPr>
        <w:t>TC</w:t>
      </w:r>
      <w:r w:rsidRPr="00A5502C">
        <w:rPr>
          <w:b/>
        </w:rPr>
        <w:t>1</w:t>
      </w:r>
      <w:r w:rsidRPr="00A5080E">
        <w:rPr>
          <w:b/>
        </w:rPr>
        <w:t>-</w:t>
      </w:r>
      <w:proofErr w:type="gramStart"/>
      <w:r w:rsidRPr="00A5080E">
        <w:rPr>
          <w:b/>
        </w:rPr>
        <w:t>COD(</w:t>
      </w:r>
      <w:proofErr w:type="gramEnd"/>
      <w:r w:rsidRPr="00A5502C">
        <w:rPr>
          <w:b/>
        </w:rPr>
        <w:t>20</w:t>
      </w:r>
      <w:r w:rsidR="00252B47" w:rsidRPr="00A5502C">
        <w:rPr>
          <w:b/>
        </w:rPr>
        <w:t>2</w:t>
      </w:r>
      <w:r w:rsidR="00A5080E" w:rsidRPr="00A5502C">
        <w:rPr>
          <w:b/>
        </w:rPr>
        <w:t>4</w:t>
      </w:r>
      <w:r w:rsidRPr="00A5080E">
        <w:rPr>
          <w:b/>
        </w:rPr>
        <w:t>)</w:t>
      </w:r>
      <w:r w:rsidRPr="00A5502C">
        <w:rPr>
          <w:b/>
        </w:rPr>
        <w:t>0</w:t>
      </w:r>
      <w:r w:rsidR="00A5080E" w:rsidRPr="00A5502C">
        <w:rPr>
          <w:b/>
        </w:rPr>
        <w:t>0</w:t>
      </w:r>
      <w:r w:rsidR="00874619" w:rsidRPr="00A5502C">
        <w:rPr>
          <w:b/>
        </w:rPr>
        <w:t>73</w:t>
      </w:r>
    </w:p>
    <w:p w14:paraId="3EC98B53" w14:textId="0E64F608" w:rsidR="007F60B5" w:rsidRDefault="00D12B1A" w:rsidP="007F60B5">
      <w:pPr>
        <w:pStyle w:val="Normal12"/>
        <w:spacing w:before="120"/>
        <w:rPr>
          <w:rFonts w:eastAsia="Calibri"/>
          <w:b/>
          <w:noProof/>
          <w:szCs w:val="22"/>
          <w:lang w:val="fr-FR"/>
        </w:rPr>
      </w:pPr>
      <w:r w:rsidRPr="00E21D8A">
        <w:rPr>
          <w:b/>
          <w:lang w:val="fr-BE"/>
        </w:rPr>
        <w:t xml:space="preserve">Position du Parlement européen arrêtée en première lecture le </w:t>
      </w:r>
      <w:r w:rsidR="00BA4A7E" w:rsidRPr="00A5502C">
        <w:rPr>
          <w:b/>
          <w:lang w:val="fr-BE"/>
        </w:rPr>
        <w:t>24</w:t>
      </w:r>
      <w:r w:rsidR="00BA4A7E">
        <w:rPr>
          <w:b/>
          <w:lang w:val="fr-BE"/>
        </w:rPr>
        <w:t xml:space="preserve"> </w:t>
      </w:r>
      <w:r w:rsidR="007F60B5">
        <w:rPr>
          <w:b/>
          <w:lang w:val="fr-BE"/>
        </w:rPr>
        <w:t>avril</w:t>
      </w:r>
      <w:r w:rsidR="00A5080E">
        <w:rPr>
          <w:b/>
          <w:lang w:val="fr-BE"/>
        </w:rPr>
        <w:t xml:space="preserve"> </w:t>
      </w:r>
      <w:r w:rsidR="00A5080E" w:rsidRPr="00A5502C">
        <w:rPr>
          <w:b/>
          <w:lang w:val="fr-BE"/>
        </w:rPr>
        <w:t>2024</w:t>
      </w:r>
      <w:r w:rsidRPr="00E21D8A">
        <w:rPr>
          <w:b/>
          <w:lang w:val="fr-BE"/>
        </w:rPr>
        <w:t xml:space="preserve"> en vue de l’adoption du règlement (UE) </w:t>
      </w:r>
      <w:r w:rsidRPr="00A5502C">
        <w:rPr>
          <w:b/>
          <w:lang w:val="fr-BE"/>
        </w:rPr>
        <w:t>202</w:t>
      </w:r>
      <w:r w:rsidR="00A5080E" w:rsidRPr="00A5502C">
        <w:rPr>
          <w:b/>
          <w:lang w:val="fr-BE"/>
        </w:rPr>
        <w:t>4</w:t>
      </w:r>
      <w:r w:rsidRPr="00E21D8A">
        <w:rPr>
          <w:b/>
          <w:lang w:val="fr-BE"/>
        </w:rPr>
        <w:t xml:space="preserve">/... du Parlement européen et du Conseil </w:t>
      </w:r>
      <w:bookmarkStart w:id="10" w:name="restart"/>
      <w:r w:rsidR="007F60B5" w:rsidRPr="007F60B5">
        <w:rPr>
          <w:rFonts w:eastAsia="Calibri"/>
          <w:b/>
          <w:noProof/>
          <w:szCs w:val="22"/>
          <w:lang w:val="fr-FR"/>
        </w:rPr>
        <w:t xml:space="preserve">modifiant les règlements (UE) </w:t>
      </w:r>
      <w:r w:rsidR="007F60B5" w:rsidRPr="00A5502C">
        <w:rPr>
          <w:rFonts w:eastAsia="Calibri"/>
          <w:b/>
          <w:noProof/>
          <w:szCs w:val="22"/>
          <w:lang w:val="fr-FR"/>
        </w:rPr>
        <w:t>2021</w:t>
      </w:r>
      <w:r w:rsidR="007F60B5" w:rsidRPr="007F60B5">
        <w:rPr>
          <w:rFonts w:eastAsia="Calibri"/>
          <w:b/>
          <w:noProof/>
          <w:szCs w:val="22"/>
          <w:lang w:val="fr-FR"/>
        </w:rPr>
        <w:t>/</w:t>
      </w:r>
      <w:r w:rsidR="007F60B5" w:rsidRPr="00A5502C">
        <w:rPr>
          <w:rFonts w:eastAsia="Calibri"/>
          <w:b/>
          <w:noProof/>
          <w:szCs w:val="22"/>
          <w:lang w:val="fr-FR"/>
        </w:rPr>
        <w:t>2115</w:t>
      </w:r>
      <w:r w:rsidR="007F60B5" w:rsidRPr="007F60B5">
        <w:rPr>
          <w:rFonts w:eastAsia="Calibri"/>
          <w:b/>
          <w:noProof/>
          <w:szCs w:val="22"/>
          <w:lang w:val="fr-FR"/>
        </w:rPr>
        <w:t xml:space="preserve"> et (UE) </w:t>
      </w:r>
      <w:r w:rsidR="007F60B5" w:rsidRPr="00A5502C">
        <w:rPr>
          <w:rFonts w:eastAsia="Calibri"/>
          <w:b/>
          <w:noProof/>
          <w:szCs w:val="22"/>
          <w:lang w:val="fr-FR"/>
        </w:rPr>
        <w:t>2021</w:t>
      </w:r>
      <w:r w:rsidR="007F60B5" w:rsidRPr="007F60B5">
        <w:rPr>
          <w:rFonts w:eastAsia="Calibri"/>
          <w:b/>
          <w:noProof/>
          <w:szCs w:val="22"/>
          <w:lang w:val="fr-FR"/>
        </w:rPr>
        <w:t>/</w:t>
      </w:r>
      <w:r w:rsidR="007F60B5" w:rsidRPr="00A5502C">
        <w:rPr>
          <w:rFonts w:eastAsia="Calibri"/>
          <w:b/>
          <w:noProof/>
          <w:szCs w:val="22"/>
          <w:lang w:val="fr-FR"/>
        </w:rPr>
        <w:t>2116</w:t>
      </w:r>
      <w:r w:rsidR="007F60B5" w:rsidRPr="007F60B5">
        <w:rPr>
          <w:rFonts w:eastAsia="Calibri"/>
          <w:b/>
          <w:noProof/>
          <w:szCs w:val="22"/>
          <w:lang w:val="fr-FR"/>
        </w:rPr>
        <w:t xml:space="preserve"> en ce qui concerne les normes relatives aux bonnes conditions agricoles et environnementales, les programmes pour le climat, l’environnement et le bien-être animal, la modification des plans stratégiques relevant de la PAC, le réexamen des plans stratégiques relevant de la PAC et les exemptions des contrôles et des sanctions</w:t>
      </w:r>
    </w:p>
    <w:p w14:paraId="3A45B59A" w14:textId="77777777" w:rsidR="00E11526" w:rsidRDefault="00E11526" w:rsidP="00E11526">
      <w:pPr>
        <w:pStyle w:val="Datedadoption"/>
        <w:spacing w:before="0" w:after="240" w:line="240" w:lineRule="auto"/>
        <w:jc w:val="left"/>
        <w:rPr>
          <w:b w:val="0"/>
          <w:i/>
        </w:rPr>
      </w:pPr>
      <w:r w:rsidRPr="00EB53D5">
        <w:rPr>
          <w:b w:val="0"/>
          <w:i/>
        </w:rPr>
        <w:t xml:space="preserve">(Étant donné l'accord intervenu entre le Parlement et le Conseil, la position du Parlement correspond à l'acte législatif </w:t>
      </w:r>
      <w:r>
        <w:rPr>
          <w:b w:val="0"/>
          <w:i/>
        </w:rPr>
        <w:t xml:space="preserve">final, le règlement (UE) </w:t>
      </w:r>
      <w:r w:rsidRPr="00EB53D5">
        <w:rPr>
          <w:b w:val="0"/>
          <w:i/>
        </w:rPr>
        <w:t>20</w:t>
      </w:r>
      <w:r>
        <w:rPr>
          <w:b w:val="0"/>
          <w:i/>
        </w:rPr>
        <w:t>24/1468</w:t>
      </w:r>
      <w:r w:rsidRPr="00EB53D5">
        <w:rPr>
          <w:b w:val="0"/>
          <w:i/>
        </w:rPr>
        <w:t>.)</w:t>
      </w:r>
    </w:p>
    <w:p w14:paraId="523F4CFF" w14:textId="77777777" w:rsidR="00E11526" w:rsidRPr="007F60B5" w:rsidRDefault="00E11526" w:rsidP="007F60B5">
      <w:pPr>
        <w:pStyle w:val="Normal12"/>
        <w:spacing w:before="120"/>
        <w:rPr>
          <w:rFonts w:eastAsia="Calibri"/>
          <w:b/>
          <w:noProof/>
          <w:szCs w:val="22"/>
          <w:lang w:val="fr-FR"/>
        </w:rPr>
      </w:pPr>
      <w:bookmarkStart w:id="11" w:name="_GoBack"/>
      <w:bookmarkEnd w:id="11"/>
    </w:p>
    <w:bookmarkEnd w:id="10"/>
    <w:sectPr w:rsidR="00E11526" w:rsidRPr="007F60B5" w:rsidSect="00277E81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8185D" w14:textId="77777777" w:rsidR="006165D2" w:rsidRDefault="006165D2" w:rsidP="009C4014">
      <w:r>
        <w:separator/>
      </w:r>
    </w:p>
  </w:endnote>
  <w:endnote w:type="continuationSeparator" w:id="0">
    <w:p w14:paraId="53DDABD8" w14:textId="77777777" w:rsidR="006165D2" w:rsidRDefault="006165D2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671A6" w14:textId="77777777" w:rsidR="00185E15" w:rsidRDefault="00185E15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2D7C3" w14:textId="77777777" w:rsidR="00185E15" w:rsidRDefault="00185E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DDE95" w14:textId="77777777" w:rsidR="00185E15" w:rsidRDefault="0018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AD4E6" w14:textId="77777777" w:rsidR="006165D2" w:rsidRDefault="006165D2" w:rsidP="009C4014">
      <w:r>
        <w:separator/>
      </w:r>
    </w:p>
  </w:footnote>
  <w:footnote w:type="continuationSeparator" w:id="0">
    <w:p w14:paraId="16AA1082" w14:textId="77777777" w:rsidR="006165D2" w:rsidRDefault="006165D2" w:rsidP="009C4014">
      <w:r>
        <w:continuationSeparator/>
      </w:r>
    </w:p>
  </w:footnote>
  <w:footnote w:id="1">
    <w:p w14:paraId="4D859D28" w14:textId="77777777" w:rsidR="00D12B1A" w:rsidRPr="00D12B1A" w:rsidRDefault="00D12B1A" w:rsidP="00D12B1A">
      <w:pPr>
        <w:pStyle w:val="FootnoteText"/>
        <w:rPr>
          <w:sz w:val="24"/>
          <w:szCs w:val="24"/>
        </w:rPr>
      </w:pPr>
      <w:r w:rsidRPr="00D12B1A">
        <w:rPr>
          <w:rStyle w:val="FootnoteReference"/>
          <w:sz w:val="24"/>
          <w:szCs w:val="24"/>
        </w:rPr>
        <w:footnoteRef/>
      </w:r>
      <w:r w:rsidRPr="00D12B1A">
        <w:rPr>
          <w:sz w:val="24"/>
          <w:szCs w:val="24"/>
        </w:rPr>
        <w:t xml:space="preserve"> </w:t>
      </w:r>
      <w:r w:rsidRPr="00D12B1A">
        <w:rPr>
          <w:sz w:val="24"/>
          <w:szCs w:val="24"/>
        </w:rPr>
        <w:tab/>
        <w:t>Non encore paru au Journal officiel.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2DCC6" w14:textId="77777777" w:rsidR="00185E15" w:rsidRDefault="00185E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6825A" w14:textId="77777777" w:rsidR="00185E15" w:rsidRDefault="00185E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D1EC9" w14:textId="77777777" w:rsidR="00185E15" w:rsidRDefault="00185E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5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activeWritingStyle w:appName="MSWord" w:lang="fr-FR" w:vendorID="64" w:dllVersion="131078" w:nlCheck="1" w:checkStyle="0"/>
  <w:activeWritingStyle w:appName="MSWord" w:lang="fr-BE" w:vendorID="64" w:dllVersion="131078" w:nlCheck="1" w:checkStyle="0"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5D2"/>
    <w:rsid w:val="00013B2A"/>
    <w:rsid w:val="000C2BFE"/>
    <w:rsid w:val="000F27A9"/>
    <w:rsid w:val="000F6208"/>
    <w:rsid w:val="00101955"/>
    <w:rsid w:val="00125CBC"/>
    <w:rsid w:val="00130CCA"/>
    <w:rsid w:val="00172070"/>
    <w:rsid w:val="00185E15"/>
    <w:rsid w:val="001D4BBF"/>
    <w:rsid w:val="001D63A8"/>
    <w:rsid w:val="00252B47"/>
    <w:rsid w:val="0025349A"/>
    <w:rsid w:val="00254AFC"/>
    <w:rsid w:val="00277E81"/>
    <w:rsid w:val="002924A9"/>
    <w:rsid w:val="002A1D4E"/>
    <w:rsid w:val="002B4BCF"/>
    <w:rsid w:val="002F1925"/>
    <w:rsid w:val="00300C61"/>
    <w:rsid w:val="003125FB"/>
    <w:rsid w:val="00312A38"/>
    <w:rsid w:val="003202DD"/>
    <w:rsid w:val="00363000"/>
    <w:rsid w:val="00371341"/>
    <w:rsid w:val="003775B9"/>
    <w:rsid w:val="00380FEA"/>
    <w:rsid w:val="00396467"/>
    <w:rsid w:val="00397B2A"/>
    <w:rsid w:val="003A6B36"/>
    <w:rsid w:val="003E1189"/>
    <w:rsid w:val="003F4DFE"/>
    <w:rsid w:val="00425111"/>
    <w:rsid w:val="00451C48"/>
    <w:rsid w:val="00452532"/>
    <w:rsid w:val="0047030E"/>
    <w:rsid w:val="004E6A17"/>
    <w:rsid w:val="004F2EA7"/>
    <w:rsid w:val="00520780"/>
    <w:rsid w:val="00525ED0"/>
    <w:rsid w:val="00534CAB"/>
    <w:rsid w:val="00547BB1"/>
    <w:rsid w:val="00591365"/>
    <w:rsid w:val="005A2421"/>
    <w:rsid w:val="005B23C9"/>
    <w:rsid w:val="005C7794"/>
    <w:rsid w:val="005F0CA1"/>
    <w:rsid w:val="005F35F8"/>
    <w:rsid w:val="00603B14"/>
    <w:rsid w:val="006165D2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42568"/>
    <w:rsid w:val="00751383"/>
    <w:rsid w:val="00757DD5"/>
    <w:rsid w:val="00760EC5"/>
    <w:rsid w:val="007713FD"/>
    <w:rsid w:val="00774A9B"/>
    <w:rsid w:val="007906DB"/>
    <w:rsid w:val="007B16FE"/>
    <w:rsid w:val="007C3388"/>
    <w:rsid w:val="007F60B5"/>
    <w:rsid w:val="0084011E"/>
    <w:rsid w:val="008512F3"/>
    <w:rsid w:val="00857458"/>
    <w:rsid w:val="00873A0F"/>
    <w:rsid w:val="00874619"/>
    <w:rsid w:val="00895FA0"/>
    <w:rsid w:val="008B1C2E"/>
    <w:rsid w:val="008D7C16"/>
    <w:rsid w:val="008E7632"/>
    <w:rsid w:val="008F0108"/>
    <w:rsid w:val="008F7F1C"/>
    <w:rsid w:val="00907FE0"/>
    <w:rsid w:val="00916CEE"/>
    <w:rsid w:val="00956077"/>
    <w:rsid w:val="00977832"/>
    <w:rsid w:val="009865B7"/>
    <w:rsid w:val="00990ED5"/>
    <w:rsid w:val="009B7E10"/>
    <w:rsid w:val="009C4014"/>
    <w:rsid w:val="009F28EF"/>
    <w:rsid w:val="00A1739E"/>
    <w:rsid w:val="00A24E25"/>
    <w:rsid w:val="00A5080E"/>
    <w:rsid w:val="00A5502C"/>
    <w:rsid w:val="00A72341"/>
    <w:rsid w:val="00B54C72"/>
    <w:rsid w:val="00B85C1E"/>
    <w:rsid w:val="00BA4A7E"/>
    <w:rsid w:val="00BC2FE9"/>
    <w:rsid w:val="00C15516"/>
    <w:rsid w:val="00C16C81"/>
    <w:rsid w:val="00C57739"/>
    <w:rsid w:val="00C65BE8"/>
    <w:rsid w:val="00C84F77"/>
    <w:rsid w:val="00CB21B9"/>
    <w:rsid w:val="00CB451F"/>
    <w:rsid w:val="00CC4897"/>
    <w:rsid w:val="00D12B1A"/>
    <w:rsid w:val="00D202A4"/>
    <w:rsid w:val="00D91669"/>
    <w:rsid w:val="00DF097A"/>
    <w:rsid w:val="00DF53A8"/>
    <w:rsid w:val="00E039BF"/>
    <w:rsid w:val="00E11526"/>
    <w:rsid w:val="00E11822"/>
    <w:rsid w:val="00E21D8A"/>
    <w:rsid w:val="00E73B02"/>
    <w:rsid w:val="00E74BF3"/>
    <w:rsid w:val="00EF3610"/>
    <w:rsid w:val="00F177A4"/>
    <w:rsid w:val="00F30AAD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23D2F"/>
  <w15:chartTrackingRefBased/>
  <w15:docId w15:val="{2CEB02FE-4BF1-400A-BC24-56C5622E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semiHidden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2B1A"/>
    <w:rPr>
      <w:sz w:val="22"/>
      <w:lang w:val="fr-FR"/>
    </w:rPr>
  </w:style>
  <w:style w:type="character" w:styleId="Hyperlink">
    <w:name w:val="Hyperlink"/>
    <w:basedOn w:val="DefaultParagraphFont"/>
    <w:uiPriority w:val="99"/>
    <w:unhideWhenUsed/>
    <w:rsid w:val="007F60B5"/>
    <w:rPr>
      <w:color w:val="0000FF"/>
      <w:u w:val="single"/>
    </w:rPr>
  </w:style>
  <w:style w:type="character" w:styleId="CommentReference">
    <w:name w:val="annotation reference"/>
    <w:basedOn w:val="DefaultParagraphFont"/>
    <w:rsid w:val="0025349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349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5349A"/>
    <w:rPr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253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349A"/>
    <w:rPr>
      <w:b/>
      <w:bCs/>
      <w:lang w:val="fr-FR"/>
    </w:rPr>
  </w:style>
  <w:style w:type="paragraph" w:styleId="Revision">
    <w:name w:val="Revision"/>
    <w:hidden/>
    <w:uiPriority w:val="99"/>
    <w:semiHidden/>
    <w:rsid w:val="0025349A"/>
    <w:rPr>
      <w:sz w:val="24"/>
      <w:lang w:val="fr-FR"/>
    </w:rPr>
  </w:style>
  <w:style w:type="paragraph" w:styleId="BalloonText">
    <w:name w:val="Balloon Text"/>
    <w:basedOn w:val="Normal"/>
    <w:link w:val="BalloonTextChar"/>
    <w:rsid w:val="002534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5349A"/>
    <w:rPr>
      <w:rFonts w:ascii="Segoe UI" w:hAnsi="Segoe UI" w:cs="Segoe UI"/>
      <w:sz w:val="18"/>
      <w:szCs w:val="18"/>
      <w:lang w:val="fr-FR"/>
    </w:rPr>
  </w:style>
  <w:style w:type="paragraph" w:customStyle="1" w:styleId="Datedadoption">
    <w:name w:val="Date d'adoption"/>
    <w:basedOn w:val="Normal"/>
    <w:next w:val="Normal"/>
    <w:rsid w:val="00380FEA"/>
    <w:pPr>
      <w:spacing w:before="360" w:line="360" w:lineRule="auto"/>
      <w:jc w:val="center"/>
    </w:pPr>
    <w:rPr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C6DEC-0B31-41FF-A6AE-126BD2210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0</TotalTime>
  <Pages>3</Pages>
  <Words>377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DELECROIX Dorothee</dc:creator>
  <cp:keywords/>
  <cp:lastModifiedBy>NEUKELMANCE Charlotte Anne Alain Ghislaine</cp:lastModifiedBy>
  <cp:revision>2</cp:revision>
  <cp:lastPrinted>2014-08-07T13:15:00Z</cp:lastPrinted>
  <dcterms:created xsi:type="dcterms:W3CDTF">2024-09-11T10:22:00Z</dcterms:created>
  <dcterms:modified xsi:type="dcterms:W3CDTF">2024-09-11T10:22:00Z</dcterms:modified>
</cp:coreProperties>
</file>