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AA4705" w14:paraId="0B40F11C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E08CEDF" w14:textId="77777777" w:rsidR="00757DD5" w:rsidRPr="00AA4705" w:rsidRDefault="005F0EBC" w:rsidP="00425111">
            <w:pPr>
              <w:pStyle w:val="EPName"/>
              <w:rPr>
                <w:lang w:val="en-GB"/>
              </w:rPr>
            </w:pPr>
            <w:r w:rsidRPr="00AA4705">
              <w:rPr>
                <w:lang w:val="en-GB"/>
              </w:rPr>
              <w:t>Európai Parlament</w:t>
            </w:r>
          </w:p>
          <w:p w14:paraId="12F52259" w14:textId="77777777" w:rsidR="00757DD5" w:rsidRPr="00AA4705" w:rsidRDefault="005F0EBC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4A7A60">
              <w:rPr>
                <w:lang w:val="en-GB"/>
              </w:rPr>
              <w:t>2019</w:t>
            </w:r>
            <w:r w:rsidRPr="00AA4705">
              <w:rPr>
                <w:lang w:val="en-GB"/>
              </w:rPr>
              <w:t xml:space="preserve"> - </w:t>
            </w:r>
            <w:r w:rsidRPr="004A7A60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613361EF" w14:textId="77777777" w:rsidR="00757DD5" w:rsidRPr="00AA4705" w:rsidRDefault="00172070" w:rsidP="00425111">
            <w:pPr>
              <w:pStyle w:val="EPLogo"/>
            </w:pPr>
            <w:r w:rsidRPr="00AA4705">
              <w:rPr>
                <w:noProof/>
              </w:rPr>
              <w:drawing>
                <wp:inline distT="0" distB="0" distL="0" distR="0" wp14:anchorId="03E9C342" wp14:editId="39F47EF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6E6622" w14:textId="77777777" w:rsidR="008E7632" w:rsidRPr="00AA4705" w:rsidRDefault="008E7632" w:rsidP="008E7632">
      <w:pPr>
        <w:pStyle w:val="LineTop"/>
        <w:rPr>
          <w:lang w:val="en-GB"/>
        </w:rPr>
      </w:pPr>
    </w:p>
    <w:p w14:paraId="07511194" w14:textId="77777777" w:rsidR="008E7632" w:rsidRPr="00AA4705" w:rsidRDefault="005F0EBC" w:rsidP="008E7632">
      <w:pPr>
        <w:pStyle w:val="ZSessionDoc"/>
        <w:rPr>
          <w:b/>
          <w:i w:val="0"/>
        </w:rPr>
      </w:pPr>
      <w:r w:rsidRPr="00AA4705">
        <w:rPr>
          <w:b/>
          <w:i w:val="0"/>
        </w:rPr>
        <w:t>ELFOGADOTT SZÖVEGEK</w:t>
      </w:r>
    </w:p>
    <w:p w14:paraId="6AF0D6FA" w14:textId="77777777" w:rsidR="008E7632" w:rsidRPr="00AA4705" w:rsidRDefault="008E7632" w:rsidP="008E7632">
      <w:pPr>
        <w:pStyle w:val="LineBottom"/>
      </w:pPr>
    </w:p>
    <w:p w14:paraId="3474339A" w14:textId="7CFF3D1A" w:rsidR="009C4014" w:rsidRPr="00AA4705" w:rsidRDefault="005F0EBC" w:rsidP="008E7632">
      <w:pPr>
        <w:pStyle w:val="ATHeading1"/>
        <w:spacing w:before="480"/>
        <w:rPr>
          <w:lang w:val="en-GB"/>
        </w:rPr>
      </w:pPr>
      <w:bookmarkStart w:id="0" w:name="TA_Heading"/>
      <w:r w:rsidRPr="00AA4705">
        <w:rPr>
          <w:lang w:val="en-GB"/>
        </w:rPr>
        <w:t>P</w:t>
      </w:r>
      <w:r w:rsidRPr="004A7A60">
        <w:rPr>
          <w:lang w:val="en-GB"/>
        </w:rPr>
        <w:t>9</w:t>
      </w:r>
      <w:r w:rsidRPr="00AA4705">
        <w:rPr>
          <w:lang w:val="en-GB"/>
        </w:rPr>
        <w:t>_TA(</w:t>
      </w:r>
      <w:r w:rsidRPr="004A7A60">
        <w:rPr>
          <w:lang w:val="en-GB"/>
        </w:rPr>
        <w:t>202</w:t>
      </w:r>
      <w:r w:rsidR="00DE2F97" w:rsidRPr="004A7A60">
        <w:rPr>
          <w:lang w:val="en-GB"/>
        </w:rPr>
        <w:t>4</w:t>
      </w:r>
      <w:r w:rsidRPr="00AA4705">
        <w:rPr>
          <w:lang w:val="en-GB"/>
        </w:rPr>
        <w:t>)</w:t>
      </w:r>
      <w:bookmarkEnd w:id="0"/>
      <w:r w:rsidR="00AA4705" w:rsidRPr="004A7A60">
        <w:rPr>
          <w:lang w:val="en-GB"/>
        </w:rPr>
        <w:t>0344</w:t>
      </w:r>
      <w:r w:rsidR="00AA4705" w:rsidRPr="00AA4705">
        <w:rPr>
          <w:lang w:val="en-GB"/>
        </w:rPr>
        <w:t xml:space="preserve"> </w:t>
      </w:r>
    </w:p>
    <w:p w14:paraId="68EC5B4E" w14:textId="0988CA20" w:rsidR="009C4014" w:rsidRPr="00AA4705" w:rsidRDefault="00DA1AA9" w:rsidP="006339A3">
      <w:pPr>
        <w:pStyle w:val="ATHeading2"/>
        <w:rPr>
          <w:lang w:val="en-GB"/>
        </w:rPr>
      </w:pPr>
      <w:bookmarkStart w:id="1" w:name="Etoiles"/>
      <w:bookmarkEnd w:id="1"/>
      <w:r w:rsidRPr="00AA4705">
        <w:rPr>
          <w:lang w:val="hu-HU"/>
        </w:rPr>
        <w:t>A KAP egyes szabályainak egyszerűsítése</w:t>
      </w:r>
    </w:p>
    <w:p w14:paraId="4E77C0A9" w14:textId="17870B3B" w:rsidR="009C4014" w:rsidRPr="00AA4705" w:rsidRDefault="009C4014" w:rsidP="009C4014">
      <w:pPr>
        <w:rPr>
          <w:i/>
          <w:vanish/>
          <w:lang w:val="en-GB"/>
        </w:rPr>
      </w:pPr>
      <w:r w:rsidRPr="00AA4705">
        <w:rPr>
          <w:i/>
        </w:rPr>
        <w:fldChar w:fldCharType="begin"/>
      </w:r>
      <w:r w:rsidRPr="00AA4705">
        <w:rPr>
          <w:i/>
          <w:lang w:val="en-GB"/>
        </w:rPr>
        <w:instrText xml:space="preserve"> TC"</w:instrText>
      </w:r>
      <w:bookmarkStart w:id="2" w:name="DocNumber"/>
      <w:r w:rsidR="005F0EBC" w:rsidRPr="00AA4705">
        <w:rPr>
          <w:i/>
          <w:lang w:val="en-GB"/>
        </w:rPr>
        <w:instrText>(C</w:instrText>
      </w:r>
      <w:r w:rsidR="005F0EBC" w:rsidRPr="004A7A60">
        <w:rPr>
          <w:i/>
          <w:lang w:val="en-GB"/>
        </w:rPr>
        <w:instrText>9</w:instrText>
      </w:r>
      <w:r w:rsidR="005F0EBC" w:rsidRPr="00AA4705">
        <w:rPr>
          <w:i/>
          <w:lang w:val="en-GB"/>
        </w:rPr>
        <w:instrText>-</w:instrText>
      </w:r>
      <w:r w:rsidR="00DE2F97" w:rsidRPr="004A7A60">
        <w:rPr>
          <w:i/>
          <w:lang w:val="en-GB"/>
        </w:rPr>
        <w:instrText>0120</w:instrText>
      </w:r>
      <w:r w:rsidR="005F0EBC" w:rsidRPr="00AA4705">
        <w:rPr>
          <w:i/>
          <w:lang w:val="en-GB"/>
        </w:rPr>
        <w:instrText>/</w:instrText>
      </w:r>
      <w:r w:rsidR="005F0EBC" w:rsidRPr="004A7A60">
        <w:rPr>
          <w:i/>
          <w:lang w:val="en-GB"/>
        </w:rPr>
        <w:instrText>202</w:instrText>
      </w:r>
      <w:r w:rsidR="00DE2F97" w:rsidRPr="004A7A60">
        <w:rPr>
          <w:i/>
          <w:lang w:val="en-GB"/>
        </w:rPr>
        <w:instrText>4</w:instrText>
      </w:r>
      <w:r w:rsidR="005F0EBC" w:rsidRPr="00AA4705">
        <w:rPr>
          <w:i/>
          <w:lang w:val="en-GB"/>
        </w:rPr>
        <w:instrText>)</w:instrText>
      </w:r>
      <w:bookmarkEnd w:id="2"/>
      <w:r w:rsidRPr="00AA4705">
        <w:rPr>
          <w:i/>
          <w:lang w:val="en-GB"/>
        </w:rPr>
        <w:instrText>"\l</w:instrText>
      </w:r>
      <w:r w:rsidRPr="004A7A60">
        <w:rPr>
          <w:i/>
          <w:lang w:val="en-GB"/>
        </w:rPr>
        <w:instrText>3</w:instrText>
      </w:r>
      <w:r w:rsidRPr="00AA4705">
        <w:rPr>
          <w:i/>
          <w:lang w:val="en-GB"/>
        </w:rPr>
        <w:instrText xml:space="preserve"> \n&gt; \* MERGEFORMAT </w:instrText>
      </w:r>
      <w:r w:rsidRPr="00AA4705">
        <w:rPr>
          <w:i/>
        </w:rPr>
        <w:fldChar w:fldCharType="end"/>
      </w:r>
    </w:p>
    <w:p w14:paraId="632700DD" w14:textId="5FBEDCD4" w:rsidR="005F0EBC" w:rsidRPr="00AA4705" w:rsidRDefault="00DA1AA9" w:rsidP="009C4014">
      <w:pPr>
        <w:rPr>
          <w:vanish/>
          <w:lang w:val="en-GB"/>
        </w:rPr>
      </w:pPr>
      <w:bookmarkStart w:id="3" w:name="Commission"/>
      <w:r w:rsidRPr="00AA4705">
        <w:rPr>
          <w:vanish/>
          <w:lang w:val="en-GB"/>
        </w:rPr>
        <w:t>Mezőgazdsági és Vidékfejlesztési</w:t>
      </w:r>
      <w:r w:rsidR="00E978B6" w:rsidRPr="00AA4705">
        <w:rPr>
          <w:vanish/>
          <w:lang w:val="en-GB"/>
        </w:rPr>
        <w:t xml:space="preserve"> </w:t>
      </w:r>
      <w:r w:rsidR="001E0C5C" w:rsidRPr="00AA4705">
        <w:rPr>
          <w:vanish/>
          <w:lang w:val="en-GB"/>
        </w:rPr>
        <w:t>Bizottság</w:t>
      </w:r>
    </w:p>
    <w:bookmarkEnd w:id="3"/>
    <w:p w14:paraId="6A590695" w14:textId="549A7B26" w:rsidR="009C4014" w:rsidRPr="00AA4705" w:rsidRDefault="00F7417B" w:rsidP="009C4014">
      <w:pPr>
        <w:rPr>
          <w:vanish/>
          <w:lang w:val="en-GB"/>
        </w:rPr>
      </w:pPr>
      <w:r w:rsidRPr="00AA4705">
        <w:rPr>
          <w:vanish/>
          <w:lang w:val="en-GB"/>
        </w:rPr>
        <w:t>PE</w:t>
      </w:r>
      <w:r w:rsidRPr="004A7A60">
        <w:rPr>
          <w:vanish/>
          <w:lang w:val="en-GB"/>
        </w:rPr>
        <w:t>761</w:t>
      </w:r>
      <w:r w:rsidRPr="00AA4705">
        <w:rPr>
          <w:vanish/>
          <w:lang w:val="en-GB"/>
        </w:rPr>
        <w:t>.</w:t>
      </w:r>
      <w:r w:rsidRPr="004A7A60">
        <w:rPr>
          <w:vanish/>
          <w:lang w:val="en-GB"/>
        </w:rPr>
        <w:t>367</w:t>
      </w:r>
    </w:p>
    <w:p w14:paraId="02657D33" w14:textId="79F63FB9" w:rsidR="00E978B6" w:rsidRPr="00AA4705" w:rsidRDefault="005F0EBC" w:rsidP="00E978B6">
      <w:pPr>
        <w:pStyle w:val="ATHeading3"/>
        <w:rPr>
          <w:lang w:val="en-GB"/>
        </w:rPr>
      </w:pPr>
      <w:bookmarkStart w:id="4" w:name="References"/>
      <w:r w:rsidRPr="00AA4705">
        <w:rPr>
          <w:lang w:val="en-GB"/>
        </w:rPr>
        <w:t xml:space="preserve">Az Európai Parlament </w:t>
      </w:r>
      <w:r w:rsidRPr="004A7A60">
        <w:rPr>
          <w:lang w:val="en-GB"/>
        </w:rPr>
        <w:t>202</w:t>
      </w:r>
      <w:r w:rsidR="00DE2F97" w:rsidRPr="004A7A60">
        <w:rPr>
          <w:lang w:val="en-GB"/>
        </w:rPr>
        <w:t>4</w:t>
      </w:r>
      <w:r w:rsidRPr="00AA4705">
        <w:rPr>
          <w:lang w:val="en-GB"/>
        </w:rPr>
        <w:t xml:space="preserve">. </w:t>
      </w:r>
      <w:r w:rsidR="00DA1AA9" w:rsidRPr="00AA4705">
        <w:rPr>
          <w:lang w:val="en-GB"/>
        </w:rPr>
        <w:t xml:space="preserve">április </w:t>
      </w:r>
      <w:r w:rsidR="00F7417B" w:rsidRPr="004A7A60">
        <w:rPr>
          <w:lang w:val="en-GB"/>
        </w:rPr>
        <w:t>24</w:t>
      </w:r>
      <w:r w:rsidR="00336689" w:rsidRPr="00AA4705">
        <w:rPr>
          <w:lang w:val="en-GB"/>
        </w:rPr>
        <w:t>-</w:t>
      </w:r>
      <w:r w:rsidRPr="00AA4705">
        <w:rPr>
          <w:lang w:val="en-GB"/>
        </w:rPr>
        <w:t>i jogalkotási állásfoglalása</w:t>
      </w:r>
      <w:bookmarkEnd w:id="4"/>
      <w:r w:rsidRPr="00AA4705">
        <w:rPr>
          <w:b w:val="0"/>
          <w:lang w:val="en-GB"/>
        </w:rPr>
        <w:t xml:space="preserve"> </w:t>
      </w:r>
      <w:r w:rsidR="00DA1AA9" w:rsidRPr="00AA4705">
        <w:rPr>
          <w:lang w:val="hu-HU"/>
        </w:rPr>
        <w:t xml:space="preserve">az (EU) </w:t>
      </w:r>
      <w:r w:rsidR="00DA1AA9" w:rsidRPr="004A7A60">
        <w:rPr>
          <w:lang w:val="hu-HU"/>
        </w:rPr>
        <w:t>2021</w:t>
      </w:r>
      <w:r w:rsidR="00DA1AA9" w:rsidRPr="00AA4705">
        <w:rPr>
          <w:lang w:val="hu-HU"/>
        </w:rPr>
        <w:t>/</w:t>
      </w:r>
      <w:r w:rsidR="00DA1AA9" w:rsidRPr="004A7A60">
        <w:rPr>
          <w:lang w:val="hu-HU"/>
        </w:rPr>
        <w:t>2115</w:t>
      </w:r>
      <w:r w:rsidR="00DA1AA9" w:rsidRPr="00AA4705">
        <w:rPr>
          <w:lang w:val="hu-HU"/>
        </w:rPr>
        <w:t xml:space="preserve"> és az (EU) </w:t>
      </w:r>
      <w:r w:rsidR="00DA1AA9" w:rsidRPr="004A7A60">
        <w:rPr>
          <w:lang w:val="hu-HU"/>
        </w:rPr>
        <w:t>2021</w:t>
      </w:r>
      <w:r w:rsidR="00DA1AA9" w:rsidRPr="00AA4705">
        <w:rPr>
          <w:lang w:val="hu-HU"/>
        </w:rPr>
        <w:t>/</w:t>
      </w:r>
      <w:r w:rsidR="00DA1AA9" w:rsidRPr="004A7A60">
        <w:rPr>
          <w:lang w:val="hu-HU"/>
        </w:rPr>
        <w:t>2116</w:t>
      </w:r>
      <w:r w:rsidR="00DA1AA9" w:rsidRPr="00AA4705">
        <w:rPr>
          <w:lang w:val="hu-HU"/>
        </w:rPr>
        <w:t xml:space="preserve"> rendeletnek a jó mezőgazdasági és környezeti állapotra vonatkozó előírások, az éghajlat-politikai, környezetvédelmi és állatjóléti rendszerek, a KAP stratégiai tervek módosítása, a KAP stratégiai tervek felülvizsgálata, valamint az ellenőrzések és szankciók alóli mentességek tekintetében történő módosításáról</w:t>
      </w:r>
      <w:r w:rsidR="00DA1AA9" w:rsidRPr="00AA4705">
        <w:rPr>
          <w:lang w:val="en-GB"/>
        </w:rPr>
        <w:t xml:space="preserve"> s</w:t>
      </w:r>
      <w:r w:rsidR="00C1542A" w:rsidRPr="00AA4705">
        <w:rPr>
          <w:lang w:val="en-GB"/>
        </w:rPr>
        <w:t>zóló</w:t>
      </w:r>
      <w:r w:rsidR="006830CD" w:rsidRPr="00AA4705">
        <w:rPr>
          <w:lang w:val="en-GB"/>
        </w:rPr>
        <w:t xml:space="preserve"> </w:t>
      </w:r>
      <w:r w:rsidR="004410E4" w:rsidRPr="00AA4705">
        <w:rPr>
          <w:lang w:val="hu-HU"/>
        </w:rPr>
        <w:t xml:space="preserve">európai parlamenti és tanácsi </w:t>
      </w:r>
      <w:r w:rsidR="001F1B62" w:rsidRPr="00AA4705">
        <w:rPr>
          <w:lang w:val="hu-HU"/>
        </w:rPr>
        <w:t xml:space="preserve">rendeletre </w:t>
      </w:r>
      <w:r w:rsidR="004410E4" w:rsidRPr="00AA4705">
        <w:rPr>
          <w:lang w:val="hu-HU"/>
        </w:rPr>
        <w:t>irányuló javaslatról (</w:t>
      </w:r>
      <w:r w:rsidR="00DA1AA9" w:rsidRPr="00AA4705">
        <w:rPr>
          <w:lang w:val="en-GB"/>
        </w:rPr>
        <w:t>COM(</w:t>
      </w:r>
      <w:r w:rsidR="00DA1AA9" w:rsidRPr="004A7A60">
        <w:rPr>
          <w:lang w:val="en-GB"/>
        </w:rPr>
        <w:t>2024</w:t>
      </w:r>
      <w:r w:rsidR="00DA1AA9" w:rsidRPr="00AA4705">
        <w:rPr>
          <w:lang w:val="en-GB"/>
        </w:rPr>
        <w:t>)</w:t>
      </w:r>
      <w:r w:rsidR="00DA1AA9" w:rsidRPr="004A7A60">
        <w:rPr>
          <w:lang w:val="en-GB"/>
        </w:rPr>
        <w:t>0139</w:t>
      </w:r>
      <w:r w:rsidR="00DA1AA9" w:rsidRPr="00AA4705">
        <w:rPr>
          <w:lang w:val="en-GB"/>
        </w:rPr>
        <w:t xml:space="preserve"> – C</w:t>
      </w:r>
      <w:r w:rsidR="00DA1AA9" w:rsidRPr="004A7A60">
        <w:rPr>
          <w:lang w:val="en-GB"/>
        </w:rPr>
        <w:t>9</w:t>
      </w:r>
      <w:r w:rsidR="00DA1AA9" w:rsidRPr="00AA4705">
        <w:rPr>
          <w:lang w:val="en-GB"/>
        </w:rPr>
        <w:t>-</w:t>
      </w:r>
      <w:r w:rsidR="00DA1AA9" w:rsidRPr="004A7A60">
        <w:rPr>
          <w:lang w:val="en-GB"/>
        </w:rPr>
        <w:t>0120</w:t>
      </w:r>
      <w:r w:rsidR="00DA1AA9" w:rsidRPr="00AA4705">
        <w:rPr>
          <w:lang w:val="en-GB"/>
        </w:rPr>
        <w:t>/</w:t>
      </w:r>
      <w:r w:rsidR="00DA1AA9" w:rsidRPr="004A7A60">
        <w:rPr>
          <w:lang w:val="en-GB"/>
        </w:rPr>
        <w:t>2024</w:t>
      </w:r>
      <w:r w:rsidR="00DA1AA9" w:rsidRPr="00AA4705">
        <w:rPr>
          <w:lang w:val="en-GB"/>
        </w:rPr>
        <w:t xml:space="preserve"> – </w:t>
      </w:r>
      <w:r w:rsidR="00DA1AA9" w:rsidRPr="004A7A60">
        <w:rPr>
          <w:lang w:val="en-GB"/>
        </w:rPr>
        <w:t>2024</w:t>
      </w:r>
      <w:r w:rsidR="00DA1AA9" w:rsidRPr="00AA4705">
        <w:rPr>
          <w:lang w:val="en-GB"/>
        </w:rPr>
        <w:t>/</w:t>
      </w:r>
      <w:r w:rsidR="00DA1AA9" w:rsidRPr="004A7A60">
        <w:rPr>
          <w:lang w:val="en-GB"/>
        </w:rPr>
        <w:t>0073</w:t>
      </w:r>
      <w:r w:rsidR="00DA1AA9" w:rsidRPr="00AA4705">
        <w:rPr>
          <w:lang w:val="en-GB"/>
        </w:rPr>
        <w:t>(COD)</w:t>
      </w:r>
      <w:r w:rsidR="004410E4" w:rsidRPr="00AA4705">
        <w:rPr>
          <w:lang w:val="hu-HU"/>
        </w:rPr>
        <w:t>)</w:t>
      </w:r>
    </w:p>
    <w:p w14:paraId="6AAB8B82" w14:textId="77777777" w:rsidR="005F0EBC" w:rsidRPr="00AA4705" w:rsidRDefault="005F0EBC" w:rsidP="005F0EBC">
      <w:pPr>
        <w:pStyle w:val="Normal12Bold"/>
      </w:pPr>
      <w:bookmarkStart w:id="5" w:name="TextBodyBegin"/>
      <w:bookmarkEnd w:id="5"/>
      <w:r w:rsidRPr="00AA4705">
        <w:t>(</w:t>
      </w:r>
      <w:r w:rsidR="001D064B" w:rsidRPr="00AA4705">
        <w:t>Rendes jogalkotási eljárás: első olvasat</w:t>
      </w:r>
      <w:r w:rsidRPr="00AA4705">
        <w:t>)</w:t>
      </w:r>
    </w:p>
    <w:p w14:paraId="5213DEC8" w14:textId="77777777" w:rsidR="004410E4" w:rsidRPr="00AA4705" w:rsidRDefault="004410E4" w:rsidP="004410E4">
      <w:pPr>
        <w:pStyle w:val="Normal12"/>
        <w:spacing w:before="360"/>
        <w:rPr>
          <w:i/>
          <w:szCs w:val="24"/>
          <w:lang w:val="hu-HU"/>
        </w:rPr>
      </w:pPr>
      <w:r w:rsidRPr="00AA4705">
        <w:rPr>
          <w:i/>
          <w:szCs w:val="24"/>
          <w:lang w:val="hu-HU"/>
        </w:rPr>
        <w:t>Az Európai Parlament,</w:t>
      </w:r>
    </w:p>
    <w:p w14:paraId="5F566F5A" w14:textId="47BC8F2F" w:rsidR="004410E4" w:rsidRPr="00AA4705" w:rsidRDefault="004410E4" w:rsidP="004410E4">
      <w:pPr>
        <w:pStyle w:val="Normal12Hanging"/>
        <w:ind w:left="567" w:hanging="567"/>
        <w:rPr>
          <w:lang w:val="hu-HU"/>
        </w:rPr>
      </w:pPr>
      <w:r w:rsidRPr="00AA4705">
        <w:rPr>
          <w:lang w:val="hu-HU"/>
        </w:rPr>
        <w:t>–</w:t>
      </w:r>
      <w:r w:rsidRPr="00AA4705">
        <w:rPr>
          <w:lang w:val="hu-HU"/>
        </w:rPr>
        <w:tab/>
        <w:t xml:space="preserve">tekintettel a Bizottság Parlamenthez és Tanácshoz intézett javaslatára </w:t>
      </w:r>
      <w:r w:rsidR="00DA1AA9" w:rsidRPr="00AA4705">
        <w:rPr>
          <w:lang w:val="hu-HU"/>
        </w:rPr>
        <w:t>(COM(</w:t>
      </w:r>
      <w:r w:rsidR="00DA1AA9" w:rsidRPr="004A7A60">
        <w:rPr>
          <w:lang w:val="hu-HU"/>
        </w:rPr>
        <w:t>2024</w:t>
      </w:r>
      <w:r w:rsidR="00DA1AA9" w:rsidRPr="00AA4705">
        <w:rPr>
          <w:lang w:val="hu-HU"/>
        </w:rPr>
        <w:t>)</w:t>
      </w:r>
      <w:r w:rsidR="00DA1AA9" w:rsidRPr="004A7A60">
        <w:rPr>
          <w:lang w:val="hu-HU"/>
        </w:rPr>
        <w:t>0139</w:t>
      </w:r>
      <w:r w:rsidR="00DA1AA9" w:rsidRPr="00AA4705">
        <w:rPr>
          <w:lang w:val="hu-HU"/>
        </w:rPr>
        <w:t>)</w:t>
      </w:r>
    </w:p>
    <w:p w14:paraId="11FAC197" w14:textId="69694A74" w:rsidR="004410E4" w:rsidRPr="00AA4705" w:rsidRDefault="004410E4" w:rsidP="004410E4">
      <w:pPr>
        <w:pStyle w:val="Normal12Hanging"/>
        <w:ind w:left="567" w:hanging="567"/>
        <w:rPr>
          <w:lang w:val="hu-HU"/>
        </w:rPr>
      </w:pPr>
      <w:r w:rsidRPr="00AA4705">
        <w:rPr>
          <w:lang w:val="hu-HU"/>
        </w:rPr>
        <w:t>–</w:t>
      </w:r>
      <w:r w:rsidRPr="00AA4705">
        <w:rPr>
          <w:lang w:val="hu-HU"/>
        </w:rPr>
        <w:tab/>
        <w:t xml:space="preserve">tekintettel az Európai Unió működéséről szóló szerződés </w:t>
      </w:r>
      <w:r w:rsidRPr="004A7A60">
        <w:rPr>
          <w:lang w:val="hu-HU"/>
        </w:rPr>
        <w:t>294</w:t>
      </w:r>
      <w:r w:rsidRPr="00AA4705">
        <w:rPr>
          <w:lang w:val="hu-HU"/>
        </w:rPr>
        <w:t>. cikkének (</w:t>
      </w:r>
      <w:r w:rsidRPr="004A7A60">
        <w:rPr>
          <w:lang w:val="hu-HU"/>
        </w:rPr>
        <w:t>2</w:t>
      </w:r>
      <w:r w:rsidRPr="00AA4705">
        <w:rPr>
          <w:lang w:val="hu-HU"/>
        </w:rPr>
        <w:t>) bekezdésére</w:t>
      </w:r>
      <w:r w:rsidR="002F11BC" w:rsidRPr="00AA4705">
        <w:rPr>
          <w:lang w:val="hu-HU"/>
        </w:rPr>
        <w:t xml:space="preserve"> </w:t>
      </w:r>
      <w:r w:rsidR="00FE1142" w:rsidRPr="00AA4705">
        <w:rPr>
          <w:lang w:val="hu-HU"/>
        </w:rPr>
        <w:t xml:space="preserve">és </w:t>
      </w:r>
      <w:r w:rsidR="00DA1AA9" w:rsidRPr="004A7A60">
        <w:rPr>
          <w:lang w:val="hu-HU"/>
        </w:rPr>
        <w:t>43</w:t>
      </w:r>
      <w:r w:rsidR="00DA1AA9" w:rsidRPr="00AA4705">
        <w:rPr>
          <w:lang w:val="hu-HU"/>
        </w:rPr>
        <w:t>. cikkének (</w:t>
      </w:r>
      <w:r w:rsidR="00DA1AA9" w:rsidRPr="004A7A60">
        <w:rPr>
          <w:lang w:val="hu-HU"/>
        </w:rPr>
        <w:t>2</w:t>
      </w:r>
      <w:r w:rsidR="00DA1AA9" w:rsidRPr="00AA4705">
        <w:rPr>
          <w:lang w:val="hu-HU"/>
        </w:rPr>
        <w:t>) bekezdésére</w:t>
      </w:r>
      <w:r w:rsidRPr="00AA4705">
        <w:rPr>
          <w:lang w:val="hu-HU"/>
        </w:rPr>
        <w:t>, amelyek alapján a Bizottság javaslatát benyújtotta a Parlamenthez (C</w:t>
      </w:r>
      <w:r w:rsidRPr="004A7A60">
        <w:rPr>
          <w:lang w:val="hu-HU"/>
        </w:rPr>
        <w:t>9</w:t>
      </w:r>
      <w:r w:rsidRPr="00AA4705">
        <w:rPr>
          <w:lang w:val="hu-HU"/>
        </w:rPr>
        <w:t>-</w:t>
      </w:r>
      <w:r w:rsidR="00DA1AA9" w:rsidRPr="004A7A60">
        <w:rPr>
          <w:lang w:val="hu-HU"/>
        </w:rPr>
        <w:t>0120</w:t>
      </w:r>
      <w:r w:rsidR="00DA1AA9" w:rsidRPr="00AA4705">
        <w:rPr>
          <w:lang w:val="hu-HU"/>
        </w:rPr>
        <w:t>/</w:t>
      </w:r>
      <w:r w:rsidR="00DA1AA9" w:rsidRPr="004A7A60">
        <w:rPr>
          <w:lang w:val="hu-HU"/>
        </w:rPr>
        <w:t>2024</w:t>
      </w:r>
      <w:r w:rsidRPr="00AA4705">
        <w:rPr>
          <w:lang w:val="hu-HU"/>
        </w:rPr>
        <w:t>),</w:t>
      </w:r>
    </w:p>
    <w:p w14:paraId="5BE174ED" w14:textId="77777777" w:rsidR="004410E4" w:rsidRPr="00AA4705" w:rsidRDefault="004410E4" w:rsidP="004410E4">
      <w:pPr>
        <w:pStyle w:val="Normal12Hanging"/>
        <w:ind w:left="567" w:hanging="567"/>
        <w:rPr>
          <w:lang w:val="hu-HU"/>
        </w:rPr>
      </w:pPr>
      <w:r w:rsidRPr="00AA4705">
        <w:rPr>
          <w:lang w:val="hu-HU"/>
        </w:rPr>
        <w:t>–</w:t>
      </w:r>
      <w:r w:rsidRPr="00AA4705">
        <w:rPr>
          <w:lang w:val="hu-HU"/>
        </w:rPr>
        <w:tab/>
        <w:t xml:space="preserve">tekintettel az Európai Unió működéséről szóló szerződés </w:t>
      </w:r>
      <w:r w:rsidRPr="004A7A60">
        <w:rPr>
          <w:lang w:val="hu-HU"/>
        </w:rPr>
        <w:t>294</w:t>
      </w:r>
      <w:r w:rsidRPr="00AA4705">
        <w:rPr>
          <w:lang w:val="hu-HU"/>
        </w:rPr>
        <w:t>. cikkének (</w:t>
      </w:r>
      <w:r w:rsidRPr="004A7A60">
        <w:rPr>
          <w:lang w:val="hu-HU"/>
        </w:rPr>
        <w:t>3</w:t>
      </w:r>
      <w:r w:rsidRPr="00AA4705">
        <w:rPr>
          <w:lang w:val="hu-HU"/>
        </w:rPr>
        <w:t>) bekezdésére,</w:t>
      </w:r>
    </w:p>
    <w:p w14:paraId="42EB3221" w14:textId="280ECE6B" w:rsidR="00671EDE" w:rsidRPr="00AA4705" w:rsidRDefault="00671EDE" w:rsidP="00671EDE">
      <w:pPr>
        <w:snapToGrid w:val="0"/>
        <w:spacing w:after="240"/>
        <w:ind w:left="567" w:hanging="567"/>
        <w:rPr>
          <w:lang w:val="hu-HU"/>
        </w:rPr>
      </w:pPr>
      <w:r w:rsidRPr="00AA4705">
        <w:rPr>
          <w:lang w:val="hu-HU"/>
        </w:rPr>
        <w:t>–</w:t>
      </w:r>
      <w:r w:rsidRPr="00AA4705">
        <w:rPr>
          <w:lang w:val="hu-HU"/>
        </w:rPr>
        <w:tab/>
        <w:t xml:space="preserve">tekintettel az Európai Gazdasági és Szociális Bizottság </w:t>
      </w:r>
      <w:r w:rsidR="00DA1AA9" w:rsidRPr="004A7A60">
        <w:rPr>
          <w:lang w:val="hu-HU"/>
        </w:rPr>
        <w:t>2024</w:t>
      </w:r>
      <w:r w:rsidR="00DA1AA9" w:rsidRPr="00AA4705">
        <w:rPr>
          <w:lang w:val="hu-HU"/>
        </w:rPr>
        <w:t xml:space="preserve">. április </w:t>
      </w:r>
      <w:r w:rsidR="00DA1AA9" w:rsidRPr="004A7A60">
        <w:rPr>
          <w:lang w:val="hu-HU"/>
        </w:rPr>
        <w:t>24</w:t>
      </w:r>
      <w:r w:rsidR="00DA1AA9" w:rsidRPr="00AA4705">
        <w:rPr>
          <w:lang w:val="hu-HU"/>
        </w:rPr>
        <w:t>-i</w:t>
      </w:r>
      <w:r w:rsidRPr="00AA4705">
        <w:rPr>
          <w:lang w:val="hu-HU"/>
        </w:rPr>
        <w:t xml:space="preserve"> véleményére</w:t>
      </w:r>
      <w:r w:rsidRPr="00AA4705">
        <w:rPr>
          <w:vertAlign w:val="superscript"/>
          <w:lang w:val="en-GB"/>
        </w:rPr>
        <w:footnoteReference w:id="1"/>
      </w:r>
      <w:r w:rsidRPr="00AA4705">
        <w:rPr>
          <w:lang w:val="hu-HU"/>
        </w:rPr>
        <w:t>,</w:t>
      </w:r>
    </w:p>
    <w:p w14:paraId="07D00E70" w14:textId="17B0877E" w:rsidR="001F0B51" w:rsidRPr="00AA4705" w:rsidRDefault="001F0B51" w:rsidP="004410E4">
      <w:pPr>
        <w:pStyle w:val="Normal12Hanging"/>
        <w:ind w:left="567" w:hanging="567"/>
        <w:rPr>
          <w:lang w:val="hu-HU"/>
        </w:rPr>
      </w:pPr>
      <w:r w:rsidRPr="00AA4705">
        <w:rPr>
          <w:lang w:val="hu-HU"/>
        </w:rPr>
        <w:t>–</w:t>
      </w:r>
      <w:r w:rsidRPr="00AA4705">
        <w:rPr>
          <w:lang w:val="hu-HU"/>
        </w:rPr>
        <w:tab/>
        <w:t xml:space="preserve">tekintettel a Tanács képviselőjének </w:t>
      </w:r>
      <w:r w:rsidR="00DA1AA9" w:rsidRPr="004A7A60">
        <w:rPr>
          <w:lang w:val="hu-HU"/>
        </w:rPr>
        <w:t>2024</w:t>
      </w:r>
      <w:r w:rsidR="00DA1AA9" w:rsidRPr="00AA4705">
        <w:rPr>
          <w:lang w:val="hu-HU"/>
        </w:rPr>
        <w:t xml:space="preserve">. március </w:t>
      </w:r>
      <w:r w:rsidR="00DA1AA9" w:rsidRPr="004A7A60">
        <w:rPr>
          <w:lang w:val="hu-HU"/>
        </w:rPr>
        <w:t>26</w:t>
      </w:r>
      <w:r w:rsidR="00DA1AA9" w:rsidRPr="00AA4705">
        <w:rPr>
          <w:lang w:val="hu-HU"/>
        </w:rPr>
        <w:t>-i</w:t>
      </w:r>
      <w:r w:rsidRPr="00AA4705">
        <w:rPr>
          <w:lang w:val="hu-HU"/>
        </w:rPr>
        <w:t xml:space="preserve"> írásbeli kötelezettségvállalására, amely szerint egyetért a Parlament álláspontjával, az Európai Unió működéséről szóló szerződés </w:t>
      </w:r>
      <w:r w:rsidRPr="004A7A60">
        <w:rPr>
          <w:lang w:val="hu-HU"/>
        </w:rPr>
        <w:t>294</w:t>
      </w:r>
      <w:r w:rsidRPr="00AA4705">
        <w:rPr>
          <w:lang w:val="hu-HU"/>
        </w:rPr>
        <w:t>. cikkének (</w:t>
      </w:r>
      <w:r w:rsidRPr="004A7A60">
        <w:rPr>
          <w:lang w:val="hu-HU"/>
        </w:rPr>
        <w:t>4</w:t>
      </w:r>
      <w:r w:rsidRPr="00AA4705">
        <w:rPr>
          <w:lang w:val="hu-HU"/>
        </w:rPr>
        <w:t>) bekezdésével összhangban,</w:t>
      </w:r>
    </w:p>
    <w:p w14:paraId="634649AC" w14:textId="77777777" w:rsidR="004410E4" w:rsidRPr="00AA4705" w:rsidRDefault="004410E4" w:rsidP="004410E4">
      <w:pPr>
        <w:pStyle w:val="Normal12Hanging"/>
        <w:ind w:left="567" w:hanging="567"/>
        <w:rPr>
          <w:lang w:val="hu-HU"/>
        </w:rPr>
      </w:pPr>
      <w:r w:rsidRPr="00AA4705">
        <w:rPr>
          <w:lang w:val="hu-HU"/>
        </w:rPr>
        <w:t>–</w:t>
      </w:r>
      <w:r w:rsidRPr="00AA4705">
        <w:rPr>
          <w:lang w:val="hu-HU"/>
        </w:rPr>
        <w:tab/>
        <w:t xml:space="preserve">tekintettel eljárási szabályzata </w:t>
      </w:r>
      <w:r w:rsidRPr="004A7A60">
        <w:rPr>
          <w:lang w:val="hu-HU"/>
        </w:rPr>
        <w:t>59</w:t>
      </w:r>
      <w:r w:rsidRPr="00AA4705">
        <w:rPr>
          <w:lang w:val="hu-HU"/>
        </w:rPr>
        <w:t xml:space="preserve">. és </w:t>
      </w:r>
      <w:r w:rsidRPr="004A7A60">
        <w:rPr>
          <w:lang w:val="hu-HU"/>
        </w:rPr>
        <w:t>163</w:t>
      </w:r>
      <w:r w:rsidRPr="00AA4705">
        <w:rPr>
          <w:lang w:val="hu-HU"/>
        </w:rPr>
        <w:t>. cikkére,</w:t>
      </w:r>
    </w:p>
    <w:p w14:paraId="1A854219" w14:textId="77777777" w:rsidR="004410E4" w:rsidRPr="00AA4705" w:rsidRDefault="004410E4" w:rsidP="004410E4">
      <w:pPr>
        <w:pStyle w:val="Normal12Hanging"/>
        <w:ind w:left="567" w:hanging="567"/>
        <w:rPr>
          <w:lang w:val="hu-HU"/>
        </w:rPr>
      </w:pPr>
      <w:r w:rsidRPr="004A7A60">
        <w:rPr>
          <w:lang w:val="hu-HU"/>
        </w:rPr>
        <w:t>1</w:t>
      </w:r>
      <w:r w:rsidRPr="00AA4705">
        <w:rPr>
          <w:lang w:val="hu-HU"/>
        </w:rPr>
        <w:t>.</w:t>
      </w:r>
      <w:r w:rsidRPr="00AA4705">
        <w:rPr>
          <w:lang w:val="hu-HU"/>
        </w:rPr>
        <w:tab/>
        <w:t>elfogadja első olvasatban az alábbi álláspontot;</w:t>
      </w:r>
    </w:p>
    <w:p w14:paraId="0545812B" w14:textId="59F727AD" w:rsidR="004410E4" w:rsidRPr="00AA4705" w:rsidRDefault="004410E4" w:rsidP="004410E4">
      <w:pPr>
        <w:pStyle w:val="Normal12Hanging"/>
        <w:ind w:left="567" w:hanging="567"/>
        <w:rPr>
          <w:lang w:val="hu-HU"/>
        </w:rPr>
      </w:pPr>
      <w:r w:rsidRPr="004A7A60">
        <w:rPr>
          <w:lang w:val="hu-HU"/>
        </w:rPr>
        <w:t>2</w:t>
      </w:r>
      <w:r w:rsidRPr="00AA4705">
        <w:rPr>
          <w:lang w:val="hu-HU"/>
        </w:rPr>
        <w:t>.</w:t>
      </w:r>
      <w:r w:rsidRPr="00AA4705">
        <w:rPr>
          <w:lang w:val="hu-HU"/>
        </w:rPr>
        <w:tab/>
      </w:r>
      <w:r w:rsidR="00DA6448" w:rsidRPr="00AA4705">
        <w:rPr>
          <w:lang w:val="hu-HU"/>
        </w:rPr>
        <w:t xml:space="preserve">felkéri a Bizottságot, hogy utalja az ügyet újból a Parlamenthez, ha javaslatát másik </w:t>
      </w:r>
      <w:r w:rsidR="00DA6448" w:rsidRPr="00AA4705">
        <w:rPr>
          <w:lang w:val="hu-HU"/>
        </w:rPr>
        <w:lastRenderedPageBreak/>
        <w:t>szöveggel váltja fel, lényegesen módosítja vagy lényegesen módosítani kívánja</w:t>
      </w:r>
      <w:r w:rsidRPr="00AA4705">
        <w:rPr>
          <w:lang w:val="hu-HU"/>
        </w:rPr>
        <w:t>;</w:t>
      </w:r>
    </w:p>
    <w:p w14:paraId="79D11C15" w14:textId="4F987889" w:rsidR="005F0EBC" w:rsidRPr="00AA4705" w:rsidRDefault="004410E4" w:rsidP="004A7A60">
      <w:pPr>
        <w:pStyle w:val="Normal12"/>
        <w:ind w:left="567" w:hanging="567"/>
        <w:rPr>
          <w:szCs w:val="24"/>
          <w:lang w:val="hu-HU"/>
        </w:rPr>
      </w:pPr>
      <w:r w:rsidRPr="004A7A60">
        <w:rPr>
          <w:lang w:val="hu-HU"/>
        </w:rPr>
        <w:t>3</w:t>
      </w:r>
      <w:r w:rsidRPr="00AA4705">
        <w:rPr>
          <w:lang w:val="hu-HU"/>
        </w:rPr>
        <w:t>.</w:t>
      </w:r>
      <w:r w:rsidRPr="00AA4705">
        <w:rPr>
          <w:lang w:val="hu-HU"/>
        </w:rPr>
        <w:tab/>
        <w:t>utasítja elnökét, hogy továbbítsa a Parlament álláspontját a Tanácsnak és a Bizottságnak, valamint a nemzeti parlamenteknek.</w:t>
      </w:r>
    </w:p>
    <w:p w14:paraId="662F3A27" w14:textId="77777777" w:rsidR="005F0EBC" w:rsidRPr="00AA4705" w:rsidRDefault="005F0EBC" w:rsidP="009F28EF">
      <w:pPr>
        <w:pStyle w:val="Normal12"/>
        <w:rPr>
          <w:szCs w:val="24"/>
          <w:lang w:val="hu-HU"/>
        </w:rPr>
        <w:sectPr w:rsidR="005F0EBC" w:rsidRPr="00AA4705" w:rsidSect="00666512">
          <w:footerReference w:type="even" r:id="rId9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3CD6D2FE" w14:textId="7D10A294" w:rsidR="005F0EBC" w:rsidRPr="00AA4705" w:rsidRDefault="005F0EBC" w:rsidP="009D74F7">
      <w:pPr>
        <w:spacing w:before="100" w:beforeAutospacing="1" w:after="240"/>
        <w:ind w:left="11" w:hanging="11"/>
        <w:rPr>
          <w:rFonts w:eastAsia="Calibri"/>
          <w:b/>
          <w:bCs/>
          <w:color w:val="000000"/>
          <w:szCs w:val="24"/>
          <w:lang w:val="hu-HU"/>
        </w:rPr>
      </w:pPr>
      <w:r w:rsidRPr="00AA4705">
        <w:rPr>
          <w:rFonts w:eastAsia="Calibri"/>
          <w:b/>
          <w:bCs/>
          <w:color w:val="000000"/>
          <w:szCs w:val="24"/>
          <w:lang w:val="hu-HU"/>
        </w:rPr>
        <w:lastRenderedPageBreak/>
        <w:t>P</w:t>
      </w:r>
      <w:r w:rsidRPr="004A7A60">
        <w:rPr>
          <w:rFonts w:eastAsia="Calibri"/>
          <w:b/>
          <w:bCs/>
          <w:color w:val="000000"/>
          <w:szCs w:val="24"/>
          <w:lang w:val="hu-HU"/>
        </w:rPr>
        <w:t>9</w:t>
      </w:r>
      <w:r w:rsidRPr="00AA4705">
        <w:rPr>
          <w:rFonts w:eastAsia="Calibri"/>
          <w:b/>
          <w:bCs/>
          <w:color w:val="000000"/>
          <w:szCs w:val="24"/>
          <w:lang w:val="hu-HU"/>
        </w:rPr>
        <w:t>_TC</w:t>
      </w:r>
      <w:r w:rsidRPr="004A7A60">
        <w:rPr>
          <w:rFonts w:eastAsia="Calibri"/>
          <w:b/>
          <w:bCs/>
          <w:color w:val="000000"/>
          <w:szCs w:val="24"/>
          <w:lang w:val="hu-HU"/>
        </w:rPr>
        <w:t>1</w:t>
      </w:r>
      <w:r w:rsidRPr="00AA4705">
        <w:rPr>
          <w:rFonts w:eastAsia="Calibri"/>
          <w:b/>
          <w:bCs/>
          <w:color w:val="000000"/>
          <w:szCs w:val="24"/>
          <w:lang w:val="hu-HU"/>
        </w:rPr>
        <w:t>-COD(</w:t>
      </w:r>
      <w:r w:rsidRPr="004A7A60">
        <w:rPr>
          <w:rFonts w:eastAsia="Calibri"/>
          <w:b/>
          <w:bCs/>
          <w:color w:val="000000"/>
          <w:szCs w:val="24"/>
          <w:lang w:val="hu-HU"/>
        </w:rPr>
        <w:t>202</w:t>
      </w:r>
      <w:r w:rsidR="00DA1AA9" w:rsidRPr="004A7A60">
        <w:rPr>
          <w:rFonts w:eastAsia="Calibri"/>
          <w:b/>
          <w:bCs/>
          <w:color w:val="000000"/>
          <w:szCs w:val="24"/>
          <w:lang w:val="hu-HU"/>
        </w:rPr>
        <w:t>4</w:t>
      </w:r>
      <w:r w:rsidR="00DA1AA9" w:rsidRPr="00AA4705">
        <w:rPr>
          <w:rFonts w:eastAsia="Calibri"/>
          <w:b/>
          <w:bCs/>
          <w:color w:val="000000"/>
          <w:szCs w:val="24"/>
          <w:lang w:val="hu-HU"/>
        </w:rPr>
        <w:t>)</w:t>
      </w:r>
      <w:r w:rsidR="00DA1AA9" w:rsidRPr="004A7A60">
        <w:rPr>
          <w:rFonts w:eastAsia="Calibri"/>
          <w:b/>
          <w:bCs/>
          <w:color w:val="000000"/>
          <w:szCs w:val="24"/>
          <w:lang w:val="hu-HU"/>
        </w:rPr>
        <w:t>0073</w:t>
      </w:r>
    </w:p>
    <w:p w14:paraId="17AAA694" w14:textId="23D0774B" w:rsidR="005F0EBC" w:rsidRDefault="005F0EBC" w:rsidP="00396F6C">
      <w:pPr>
        <w:autoSpaceDE w:val="0"/>
        <w:autoSpaceDN w:val="0"/>
        <w:adjustRightInd w:val="0"/>
        <w:spacing w:after="240"/>
        <w:rPr>
          <w:rFonts w:eastAsia="Calibri"/>
          <w:b/>
          <w:noProof/>
          <w:szCs w:val="22"/>
          <w:lang w:val="hu-HU" w:eastAsia="en-US"/>
        </w:rPr>
      </w:pPr>
      <w:r w:rsidRPr="00AA4705">
        <w:rPr>
          <w:b/>
          <w:lang w:val="hu-HU" w:eastAsia="en-US"/>
        </w:rPr>
        <w:t xml:space="preserve">Az Európai Parlament álláspontja, amely első olvasatban </w:t>
      </w:r>
      <w:r w:rsidR="00090D47" w:rsidRPr="004A7A60">
        <w:rPr>
          <w:b/>
          <w:lang w:val="hu-HU" w:eastAsia="en-US"/>
        </w:rPr>
        <w:t>202</w:t>
      </w:r>
      <w:r w:rsidR="00DE2F97" w:rsidRPr="004A7A60">
        <w:rPr>
          <w:b/>
          <w:lang w:val="hu-HU" w:eastAsia="en-US"/>
        </w:rPr>
        <w:t>4</w:t>
      </w:r>
      <w:r w:rsidR="00090D47" w:rsidRPr="00AA4705">
        <w:rPr>
          <w:b/>
          <w:lang w:val="hu-HU" w:eastAsia="en-US"/>
        </w:rPr>
        <w:t xml:space="preserve">. </w:t>
      </w:r>
      <w:r w:rsidR="00DA1AA9" w:rsidRPr="00AA4705">
        <w:rPr>
          <w:b/>
          <w:lang w:val="hu-HU" w:eastAsia="en-US"/>
        </w:rPr>
        <w:t xml:space="preserve">április </w:t>
      </w:r>
      <w:r w:rsidR="00F7417B" w:rsidRPr="004A7A60">
        <w:rPr>
          <w:b/>
          <w:lang w:val="hu-HU" w:eastAsia="en-US"/>
        </w:rPr>
        <w:t>24</w:t>
      </w:r>
      <w:r w:rsidR="00150595" w:rsidRPr="00AA4705">
        <w:rPr>
          <w:b/>
          <w:lang w:val="hu-HU" w:eastAsia="en-US"/>
        </w:rPr>
        <w:t>-</w:t>
      </w:r>
      <w:r w:rsidR="002F11BC" w:rsidRPr="00AA4705">
        <w:rPr>
          <w:b/>
          <w:lang w:val="hu-HU" w:eastAsia="en-US"/>
        </w:rPr>
        <w:t>é</w:t>
      </w:r>
      <w:r w:rsidRPr="00AA4705">
        <w:rPr>
          <w:b/>
          <w:lang w:val="hu-HU" w:eastAsia="en-US"/>
        </w:rPr>
        <w:t xml:space="preserve">n került elfogadásra </w:t>
      </w:r>
      <w:r w:rsidR="00DA1AA9" w:rsidRPr="00AA4705">
        <w:rPr>
          <w:b/>
          <w:lang w:val="hu-HU" w:eastAsia="en-US"/>
        </w:rPr>
        <w:t xml:space="preserve">az (EU) </w:t>
      </w:r>
      <w:r w:rsidR="00DA1AA9" w:rsidRPr="004A7A60">
        <w:rPr>
          <w:b/>
          <w:lang w:val="hu-HU" w:eastAsia="en-US"/>
        </w:rPr>
        <w:t>2021</w:t>
      </w:r>
      <w:r w:rsidR="00DA1AA9" w:rsidRPr="00AA4705">
        <w:rPr>
          <w:b/>
          <w:lang w:val="hu-HU" w:eastAsia="en-US"/>
        </w:rPr>
        <w:t>/</w:t>
      </w:r>
      <w:r w:rsidR="00DA1AA9" w:rsidRPr="004A7A60">
        <w:rPr>
          <w:b/>
          <w:lang w:val="hu-HU" w:eastAsia="en-US"/>
        </w:rPr>
        <w:t>2115</w:t>
      </w:r>
      <w:r w:rsidR="00DA1AA9" w:rsidRPr="00AA4705">
        <w:rPr>
          <w:b/>
          <w:lang w:val="hu-HU" w:eastAsia="en-US"/>
        </w:rPr>
        <w:t xml:space="preserve"> és az (EU) </w:t>
      </w:r>
      <w:r w:rsidR="00DA1AA9" w:rsidRPr="004A7A60">
        <w:rPr>
          <w:b/>
          <w:lang w:val="hu-HU" w:eastAsia="en-US"/>
        </w:rPr>
        <w:t>2021</w:t>
      </w:r>
      <w:r w:rsidR="00DA1AA9" w:rsidRPr="00AA4705">
        <w:rPr>
          <w:b/>
          <w:lang w:val="hu-HU" w:eastAsia="en-US"/>
        </w:rPr>
        <w:t>/</w:t>
      </w:r>
      <w:r w:rsidR="00DA1AA9" w:rsidRPr="004A7A60">
        <w:rPr>
          <w:b/>
          <w:lang w:val="hu-HU" w:eastAsia="en-US"/>
        </w:rPr>
        <w:t>2116</w:t>
      </w:r>
      <w:r w:rsidR="00DA1AA9" w:rsidRPr="00AA4705">
        <w:rPr>
          <w:b/>
          <w:lang w:val="hu-HU" w:eastAsia="en-US"/>
        </w:rPr>
        <w:t xml:space="preserve"> rendeletnek a jó mezőgazdasági és környezeti állapotra vonatkozó előírások, az éghajlat-politikai, környezetvédelmi és állatjóléti rendszerek, a KAP stratégiai tervek módosítása, a KAP stratégiai tervek felülvizsgálata, valamint az ellenőrzések és szankciók alóli mentességek tekintetében történő módosításáról</w:t>
      </w:r>
      <w:r w:rsidR="00DA1AA9" w:rsidRPr="00AA4705">
        <w:rPr>
          <w:b/>
          <w:bCs/>
          <w:lang w:val="hu-HU" w:eastAsia="en-US"/>
        </w:rPr>
        <w:t xml:space="preserve"> </w:t>
      </w:r>
      <w:r w:rsidRPr="00AA4705">
        <w:rPr>
          <w:b/>
          <w:bCs/>
          <w:lang w:val="hu-HU" w:eastAsia="en-US"/>
        </w:rPr>
        <w:t>sz</w:t>
      </w:r>
      <w:r w:rsidRPr="00AA4705">
        <w:rPr>
          <w:b/>
          <w:lang w:val="hu-HU" w:eastAsia="en-US"/>
        </w:rPr>
        <w:t xml:space="preserve">óló (EU) </w:t>
      </w:r>
      <w:r w:rsidRPr="004A7A60">
        <w:rPr>
          <w:b/>
          <w:lang w:val="hu-HU" w:eastAsia="en-US"/>
        </w:rPr>
        <w:t>202</w:t>
      </w:r>
      <w:r w:rsidR="004A7A60" w:rsidRPr="004A7A60">
        <w:rPr>
          <w:b/>
          <w:lang w:val="hu-HU" w:eastAsia="en-US"/>
        </w:rPr>
        <w:t>4</w:t>
      </w:r>
      <w:r w:rsidRPr="00AA4705">
        <w:rPr>
          <w:b/>
          <w:lang w:val="hu-HU" w:eastAsia="en-US"/>
        </w:rPr>
        <w:t xml:space="preserve">/... európai parlamenti és tanácsi </w:t>
      </w:r>
      <w:r w:rsidR="001F1B62" w:rsidRPr="00AA4705">
        <w:rPr>
          <w:b/>
          <w:lang w:val="hu-HU" w:eastAsia="en-US"/>
        </w:rPr>
        <w:t xml:space="preserve">rendelet </w:t>
      </w:r>
      <w:r w:rsidRPr="00AA4705">
        <w:rPr>
          <w:b/>
          <w:lang w:val="hu-HU" w:eastAsia="en-US"/>
        </w:rPr>
        <w:t>elfogadására tekintettel</w:t>
      </w:r>
      <w:r w:rsidRPr="00AA4705">
        <w:rPr>
          <w:rFonts w:eastAsia="Calibri"/>
          <w:b/>
          <w:noProof/>
          <w:szCs w:val="22"/>
          <w:lang w:val="hu-HU" w:eastAsia="en-US"/>
        </w:rPr>
        <w:t xml:space="preserve"> </w:t>
      </w:r>
    </w:p>
    <w:p w14:paraId="0F7D474C" w14:textId="5A48C5A0" w:rsidR="00F97809" w:rsidRPr="00F97809" w:rsidRDefault="00F97809" w:rsidP="00396F6C">
      <w:pPr>
        <w:autoSpaceDE w:val="0"/>
        <w:autoSpaceDN w:val="0"/>
        <w:adjustRightInd w:val="0"/>
        <w:spacing w:after="240"/>
        <w:rPr>
          <w:rFonts w:eastAsia="Calibri"/>
          <w:noProof/>
          <w:szCs w:val="22"/>
          <w:lang w:val="hu-HU" w:eastAsia="en-US"/>
        </w:rPr>
      </w:pPr>
      <w:r w:rsidRPr="00F97809">
        <w:rPr>
          <w:rFonts w:eastAsia="Calibri"/>
          <w:i/>
          <w:noProof/>
          <w:szCs w:val="22"/>
          <w:lang w:val="hu-HU" w:eastAsia="en-US"/>
        </w:rPr>
        <w:t>(A Parlament és a Tanács megállapodása következtében a Parlament álláspontja megegyezik a végleges jogalkotási aktussal, az (EU) 2024</w:t>
      </w:r>
      <w:r>
        <w:rPr>
          <w:rFonts w:eastAsia="Calibri"/>
          <w:i/>
          <w:noProof/>
          <w:szCs w:val="22"/>
          <w:lang w:val="hu-HU" w:eastAsia="en-US"/>
        </w:rPr>
        <w:t>/1468</w:t>
      </w:r>
      <w:r w:rsidRPr="00F97809">
        <w:rPr>
          <w:rFonts w:eastAsia="Calibri"/>
          <w:i/>
          <w:noProof/>
          <w:szCs w:val="22"/>
          <w:lang w:val="hu-HU" w:eastAsia="en-US"/>
        </w:rPr>
        <w:t xml:space="preserve"> </w:t>
      </w:r>
      <w:r>
        <w:rPr>
          <w:rFonts w:eastAsia="Calibri"/>
          <w:i/>
          <w:noProof/>
          <w:szCs w:val="22"/>
          <w:lang w:val="hu-HU" w:eastAsia="en-US"/>
        </w:rPr>
        <w:t>rendele</w:t>
      </w:r>
      <w:bookmarkStart w:id="6" w:name="_GoBack"/>
      <w:bookmarkEnd w:id="6"/>
      <w:r>
        <w:rPr>
          <w:rFonts w:eastAsia="Calibri"/>
          <w:i/>
          <w:noProof/>
          <w:szCs w:val="22"/>
          <w:lang w:val="hu-HU" w:eastAsia="en-US"/>
        </w:rPr>
        <w:t>ttel</w:t>
      </w:r>
      <w:r w:rsidRPr="00F97809">
        <w:rPr>
          <w:rFonts w:eastAsia="Calibri"/>
          <w:i/>
          <w:noProof/>
          <w:szCs w:val="22"/>
          <w:lang w:val="hu-HU" w:eastAsia="en-US"/>
        </w:rPr>
        <w:t>.)</w:t>
      </w:r>
    </w:p>
    <w:sectPr w:rsidR="00F97809" w:rsidRPr="00F97809" w:rsidSect="005F0EBC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06405" w14:textId="77777777" w:rsidR="005F0EBC" w:rsidRDefault="005F0EBC" w:rsidP="009C4014">
      <w:r>
        <w:separator/>
      </w:r>
    </w:p>
  </w:endnote>
  <w:endnote w:type="continuationSeparator" w:id="0">
    <w:p w14:paraId="5988951E" w14:textId="77777777" w:rsidR="005F0EBC" w:rsidRDefault="005F0EBC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E23AD" w14:textId="77777777" w:rsidR="00185E15" w:rsidRDefault="00185E15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DAB5" w14:textId="77777777" w:rsidR="005F0EBC" w:rsidRDefault="005F0EBC" w:rsidP="009C4014">
      <w:r>
        <w:separator/>
      </w:r>
    </w:p>
  </w:footnote>
  <w:footnote w:type="continuationSeparator" w:id="0">
    <w:p w14:paraId="633E8050" w14:textId="77777777" w:rsidR="005F0EBC" w:rsidRDefault="005F0EBC" w:rsidP="009C4014">
      <w:r>
        <w:continuationSeparator/>
      </w:r>
    </w:p>
  </w:footnote>
  <w:footnote w:id="1">
    <w:p w14:paraId="105F82F1" w14:textId="77777777" w:rsidR="00671EDE" w:rsidRDefault="00671EDE" w:rsidP="00671EDE">
      <w:pPr>
        <w:pStyle w:val="FootnoteText"/>
        <w:keepLines w:val="0"/>
        <w:spacing w:line="240" w:lineRule="auto"/>
        <w:ind w:left="567" w:hanging="567"/>
        <w:rPr>
          <w:sz w:val="24"/>
          <w:szCs w:val="24"/>
          <w:lang w:val="en-GB"/>
        </w:rPr>
      </w:pPr>
      <w:r>
        <w:rPr>
          <w:rStyle w:val="FootnoteReference"/>
          <w:sz w:val="24"/>
          <w:szCs w:val="24"/>
        </w:rPr>
        <w:footnoteRef/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ab/>
        <w:t>A Hivatalos Lapban még nem tették közzé</w:t>
      </w:r>
      <w:r w:rsidRPr="00D94314">
        <w:rPr>
          <w:sz w:val="24"/>
          <w:szCs w:val="24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activeWritingStyle w:appName="MSWord" w:lang="pt-PT" w:vendorID="64" w:dllVersion="131078" w:nlCheck="1" w:checkStyle="0"/>
  <w:activeWritingStyle w:appName="MSWord" w:lang="en-GB" w:vendorID="64" w:dllVersion="131078" w:nlCheck="1" w:checkStyle="1"/>
  <w:activeWritingStyle w:appName="MSWord" w:lang="fr-FR" w:vendorID="9" w:dllVersion="512" w:checkStyle="0"/>
  <w:activeWritingStyle w:appName="MSWord" w:lang="pt-PT" w:vendorID="13" w:dllVersion="513" w:checkStyle="1"/>
  <w:activeWritingStyle w:appName="MSWord" w:lang="hu-HU" w:vendorID="7" w:dllVersion="513" w:checkStyle="1"/>
  <w:activeWritingStyle w:appName="MSWord" w:lang="sv-SE" w:vendorID="22" w:dllVersion="513" w:checkStyle="1"/>
  <w:activeWritingStyle w:appName="MSWord" w:lang="cs-CZ" w:vendorID="7" w:dllVersion="514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BC"/>
    <w:rsid w:val="00013B2A"/>
    <w:rsid w:val="00016BB2"/>
    <w:rsid w:val="00043AEF"/>
    <w:rsid w:val="00061DB3"/>
    <w:rsid w:val="00087420"/>
    <w:rsid w:val="00090D47"/>
    <w:rsid w:val="000B4ECA"/>
    <w:rsid w:val="000C2BFE"/>
    <w:rsid w:val="000D3B7B"/>
    <w:rsid w:val="000F27A9"/>
    <w:rsid w:val="000F6208"/>
    <w:rsid w:val="000F7FE2"/>
    <w:rsid w:val="00100097"/>
    <w:rsid w:val="0012090A"/>
    <w:rsid w:val="00125CBC"/>
    <w:rsid w:val="00130A3E"/>
    <w:rsid w:val="00141604"/>
    <w:rsid w:val="0014484D"/>
    <w:rsid w:val="00150595"/>
    <w:rsid w:val="00172070"/>
    <w:rsid w:val="001740C5"/>
    <w:rsid w:val="00181AA9"/>
    <w:rsid w:val="00185E15"/>
    <w:rsid w:val="001D064B"/>
    <w:rsid w:val="001D4BBF"/>
    <w:rsid w:val="001D63A8"/>
    <w:rsid w:val="001E0C5C"/>
    <w:rsid w:val="001E508A"/>
    <w:rsid w:val="001E5836"/>
    <w:rsid w:val="001F0B51"/>
    <w:rsid w:val="001F1B62"/>
    <w:rsid w:val="00225445"/>
    <w:rsid w:val="002510E9"/>
    <w:rsid w:val="002513A8"/>
    <w:rsid w:val="00262EE1"/>
    <w:rsid w:val="00263095"/>
    <w:rsid w:val="002924A9"/>
    <w:rsid w:val="002A1D4E"/>
    <w:rsid w:val="002B0093"/>
    <w:rsid w:val="002B4BCF"/>
    <w:rsid w:val="002F11BC"/>
    <w:rsid w:val="002F1925"/>
    <w:rsid w:val="00300C61"/>
    <w:rsid w:val="0030583A"/>
    <w:rsid w:val="00312A38"/>
    <w:rsid w:val="003202DD"/>
    <w:rsid w:val="003334A8"/>
    <w:rsid w:val="00336689"/>
    <w:rsid w:val="00347187"/>
    <w:rsid w:val="003506D7"/>
    <w:rsid w:val="00350BA9"/>
    <w:rsid w:val="00372A8A"/>
    <w:rsid w:val="00395184"/>
    <w:rsid w:val="00396F6C"/>
    <w:rsid w:val="003E1189"/>
    <w:rsid w:val="003E79D8"/>
    <w:rsid w:val="003F4DFE"/>
    <w:rsid w:val="004110AE"/>
    <w:rsid w:val="00425111"/>
    <w:rsid w:val="004410E4"/>
    <w:rsid w:val="00451C48"/>
    <w:rsid w:val="00452F1A"/>
    <w:rsid w:val="0047030E"/>
    <w:rsid w:val="004A1496"/>
    <w:rsid w:val="004A47A3"/>
    <w:rsid w:val="004A7A60"/>
    <w:rsid w:val="004B3585"/>
    <w:rsid w:val="004C2BC4"/>
    <w:rsid w:val="004E6A17"/>
    <w:rsid w:val="004F2EA7"/>
    <w:rsid w:val="00507E29"/>
    <w:rsid w:val="00520780"/>
    <w:rsid w:val="00523B53"/>
    <w:rsid w:val="00525ED0"/>
    <w:rsid w:val="00534CAB"/>
    <w:rsid w:val="005457E1"/>
    <w:rsid w:val="00547BB1"/>
    <w:rsid w:val="00584E88"/>
    <w:rsid w:val="00587FAA"/>
    <w:rsid w:val="00591365"/>
    <w:rsid w:val="005A2421"/>
    <w:rsid w:val="005B23C9"/>
    <w:rsid w:val="005C46A6"/>
    <w:rsid w:val="005F0CA1"/>
    <w:rsid w:val="005F0EBC"/>
    <w:rsid w:val="005F35F8"/>
    <w:rsid w:val="00603B14"/>
    <w:rsid w:val="006339A3"/>
    <w:rsid w:val="006367CD"/>
    <w:rsid w:val="006656E5"/>
    <w:rsid w:val="00666512"/>
    <w:rsid w:val="00667737"/>
    <w:rsid w:val="006711D8"/>
    <w:rsid w:val="00671EDE"/>
    <w:rsid w:val="00673F1C"/>
    <w:rsid w:val="006830CD"/>
    <w:rsid w:val="00683F78"/>
    <w:rsid w:val="006843B8"/>
    <w:rsid w:val="006A1E82"/>
    <w:rsid w:val="006A7C85"/>
    <w:rsid w:val="006A7CE5"/>
    <w:rsid w:val="006B1646"/>
    <w:rsid w:val="006C0161"/>
    <w:rsid w:val="006C5B3A"/>
    <w:rsid w:val="006E5420"/>
    <w:rsid w:val="006F135E"/>
    <w:rsid w:val="006F6382"/>
    <w:rsid w:val="00713718"/>
    <w:rsid w:val="0072707A"/>
    <w:rsid w:val="00751383"/>
    <w:rsid w:val="00757DD5"/>
    <w:rsid w:val="00760EC5"/>
    <w:rsid w:val="007713FD"/>
    <w:rsid w:val="00774A9B"/>
    <w:rsid w:val="007906DB"/>
    <w:rsid w:val="007B16FE"/>
    <w:rsid w:val="007C3388"/>
    <w:rsid w:val="007C4AE0"/>
    <w:rsid w:val="007C6CC1"/>
    <w:rsid w:val="00810EB2"/>
    <w:rsid w:val="0083667B"/>
    <w:rsid w:val="00843297"/>
    <w:rsid w:val="008512F3"/>
    <w:rsid w:val="00857458"/>
    <w:rsid w:val="00871D64"/>
    <w:rsid w:val="00873A0F"/>
    <w:rsid w:val="00895FA0"/>
    <w:rsid w:val="008B1C2E"/>
    <w:rsid w:val="008C3B0D"/>
    <w:rsid w:val="008D4872"/>
    <w:rsid w:val="008D7C16"/>
    <w:rsid w:val="008E7632"/>
    <w:rsid w:val="008F0108"/>
    <w:rsid w:val="008F7F1C"/>
    <w:rsid w:val="00907FE0"/>
    <w:rsid w:val="00912488"/>
    <w:rsid w:val="009865B7"/>
    <w:rsid w:val="00990002"/>
    <w:rsid w:val="009B02AE"/>
    <w:rsid w:val="009B523D"/>
    <w:rsid w:val="009B7E10"/>
    <w:rsid w:val="009C4014"/>
    <w:rsid w:val="009D74F7"/>
    <w:rsid w:val="009F28EF"/>
    <w:rsid w:val="00A14B47"/>
    <w:rsid w:val="00A1739E"/>
    <w:rsid w:val="00A71951"/>
    <w:rsid w:val="00A86181"/>
    <w:rsid w:val="00AA2EBD"/>
    <w:rsid w:val="00AA4705"/>
    <w:rsid w:val="00AB42C0"/>
    <w:rsid w:val="00AB4B10"/>
    <w:rsid w:val="00AC7F6C"/>
    <w:rsid w:val="00AD6BF1"/>
    <w:rsid w:val="00AF6B38"/>
    <w:rsid w:val="00B00EFE"/>
    <w:rsid w:val="00B0691F"/>
    <w:rsid w:val="00B10438"/>
    <w:rsid w:val="00B4193E"/>
    <w:rsid w:val="00B5386A"/>
    <w:rsid w:val="00B54C72"/>
    <w:rsid w:val="00B63EE4"/>
    <w:rsid w:val="00B810AB"/>
    <w:rsid w:val="00B85C1E"/>
    <w:rsid w:val="00BA52CA"/>
    <w:rsid w:val="00BC3F4F"/>
    <w:rsid w:val="00BD5594"/>
    <w:rsid w:val="00BE4B0C"/>
    <w:rsid w:val="00C1542A"/>
    <w:rsid w:val="00C15516"/>
    <w:rsid w:val="00C16C81"/>
    <w:rsid w:val="00C402E6"/>
    <w:rsid w:val="00C503DE"/>
    <w:rsid w:val="00C57739"/>
    <w:rsid w:val="00C64FC0"/>
    <w:rsid w:val="00C65BE8"/>
    <w:rsid w:val="00C7422E"/>
    <w:rsid w:val="00CB451F"/>
    <w:rsid w:val="00CC4897"/>
    <w:rsid w:val="00CF4419"/>
    <w:rsid w:val="00D202A4"/>
    <w:rsid w:val="00D32499"/>
    <w:rsid w:val="00D632F4"/>
    <w:rsid w:val="00D8709A"/>
    <w:rsid w:val="00D91669"/>
    <w:rsid w:val="00DA1AA9"/>
    <w:rsid w:val="00DA6448"/>
    <w:rsid w:val="00DD5843"/>
    <w:rsid w:val="00DE04B4"/>
    <w:rsid w:val="00DE2F97"/>
    <w:rsid w:val="00DF097A"/>
    <w:rsid w:val="00DF53A8"/>
    <w:rsid w:val="00E039BF"/>
    <w:rsid w:val="00E11822"/>
    <w:rsid w:val="00E16CBA"/>
    <w:rsid w:val="00E47D56"/>
    <w:rsid w:val="00E53865"/>
    <w:rsid w:val="00E73B02"/>
    <w:rsid w:val="00E74BF3"/>
    <w:rsid w:val="00E83706"/>
    <w:rsid w:val="00E87959"/>
    <w:rsid w:val="00E978B6"/>
    <w:rsid w:val="00EC1AED"/>
    <w:rsid w:val="00EC4017"/>
    <w:rsid w:val="00EC76A7"/>
    <w:rsid w:val="00EF3610"/>
    <w:rsid w:val="00F1399E"/>
    <w:rsid w:val="00F177A4"/>
    <w:rsid w:val="00F40369"/>
    <w:rsid w:val="00F7417B"/>
    <w:rsid w:val="00F97809"/>
    <w:rsid w:val="00F97E29"/>
    <w:rsid w:val="00FA3C30"/>
    <w:rsid w:val="00FB1507"/>
    <w:rsid w:val="00FB3609"/>
    <w:rsid w:val="00F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9DC11"/>
  <w15:chartTrackingRefBased/>
  <w15:docId w15:val="{6169AE89-4F3B-4654-96F4-BFB0CE4A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customStyle="1" w:styleId="Normal12Bold">
    <w:name w:val="Normal12Bold"/>
    <w:basedOn w:val="Normal12"/>
    <w:rsid w:val="005F0EBC"/>
    <w:rPr>
      <w:b/>
      <w:snapToGrid/>
      <w:lang w:val="hu-HU"/>
    </w:rPr>
  </w:style>
  <w:style w:type="paragraph" w:styleId="BalloonText">
    <w:name w:val="Balloon Text"/>
    <w:basedOn w:val="Normal"/>
    <w:link w:val="BalloonTextChar"/>
    <w:rsid w:val="000874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7420"/>
    <w:rPr>
      <w:rFonts w:ascii="Segoe UI" w:hAnsi="Segoe UI" w:cs="Segoe UI"/>
      <w:sz w:val="18"/>
      <w:szCs w:val="18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EC4017"/>
    <w:rPr>
      <w:sz w:val="22"/>
      <w:lang w:val="fr-FR"/>
    </w:rPr>
  </w:style>
  <w:style w:type="character" w:styleId="CommentReference">
    <w:name w:val="annotation reference"/>
    <w:basedOn w:val="DefaultParagraphFont"/>
    <w:unhideWhenUsed/>
    <w:rsid w:val="0091248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12488"/>
    <w:pPr>
      <w:jc w:val="both"/>
    </w:pPr>
    <w:rPr>
      <w:rFonts w:eastAsiaTheme="minorHAnsi"/>
      <w:sz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912488"/>
    <w:rPr>
      <w:rFonts w:eastAsia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30CD"/>
    <w:pPr>
      <w:jc w:val="left"/>
    </w:pPr>
    <w:rPr>
      <w:rFonts w:eastAsia="Times New Roman"/>
      <w:b/>
      <w:bCs/>
      <w:lang w:val="fr-FR" w:eastAsia="en-GB"/>
    </w:rPr>
  </w:style>
  <w:style w:type="character" w:customStyle="1" w:styleId="CommentSubjectChar">
    <w:name w:val="Comment Subject Char"/>
    <w:basedOn w:val="CommentTextChar"/>
    <w:link w:val="CommentSubject"/>
    <w:rsid w:val="006830CD"/>
    <w:rPr>
      <w:rFonts w:eastAsiaTheme="minorHAnsi"/>
      <w:b/>
      <w:bCs/>
      <w:lang w:val="fr-FR" w:eastAsia="en-US"/>
    </w:rPr>
  </w:style>
  <w:style w:type="character" w:customStyle="1" w:styleId="Emphasis1">
    <w:name w:val="Emphasis1"/>
    <w:basedOn w:val="DefaultParagraphFont"/>
    <w:uiPriority w:val="20"/>
    <w:qFormat/>
    <w:rsid w:val="00225445"/>
    <w:rPr>
      <w:rFonts w:ascii="Calibri" w:hAnsi="Calibri"/>
      <w:b/>
      <w:i/>
      <w:iCs/>
    </w:rPr>
  </w:style>
  <w:style w:type="character" w:styleId="Emphasis">
    <w:name w:val="Emphasis"/>
    <w:basedOn w:val="DefaultParagraphFont"/>
    <w:qFormat/>
    <w:rsid w:val="00225445"/>
    <w:rPr>
      <w:i/>
      <w:iCs/>
    </w:rPr>
  </w:style>
  <w:style w:type="paragraph" w:styleId="NormalWeb">
    <w:name w:val="Normal (Web)"/>
    <w:basedOn w:val="Normal"/>
    <w:uiPriority w:val="99"/>
    <w:unhideWhenUsed/>
    <w:rsid w:val="00AB42C0"/>
    <w:pPr>
      <w:jc w:val="both"/>
    </w:pPr>
    <w:rPr>
      <w:rFonts w:eastAsia="Calibri"/>
      <w:szCs w:val="24"/>
      <w:lang w:val="en-GB" w:eastAsia="en-US"/>
    </w:rPr>
  </w:style>
  <w:style w:type="character" w:styleId="Hyperlink">
    <w:name w:val="Hyperlink"/>
    <w:uiPriority w:val="99"/>
    <w:rsid w:val="00452F1A"/>
    <w:rPr>
      <w:color w:val="0000FF"/>
      <w:u w:val="single"/>
    </w:rPr>
  </w:style>
  <w:style w:type="paragraph" w:styleId="Revision">
    <w:name w:val="Revision"/>
    <w:hidden/>
    <w:uiPriority w:val="99"/>
    <w:semiHidden/>
    <w:rsid w:val="00BC3F4F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8099D-353F-4125-8118-34A246C3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3</Pages>
  <Words>303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ILLY_D</dc:creator>
  <cp:keywords/>
  <cp:lastModifiedBy>SALAT Adriana</cp:lastModifiedBy>
  <cp:revision>2</cp:revision>
  <cp:lastPrinted>2014-08-07T13:15:00Z</cp:lastPrinted>
  <dcterms:created xsi:type="dcterms:W3CDTF">2024-09-05T09:19:00Z</dcterms:created>
  <dcterms:modified xsi:type="dcterms:W3CDTF">2024-09-05T09:19:00Z</dcterms:modified>
</cp:coreProperties>
</file>