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1306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13068" w:rsidRDefault="008D7F1F" w:rsidP="0010095E">
            <w:pPr>
              <w:pStyle w:val="EPName"/>
            </w:pPr>
            <w:r w:rsidRPr="00B13068">
              <w:t>Европейски</w:t>
            </w:r>
            <w:r w:rsidR="002039E8" w:rsidRPr="00B13068">
              <w:t xml:space="preserve"> парламент</w:t>
            </w:r>
          </w:p>
          <w:p w:rsidR="00751A4A" w:rsidRPr="00B1306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5EAC">
              <w:t>2019</w:t>
            </w:r>
            <w:r w:rsidR="008D7F1F">
              <w:t> – </w:t>
            </w:r>
            <w:r w:rsidRPr="002E5EA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13068" w:rsidRDefault="00187494" w:rsidP="0010095E">
            <w:pPr>
              <w:pStyle w:val="EPLogo"/>
            </w:pPr>
            <w:r w:rsidRPr="00B1306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13068" w:rsidRDefault="00D058B8" w:rsidP="004C5D52">
      <w:pPr>
        <w:pStyle w:val="LineTop"/>
      </w:pPr>
    </w:p>
    <w:p w:rsidR="00680577" w:rsidRPr="00B13068" w:rsidRDefault="002039E8" w:rsidP="00680577">
      <w:pPr>
        <w:pStyle w:val="EPBodyTA1"/>
      </w:pPr>
      <w:r w:rsidRPr="00B13068">
        <w:t>ПРИЕТИ ТЕКСТОВЕ</w:t>
      </w:r>
    </w:p>
    <w:p w:rsidR="00D058B8" w:rsidRPr="00B13068" w:rsidRDefault="00D058B8" w:rsidP="00D058B8">
      <w:pPr>
        <w:pStyle w:val="LineBottom"/>
      </w:pPr>
    </w:p>
    <w:p w:rsidR="002039E8" w:rsidRPr="007D6CF1" w:rsidRDefault="002039E8" w:rsidP="007D6CF1">
      <w:pPr>
        <w:pStyle w:val="ATHeading1"/>
        <w:rPr>
          <w:lang w:val="en-GB"/>
        </w:rPr>
      </w:pPr>
      <w:bookmarkStart w:id="0" w:name="TANumber"/>
      <w:r w:rsidRPr="00B13068">
        <w:t>P</w:t>
      </w:r>
      <w:r w:rsidRPr="002E5EAC">
        <w:t>9</w:t>
      </w:r>
      <w:r w:rsidRPr="00B13068">
        <w:t>_TA(</w:t>
      </w:r>
      <w:r w:rsidRPr="002E5EAC">
        <w:t>2024</w:t>
      </w:r>
      <w:r w:rsidRPr="00B13068">
        <w:t>)</w:t>
      </w:r>
      <w:bookmarkEnd w:id="0"/>
      <w:r w:rsidR="007D6CF1" w:rsidRPr="002E5EAC">
        <w:t>0</w:t>
      </w:r>
      <w:r w:rsidR="007D6CF1" w:rsidRPr="002E5EAC">
        <w:rPr>
          <w:lang w:val="en-GB"/>
        </w:rPr>
        <w:t>352</w:t>
      </w:r>
    </w:p>
    <w:p w:rsidR="002039E8" w:rsidRPr="00B13068" w:rsidRDefault="002039E8" w:rsidP="008D7F1F">
      <w:pPr>
        <w:pStyle w:val="ATHeading2"/>
      </w:pPr>
      <w:bookmarkStart w:id="1" w:name="title"/>
      <w:r w:rsidRPr="00B13068">
        <w:t>Структури с акции с право на повече гласове в дружествата, които искат акциите им да бъдат</w:t>
      </w:r>
      <w:r w:rsidR="008D7F1F">
        <w:t xml:space="preserve"> </w:t>
      </w:r>
      <w:r w:rsidRPr="00B13068">
        <w:t>допуснати до търговия на пазар за растеж на малки и средни предприятия</w:t>
      </w:r>
      <w:bookmarkEnd w:id="1"/>
    </w:p>
    <w:p w:rsidR="002039E8" w:rsidRPr="00B13068" w:rsidRDefault="002039E8" w:rsidP="002039E8">
      <w:pPr>
        <w:rPr>
          <w:i/>
          <w:vanish/>
        </w:rPr>
      </w:pPr>
      <w:r w:rsidRPr="00B13068">
        <w:rPr>
          <w:i/>
        </w:rPr>
        <w:fldChar w:fldCharType="begin"/>
      </w:r>
      <w:r w:rsidRPr="00B13068">
        <w:rPr>
          <w:i/>
        </w:rPr>
        <w:instrText xml:space="preserve"> TC"(</w:instrText>
      </w:r>
      <w:bookmarkStart w:id="2" w:name="DocNumber"/>
      <w:r w:rsidRPr="00B13068">
        <w:rPr>
          <w:i/>
        </w:rPr>
        <w:instrText>A</w:instrText>
      </w:r>
      <w:r w:rsidRPr="002E5EAC">
        <w:rPr>
          <w:i/>
        </w:rPr>
        <w:instrText>9</w:instrText>
      </w:r>
      <w:r w:rsidRPr="00B13068">
        <w:rPr>
          <w:i/>
        </w:rPr>
        <w:instrText>-</w:instrText>
      </w:r>
      <w:r w:rsidRPr="002E5EAC">
        <w:rPr>
          <w:i/>
        </w:rPr>
        <w:instrText>0300</w:instrText>
      </w:r>
      <w:r w:rsidRPr="00B13068">
        <w:rPr>
          <w:i/>
        </w:rPr>
        <w:instrText>/</w:instrText>
      </w:r>
      <w:r w:rsidRPr="002E5EAC">
        <w:rPr>
          <w:i/>
        </w:rPr>
        <w:instrText>2023</w:instrText>
      </w:r>
      <w:bookmarkEnd w:id="2"/>
      <w:r w:rsidRPr="00B13068">
        <w:rPr>
          <w:i/>
        </w:rPr>
        <w:instrText xml:space="preserve"> - Докладчик: Алфред Сант)"\l</w:instrText>
      </w:r>
      <w:r w:rsidRPr="002E5EAC">
        <w:rPr>
          <w:i/>
        </w:rPr>
        <w:instrText>3</w:instrText>
      </w:r>
      <w:r w:rsidRPr="00B13068">
        <w:rPr>
          <w:i/>
        </w:rPr>
        <w:instrText xml:space="preserve"> \n&gt; \* MERGEFORMAT </w:instrText>
      </w:r>
      <w:r w:rsidRPr="00B13068">
        <w:rPr>
          <w:i/>
        </w:rPr>
        <w:fldChar w:fldCharType="end"/>
      </w:r>
    </w:p>
    <w:p w:rsidR="002039E8" w:rsidRPr="00B13068" w:rsidRDefault="002039E8" w:rsidP="002039E8">
      <w:pPr>
        <w:rPr>
          <w:vanish/>
        </w:rPr>
      </w:pPr>
      <w:bookmarkStart w:id="3" w:name="Commission"/>
      <w:r w:rsidRPr="00B13068">
        <w:rPr>
          <w:vanish/>
        </w:rPr>
        <w:t>Комисия по икономически и парични въпроси</w:t>
      </w:r>
      <w:bookmarkEnd w:id="3"/>
    </w:p>
    <w:p w:rsidR="002039E8" w:rsidRPr="00B13068" w:rsidRDefault="002039E8" w:rsidP="002039E8">
      <w:pPr>
        <w:rPr>
          <w:vanish/>
        </w:rPr>
      </w:pPr>
      <w:bookmarkStart w:id="4" w:name="PE"/>
      <w:r w:rsidRPr="00B13068">
        <w:rPr>
          <w:vanish/>
        </w:rPr>
        <w:t>PE</w:t>
      </w:r>
      <w:r w:rsidRPr="002E5EAC">
        <w:rPr>
          <w:vanish/>
        </w:rPr>
        <w:t>749</w:t>
      </w:r>
      <w:r w:rsidRPr="00B13068">
        <w:rPr>
          <w:vanish/>
        </w:rPr>
        <w:t>.</w:t>
      </w:r>
      <w:r w:rsidRPr="002E5EAC">
        <w:rPr>
          <w:vanish/>
        </w:rPr>
        <w:t>139</w:t>
      </w:r>
      <w:bookmarkEnd w:id="4"/>
    </w:p>
    <w:p w:rsidR="002039E8" w:rsidRPr="00B13068" w:rsidRDefault="002039E8" w:rsidP="002039E8">
      <w:pPr>
        <w:pStyle w:val="ATHeading3"/>
      </w:pPr>
      <w:bookmarkStart w:id="5" w:name="Sujet"/>
      <w:r w:rsidRPr="00B13068">
        <w:t xml:space="preserve">Законодателна резолюция на Европейския парламент от </w:t>
      </w:r>
      <w:r w:rsidR="00693A3F" w:rsidRPr="002E5EAC">
        <w:rPr>
          <w:lang w:val="en-GB"/>
        </w:rPr>
        <w:t>24</w:t>
      </w:r>
      <w:r w:rsidRPr="00B13068">
        <w:t xml:space="preserve"> </w:t>
      </w:r>
      <w:r w:rsidR="008D7F1F">
        <w:t xml:space="preserve">април </w:t>
      </w:r>
      <w:r w:rsidRPr="002E5EAC">
        <w:t>2024</w:t>
      </w:r>
      <w:r w:rsidRPr="00B13068">
        <w:t xml:space="preserve"> г. относно предложението за директива на Европейския парламент и на Съвета относно структурите с акции с право на повече гласове в дружествата, които искат акциите им да бъдат допуснати до търговия на пазар за растеж на малки и средни предприятия</w:t>
      </w:r>
      <w:bookmarkEnd w:id="5"/>
      <w:r w:rsidRPr="00B13068">
        <w:t xml:space="preserve"> </w:t>
      </w:r>
      <w:bookmarkStart w:id="6" w:name="References"/>
      <w:r w:rsidRPr="00B13068">
        <w:t>(COM(</w:t>
      </w:r>
      <w:r w:rsidRPr="002E5EAC">
        <w:t>2022</w:t>
      </w:r>
      <w:r w:rsidRPr="00B13068">
        <w:t>)</w:t>
      </w:r>
      <w:r w:rsidRPr="002E5EAC">
        <w:t>0761</w:t>
      </w:r>
      <w:r w:rsidRPr="00B13068">
        <w:t xml:space="preserve"> – C</w:t>
      </w:r>
      <w:r w:rsidRPr="002E5EAC">
        <w:t>9</w:t>
      </w:r>
      <w:r w:rsidRPr="00B13068">
        <w:t>-</w:t>
      </w:r>
      <w:r w:rsidRPr="002E5EAC">
        <w:t>0416</w:t>
      </w:r>
      <w:r w:rsidRPr="00B13068">
        <w:t>/</w:t>
      </w:r>
      <w:r w:rsidRPr="002E5EAC">
        <w:t>2022</w:t>
      </w:r>
      <w:r w:rsidRPr="00B13068">
        <w:t xml:space="preserve"> – </w:t>
      </w:r>
      <w:r w:rsidRPr="002E5EAC">
        <w:t>2022</w:t>
      </w:r>
      <w:r w:rsidRPr="00B13068">
        <w:t>/</w:t>
      </w:r>
      <w:r w:rsidRPr="002E5EAC">
        <w:t>0406</w:t>
      </w:r>
      <w:r w:rsidRPr="00B13068">
        <w:t>(COD))</w:t>
      </w:r>
      <w:bookmarkEnd w:id="6"/>
    </w:p>
    <w:p w:rsidR="002039E8" w:rsidRPr="00B13068" w:rsidRDefault="002039E8" w:rsidP="002039E8"/>
    <w:p w:rsidR="005D7E94" w:rsidRPr="00B13068" w:rsidRDefault="005D7E94" w:rsidP="005D7E94">
      <w:pPr>
        <w:pStyle w:val="NormalBold"/>
        <w:rPr>
          <w:color w:val="000000" w:themeColor="text1"/>
        </w:rPr>
      </w:pPr>
      <w:bookmarkStart w:id="7" w:name="TextBodyBegin"/>
      <w:bookmarkEnd w:id="7"/>
      <w:r w:rsidRPr="00B13068">
        <w:rPr>
          <w:color w:val="000000" w:themeColor="text1"/>
        </w:rPr>
        <w:t>(Обикновена законодателна процедура: първо четене)</w:t>
      </w:r>
    </w:p>
    <w:p w:rsidR="005D7E94" w:rsidRPr="00B13068" w:rsidRDefault="005D7E94" w:rsidP="005D7E94">
      <w:pPr>
        <w:pStyle w:val="EPComma"/>
        <w:rPr>
          <w:color w:val="000000" w:themeColor="text1"/>
        </w:rPr>
      </w:pPr>
      <w:r w:rsidRPr="00B13068">
        <w:rPr>
          <w:i/>
          <w:iCs/>
          <w:color w:val="000000" w:themeColor="text1"/>
        </w:rPr>
        <w:t>Европейският парламент</w:t>
      </w:r>
      <w:r w:rsidRPr="00B13068">
        <w:rPr>
          <w:color w:val="000000" w:themeColor="text1"/>
        </w:rPr>
        <w:t>,</w:t>
      </w:r>
    </w:p>
    <w:p w:rsidR="005D7E94" w:rsidRPr="00B13068" w:rsidRDefault="005D7E94" w:rsidP="008D7F1F">
      <w:pPr>
        <w:pStyle w:val="NormalHanging12a"/>
        <w:rPr>
          <w:color w:val="000000" w:themeColor="text1"/>
        </w:rPr>
      </w:pPr>
      <w:r w:rsidRPr="00B13068">
        <w:rPr>
          <w:color w:val="000000" w:themeColor="text1"/>
        </w:rPr>
        <w:t>–</w:t>
      </w:r>
      <w:r w:rsidRPr="00B13068">
        <w:rPr>
          <w:color w:val="000000" w:themeColor="text1"/>
        </w:rPr>
        <w:tab/>
        <w:t xml:space="preserve">като взе предвид предложението на Комисията до </w:t>
      </w:r>
      <w:r w:rsidR="008D7F1F">
        <w:rPr>
          <w:color w:val="000000" w:themeColor="text1"/>
        </w:rPr>
        <w:t>П</w:t>
      </w:r>
      <w:r w:rsidRPr="00B13068">
        <w:rPr>
          <w:color w:val="000000" w:themeColor="text1"/>
        </w:rPr>
        <w:t>арламент</w:t>
      </w:r>
      <w:r w:rsidR="008D7F1F">
        <w:rPr>
          <w:color w:val="000000" w:themeColor="text1"/>
        </w:rPr>
        <w:t>а</w:t>
      </w:r>
      <w:r w:rsidRPr="00B13068">
        <w:rPr>
          <w:color w:val="000000" w:themeColor="text1"/>
        </w:rPr>
        <w:t xml:space="preserve"> и до Съвета (COM(</w:t>
      </w:r>
      <w:r w:rsidRPr="002E5EAC">
        <w:rPr>
          <w:color w:val="000000" w:themeColor="text1"/>
        </w:rPr>
        <w:t>2022</w:t>
      </w:r>
      <w:r w:rsidRPr="00B13068">
        <w:rPr>
          <w:color w:val="000000" w:themeColor="text1"/>
        </w:rPr>
        <w:t>)</w:t>
      </w:r>
      <w:r w:rsidRPr="002E5EAC">
        <w:rPr>
          <w:color w:val="000000" w:themeColor="text1"/>
        </w:rPr>
        <w:t>0761</w:t>
      </w:r>
      <w:r w:rsidRPr="00B13068">
        <w:rPr>
          <w:color w:val="000000" w:themeColor="text1"/>
        </w:rPr>
        <w:t>),</w:t>
      </w:r>
    </w:p>
    <w:p w:rsidR="005D7E94" w:rsidRPr="00B13068" w:rsidRDefault="005D7E94" w:rsidP="005D7E94">
      <w:pPr>
        <w:pStyle w:val="NormalHanging12a"/>
        <w:rPr>
          <w:color w:val="000000" w:themeColor="text1"/>
        </w:rPr>
      </w:pPr>
      <w:r w:rsidRPr="00B13068">
        <w:rPr>
          <w:color w:val="000000" w:themeColor="text1"/>
        </w:rPr>
        <w:t>–</w:t>
      </w:r>
      <w:r w:rsidRPr="00B13068">
        <w:rPr>
          <w:color w:val="000000" w:themeColor="text1"/>
        </w:rPr>
        <w:tab/>
        <w:t xml:space="preserve">като взе предвид член </w:t>
      </w:r>
      <w:r w:rsidRPr="002E5EAC">
        <w:rPr>
          <w:color w:val="000000" w:themeColor="text1"/>
        </w:rPr>
        <w:t>294</w:t>
      </w:r>
      <w:r w:rsidRPr="00B13068">
        <w:rPr>
          <w:color w:val="000000" w:themeColor="text1"/>
        </w:rPr>
        <w:t xml:space="preserve">, параграф </w:t>
      </w:r>
      <w:r w:rsidRPr="002E5EAC">
        <w:rPr>
          <w:color w:val="000000" w:themeColor="text1"/>
        </w:rPr>
        <w:t>2</w:t>
      </w:r>
      <w:r w:rsidRPr="00B13068">
        <w:rPr>
          <w:color w:val="000000" w:themeColor="text1"/>
        </w:rPr>
        <w:t xml:space="preserve">, член </w:t>
      </w:r>
      <w:r w:rsidRPr="002E5EAC">
        <w:rPr>
          <w:color w:val="000000" w:themeColor="text1"/>
        </w:rPr>
        <w:t>50</w:t>
      </w:r>
      <w:r w:rsidRPr="00B13068">
        <w:rPr>
          <w:color w:val="000000" w:themeColor="text1"/>
        </w:rPr>
        <w:t xml:space="preserve">, параграф </w:t>
      </w:r>
      <w:r w:rsidRPr="002E5EAC">
        <w:rPr>
          <w:color w:val="000000" w:themeColor="text1"/>
        </w:rPr>
        <w:t>1</w:t>
      </w:r>
      <w:r w:rsidRPr="00B13068">
        <w:rPr>
          <w:color w:val="000000" w:themeColor="text1"/>
        </w:rPr>
        <w:t xml:space="preserve">, член </w:t>
      </w:r>
      <w:r w:rsidRPr="002E5EAC">
        <w:rPr>
          <w:color w:val="000000" w:themeColor="text1"/>
        </w:rPr>
        <w:t>50</w:t>
      </w:r>
      <w:r w:rsidRPr="00B13068">
        <w:rPr>
          <w:color w:val="000000" w:themeColor="text1"/>
        </w:rPr>
        <w:t xml:space="preserve">, параграф </w:t>
      </w:r>
      <w:r w:rsidRPr="002E5EAC">
        <w:rPr>
          <w:color w:val="000000" w:themeColor="text1"/>
        </w:rPr>
        <w:t>2</w:t>
      </w:r>
      <w:r w:rsidRPr="00B13068">
        <w:rPr>
          <w:color w:val="000000" w:themeColor="text1"/>
        </w:rPr>
        <w:t xml:space="preserve">, буква ж) и член </w:t>
      </w:r>
      <w:r w:rsidRPr="002E5EAC">
        <w:rPr>
          <w:color w:val="000000" w:themeColor="text1"/>
        </w:rPr>
        <w:t>114</w:t>
      </w:r>
      <w:r w:rsidRPr="00B13068">
        <w:rPr>
          <w:color w:val="000000" w:themeColor="text1"/>
        </w:rPr>
        <w:t xml:space="preserve"> от Договора за функционирането на Европейския съюз, съгласно които Комисията е внесла предложението </w:t>
      </w:r>
      <w:r w:rsidR="008D7F1F">
        <w:rPr>
          <w:color w:val="000000" w:themeColor="text1"/>
        </w:rPr>
        <w:t xml:space="preserve">в Парламента </w:t>
      </w:r>
      <w:r w:rsidRPr="00B13068">
        <w:rPr>
          <w:color w:val="000000" w:themeColor="text1"/>
        </w:rPr>
        <w:t>(C</w:t>
      </w:r>
      <w:r w:rsidRPr="002E5EAC">
        <w:rPr>
          <w:color w:val="000000" w:themeColor="text1"/>
        </w:rPr>
        <w:t>9</w:t>
      </w:r>
      <w:r w:rsidRPr="00B13068">
        <w:rPr>
          <w:color w:val="000000" w:themeColor="text1"/>
        </w:rPr>
        <w:noBreakHyphen/>
      </w:r>
      <w:r w:rsidRPr="002E5EAC">
        <w:rPr>
          <w:color w:val="000000" w:themeColor="text1"/>
        </w:rPr>
        <w:t>0416</w:t>
      </w:r>
      <w:r w:rsidRPr="00B13068">
        <w:rPr>
          <w:color w:val="000000" w:themeColor="text1"/>
        </w:rPr>
        <w:t>/</w:t>
      </w:r>
      <w:r w:rsidRPr="002E5EAC">
        <w:rPr>
          <w:color w:val="000000" w:themeColor="text1"/>
        </w:rPr>
        <w:t>2022</w:t>
      </w:r>
      <w:r w:rsidRPr="00B13068">
        <w:rPr>
          <w:color w:val="000000" w:themeColor="text1"/>
        </w:rPr>
        <w:t>),</w:t>
      </w:r>
    </w:p>
    <w:p w:rsidR="005D7E94" w:rsidRPr="00B13068" w:rsidRDefault="005D7E94" w:rsidP="005D7E94">
      <w:pPr>
        <w:pStyle w:val="NormalHanging12a"/>
        <w:rPr>
          <w:color w:val="000000" w:themeColor="text1"/>
        </w:rPr>
      </w:pPr>
      <w:r w:rsidRPr="00B13068">
        <w:rPr>
          <w:color w:val="000000" w:themeColor="text1"/>
        </w:rPr>
        <w:t>–</w:t>
      </w:r>
      <w:r w:rsidRPr="00B13068">
        <w:rPr>
          <w:color w:val="000000" w:themeColor="text1"/>
        </w:rPr>
        <w:tab/>
        <w:t>като взе предвид член </w:t>
      </w:r>
      <w:r w:rsidRPr="002E5EAC">
        <w:rPr>
          <w:color w:val="000000" w:themeColor="text1"/>
        </w:rPr>
        <w:t>294</w:t>
      </w:r>
      <w:r w:rsidRPr="00B13068">
        <w:rPr>
          <w:color w:val="000000" w:themeColor="text1"/>
        </w:rPr>
        <w:t xml:space="preserve">, параграф </w:t>
      </w:r>
      <w:r w:rsidRPr="002E5EAC">
        <w:rPr>
          <w:color w:val="000000" w:themeColor="text1"/>
        </w:rPr>
        <w:t>3</w:t>
      </w:r>
      <w:r w:rsidRPr="00B13068">
        <w:rPr>
          <w:color w:val="000000" w:themeColor="text1"/>
        </w:rPr>
        <w:t xml:space="preserve"> от Договора за функционирането на Европейския съюз,</w:t>
      </w:r>
    </w:p>
    <w:p w:rsidR="005D7E94" w:rsidRDefault="005D7E94" w:rsidP="005D7E94">
      <w:pPr>
        <w:pStyle w:val="NormalHanging12a"/>
        <w:rPr>
          <w:color w:val="000000" w:themeColor="text1"/>
        </w:rPr>
      </w:pPr>
      <w:r w:rsidRPr="00B13068">
        <w:rPr>
          <w:color w:val="000000" w:themeColor="text1"/>
        </w:rPr>
        <w:t>–</w:t>
      </w:r>
      <w:r w:rsidRPr="00B13068">
        <w:rPr>
          <w:color w:val="000000" w:themeColor="text1"/>
        </w:rPr>
        <w:tab/>
        <w:t xml:space="preserve">като взе предвид становището на Европейския икономически и социален комитет от </w:t>
      </w:r>
      <w:r w:rsidRPr="002E5EAC">
        <w:rPr>
          <w:color w:val="000000" w:themeColor="text1"/>
        </w:rPr>
        <w:t>23</w:t>
      </w:r>
      <w:r w:rsidRPr="00B13068">
        <w:rPr>
          <w:color w:val="000000" w:themeColor="text1"/>
        </w:rPr>
        <w:t xml:space="preserve"> март </w:t>
      </w:r>
      <w:r w:rsidRPr="002E5EAC">
        <w:rPr>
          <w:color w:val="000000" w:themeColor="text1"/>
        </w:rPr>
        <w:t>2023</w:t>
      </w:r>
      <w:r w:rsidRPr="00B13068">
        <w:rPr>
          <w:color w:val="000000" w:themeColor="text1"/>
        </w:rPr>
        <w:t> г.</w:t>
      </w:r>
      <w:r w:rsidRPr="00B13068">
        <w:rPr>
          <w:rStyle w:val="FootnoteReference"/>
          <w:color w:val="000000" w:themeColor="text1"/>
        </w:rPr>
        <w:footnoteReference w:id="1"/>
      </w:r>
      <w:r w:rsidRPr="00B13068">
        <w:rPr>
          <w:color w:val="000000" w:themeColor="text1"/>
        </w:rPr>
        <w:t xml:space="preserve">, </w:t>
      </w:r>
    </w:p>
    <w:p w:rsidR="00693A3F" w:rsidRPr="00693A3F" w:rsidRDefault="00693A3F" w:rsidP="00693A3F">
      <w:pPr>
        <w:pStyle w:val="NormalHanging12a"/>
        <w:rPr>
          <w:color w:val="000000" w:themeColor="text1"/>
        </w:rPr>
      </w:pPr>
      <w:r w:rsidRPr="00B13068">
        <w:rPr>
          <w:color w:val="000000" w:themeColor="text1"/>
        </w:rPr>
        <w:t>–</w:t>
      </w:r>
      <w:r w:rsidRPr="00B13068">
        <w:rPr>
          <w:color w:val="000000" w:themeColor="text1"/>
        </w:rPr>
        <w:tab/>
      </w:r>
      <w:r w:rsidRPr="007D6CF1">
        <w:rPr>
          <w:color w:val="000000" w:themeColor="text1"/>
        </w:rPr>
        <w:t xml:space="preserve">като взе предвид </w:t>
      </w:r>
      <w:r w:rsidRPr="007D6CF1">
        <w:rPr>
          <w:bCs/>
          <w:color w:val="000000" w:themeColor="text1"/>
        </w:rPr>
        <w:t>временното споразумение</w:t>
      </w:r>
      <w:r w:rsidRPr="007D6CF1">
        <w:rPr>
          <w:color w:val="000000" w:themeColor="text1"/>
        </w:rPr>
        <w:t xml:space="preserve">, одобрено от компетентната комисия съгласно член </w:t>
      </w:r>
      <w:r w:rsidRPr="002E5EAC">
        <w:rPr>
          <w:color w:val="000000" w:themeColor="text1"/>
        </w:rPr>
        <w:t>74</w:t>
      </w:r>
      <w:r w:rsidRPr="007D6CF1">
        <w:rPr>
          <w:color w:val="000000" w:themeColor="text1"/>
        </w:rPr>
        <w:t xml:space="preserve">, параграф </w:t>
      </w:r>
      <w:r w:rsidRPr="002E5EAC">
        <w:rPr>
          <w:color w:val="000000" w:themeColor="text1"/>
        </w:rPr>
        <w:t>4</w:t>
      </w:r>
      <w:r w:rsidRPr="007D6CF1">
        <w:rPr>
          <w:color w:val="000000" w:themeColor="text1"/>
        </w:rPr>
        <w:t xml:space="preserve"> </w:t>
      </w:r>
      <w:r w:rsidRPr="007D6CF1">
        <w:rPr>
          <w:bCs/>
          <w:color w:val="000000" w:themeColor="text1"/>
        </w:rPr>
        <w:t>от своя Правилник за дейността,</w:t>
      </w:r>
      <w:r w:rsidRPr="007D6CF1">
        <w:rPr>
          <w:color w:val="000000" w:themeColor="text1"/>
        </w:rPr>
        <w:t xml:space="preserve"> и поетия с писмо от </w:t>
      </w:r>
      <w:r w:rsidRPr="002E5EAC">
        <w:rPr>
          <w:color w:val="000000" w:themeColor="text1"/>
          <w:lang w:val="en-GB"/>
        </w:rPr>
        <w:t>14</w:t>
      </w:r>
      <w:r>
        <w:rPr>
          <w:color w:val="000000" w:themeColor="text1"/>
          <w:lang w:val="en-GB"/>
        </w:rPr>
        <w:t xml:space="preserve"> </w:t>
      </w:r>
      <w:r>
        <w:rPr>
          <w:color w:val="000000" w:themeColor="text1"/>
        </w:rPr>
        <w:t>февруари</w:t>
      </w:r>
      <w:r w:rsidRPr="007D6CF1">
        <w:rPr>
          <w:color w:val="000000" w:themeColor="text1"/>
        </w:rPr>
        <w:t xml:space="preserve"> </w:t>
      </w:r>
      <w:r w:rsidRPr="002E5EAC">
        <w:rPr>
          <w:color w:val="000000" w:themeColor="text1"/>
        </w:rPr>
        <w:t>2024</w:t>
      </w:r>
      <w:r w:rsidRPr="007D6CF1">
        <w:rPr>
          <w:color w:val="000000" w:themeColor="text1"/>
        </w:rPr>
        <w:t xml:space="preserve"> г. ангажимент на представителя на Съвета за одобряване на позицията на Парламента в съответствие с член </w:t>
      </w:r>
      <w:r w:rsidRPr="002E5EAC">
        <w:rPr>
          <w:color w:val="000000" w:themeColor="text1"/>
        </w:rPr>
        <w:t>294</w:t>
      </w:r>
      <w:r w:rsidRPr="007D6CF1">
        <w:rPr>
          <w:color w:val="000000" w:themeColor="text1"/>
        </w:rPr>
        <w:t xml:space="preserve">, параграф </w:t>
      </w:r>
      <w:r w:rsidRPr="002E5EAC">
        <w:rPr>
          <w:color w:val="000000" w:themeColor="text1"/>
        </w:rPr>
        <w:t>4</w:t>
      </w:r>
      <w:r w:rsidRPr="007D6CF1">
        <w:rPr>
          <w:color w:val="000000" w:themeColor="text1"/>
        </w:rPr>
        <w:t xml:space="preserve"> от Договора за функционирането на Европейския съюз,</w:t>
      </w:r>
    </w:p>
    <w:p w:rsidR="005D7E94" w:rsidRPr="00B13068" w:rsidRDefault="005D7E94" w:rsidP="005D7E94">
      <w:pPr>
        <w:pStyle w:val="NormalHanging12a"/>
        <w:rPr>
          <w:color w:val="000000" w:themeColor="text1"/>
        </w:rPr>
      </w:pPr>
      <w:r w:rsidRPr="00B13068">
        <w:rPr>
          <w:color w:val="000000" w:themeColor="text1"/>
        </w:rPr>
        <w:t>–</w:t>
      </w:r>
      <w:r w:rsidRPr="00B13068">
        <w:rPr>
          <w:color w:val="000000" w:themeColor="text1"/>
        </w:rPr>
        <w:tab/>
        <w:t>като взе предвид член </w:t>
      </w:r>
      <w:r w:rsidRPr="002E5EAC">
        <w:rPr>
          <w:color w:val="000000" w:themeColor="text1"/>
        </w:rPr>
        <w:t>59</w:t>
      </w:r>
      <w:r w:rsidRPr="00B13068">
        <w:rPr>
          <w:color w:val="000000" w:themeColor="text1"/>
        </w:rPr>
        <w:t xml:space="preserve"> от своя Правилник за дейността,</w:t>
      </w:r>
    </w:p>
    <w:p w:rsidR="005D7E94" w:rsidRPr="00B13068" w:rsidRDefault="005D7E94" w:rsidP="005D7E94">
      <w:pPr>
        <w:pStyle w:val="NormalHanging12a"/>
        <w:rPr>
          <w:color w:val="000000" w:themeColor="text1"/>
        </w:rPr>
      </w:pPr>
      <w:r w:rsidRPr="00B13068">
        <w:rPr>
          <w:color w:val="000000" w:themeColor="text1"/>
        </w:rPr>
        <w:lastRenderedPageBreak/>
        <w:t>–</w:t>
      </w:r>
      <w:r w:rsidRPr="00B13068">
        <w:rPr>
          <w:color w:val="000000" w:themeColor="text1"/>
        </w:rPr>
        <w:tab/>
        <w:t>като взе предвид становището на комисията по правни въпроси,</w:t>
      </w:r>
    </w:p>
    <w:p w:rsidR="005D7E94" w:rsidRPr="00B13068" w:rsidRDefault="005D7E94" w:rsidP="005D7E94">
      <w:pPr>
        <w:pStyle w:val="NormalHanging12a"/>
        <w:rPr>
          <w:color w:val="000000" w:themeColor="text1"/>
        </w:rPr>
      </w:pPr>
      <w:r w:rsidRPr="00B13068">
        <w:rPr>
          <w:color w:val="000000" w:themeColor="text1"/>
        </w:rPr>
        <w:t>–</w:t>
      </w:r>
      <w:r w:rsidRPr="00B13068">
        <w:rPr>
          <w:color w:val="000000" w:themeColor="text1"/>
        </w:rPr>
        <w:tab/>
        <w:t xml:space="preserve">като взе предвид доклада на комисията по </w:t>
      </w:r>
      <w:r w:rsidR="00687630">
        <w:rPr>
          <w:color w:val="000000" w:themeColor="text1"/>
        </w:rPr>
        <w:t xml:space="preserve">икономически и парични въпроси </w:t>
      </w:r>
      <w:bookmarkStart w:id="8" w:name="_GoBack"/>
      <w:bookmarkEnd w:id="8"/>
      <w:r w:rsidRPr="00B13068">
        <w:rPr>
          <w:color w:val="000000" w:themeColor="text1"/>
        </w:rPr>
        <w:t>(A</w:t>
      </w:r>
      <w:r w:rsidRPr="002E5EAC">
        <w:rPr>
          <w:color w:val="000000" w:themeColor="text1"/>
        </w:rPr>
        <w:t>9</w:t>
      </w:r>
      <w:r w:rsidRPr="00B13068">
        <w:rPr>
          <w:color w:val="000000" w:themeColor="text1"/>
        </w:rPr>
        <w:t>-</w:t>
      </w:r>
      <w:r w:rsidRPr="002E5EAC">
        <w:rPr>
          <w:color w:val="000000" w:themeColor="text1"/>
        </w:rPr>
        <w:t>0300</w:t>
      </w:r>
      <w:r w:rsidRPr="00B13068">
        <w:rPr>
          <w:color w:val="000000" w:themeColor="text1"/>
        </w:rPr>
        <w:t>/</w:t>
      </w:r>
      <w:r w:rsidRPr="002E5EAC">
        <w:rPr>
          <w:color w:val="000000" w:themeColor="text1"/>
        </w:rPr>
        <w:t>2023</w:t>
      </w:r>
      <w:r w:rsidRPr="00B13068">
        <w:rPr>
          <w:color w:val="000000" w:themeColor="text1"/>
        </w:rPr>
        <w:t>),</w:t>
      </w:r>
    </w:p>
    <w:p w:rsidR="005D7E94" w:rsidRPr="00B13068" w:rsidRDefault="005D7E94" w:rsidP="005D7E94">
      <w:pPr>
        <w:pStyle w:val="NormalHanging12a"/>
        <w:rPr>
          <w:color w:val="000000" w:themeColor="text1"/>
        </w:rPr>
      </w:pPr>
      <w:r w:rsidRPr="002E5EAC">
        <w:rPr>
          <w:color w:val="000000" w:themeColor="text1"/>
        </w:rPr>
        <w:t>1</w:t>
      </w:r>
      <w:r w:rsidRPr="00B13068">
        <w:rPr>
          <w:color w:val="000000" w:themeColor="text1"/>
        </w:rPr>
        <w:t>.</w:t>
      </w:r>
      <w:r w:rsidRPr="00B13068">
        <w:rPr>
          <w:color w:val="000000" w:themeColor="text1"/>
        </w:rPr>
        <w:tab/>
        <w:t>приема изложената по-долу позиция на първо четене;</w:t>
      </w:r>
    </w:p>
    <w:p w:rsidR="005D7E94" w:rsidRPr="00B13068" w:rsidRDefault="005D7E94" w:rsidP="008D7F1F">
      <w:pPr>
        <w:pStyle w:val="NormalHanging12a"/>
        <w:rPr>
          <w:color w:val="000000" w:themeColor="text1"/>
        </w:rPr>
      </w:pPr>
      <w:r w:rsidRPr="002E5EAC">
        <w:rPr>
          <w:color w:val="000000" w:themeColor="text1"/>
        </w:rPr>
        <w:t>2</w:t>
      </w:r>
      <w:r w:rsidRPr="00B13068">
        <w:rPr>
          <w:color w:val="000000" w:themeColor="text1"/>
        </w:rPr>
        <w:t>.</w:t>
      </w:r>
      <w:r w:rsidRPr="00B13068">
        <w:rPr>
          <w:color w:val="000000" w:themeColor="text1"/>
        </w:rPr>
        <w:tab/>
        <w:t>приканва Комисията да се отнесе до него отново, в случай че замени своето предложение с друг текст</w:t>
      </w:r>
      <w:r w:rsidR="008D7F1F">
        <w:rPr>
          <w:color w:val="000000" w:themeColor="text1"/>
        </w:rPr>
        <w:t>,</w:t>
      </w:r>
      <w:r w:rsidRPr="00B13068">
        <w:rPr>
          <w:color w:val="000000" w:themeColor="text1"/>
        </w:rPr>
        <w:t xml:space="preserve"> внесе или възнамерява да внесе съществени промени в това предложение;</w:t>
      </w:r>
    </w:p>
    <w:p w:rsidR="005D7E94" w:rsidRPr="00B13068" w:rsidRDefault="005D7E94" w:rsidP="005D7E94">
      <w:pPr>
        <w:pStyle w:val="NormalHanging12a"/>
        <w:rPr>
          <w:color w:val="000000" w:themeColor="text1"/>
        </w:rPr>
      </w:pPr>
      <w:r w:rsidRPr="002E5EAC">
        <w:rPr>
          <w:color w:val="000000" w:themeColor="text1"/>
        </w:rPr>
        <w:t>3</w:t>
      </w:r>
      <w:r w:rsidRPr="00B13068">
        <w:rPr>
          <w:color w:val="000000" w:themeColor="text1"/>
        </w:rPr>
        <w:t>.</w:t>
      </w:r>
      <w:r w:rsidRPr="00B13068">
        <w:rPr>
          <w:color w:val="000000" w:themeColor="text1"/>
        </w:rPr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693A3F" w:rsidRDefault="00693A3F" w:rsidP="00693A3F">
      <w:pPr>
        <w:pStyle w:val="Personnequisigne"/>
        <w:rPr>
          <w:b/>
          <w:bCs/>
          <w:i w:val="0"/>
          <w:iCs/>
          <w:lang w:val="en-GB"/>
        </w:rPr>
        <w:sectPr w:rsidR="00693A3F" w:rsidSect="00B13068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E5EAC" w:rsidRPr="0030781A" w:rsidRDefault="002E5EAC" w:rsidP="002E5EA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0781A">
        <w:rPr>
          <w:rFonts w:eastAsia="Calibri"/>
          <w:b/>
          <w:bCs/>
          <w:color w:val="000000"/>
          <w:szCs w:val="24"/>
        </w:rPr>
        <w:lastRenderedPageBreak/>
        <w:t>P</w:t>
      </w:r>
      <w:r w:rsidRPr="002E5EAC">
        <w:rPr>
          <w:rFonts w:eastAsia="Calibri"/>
          <w:b/>
          <w:bCs/>
          <w:color w:val="000000"/>
          <w:szCs w:val="24"/>
        </w:rPr>
        <w:t>9</w:t>
      </w:r>
      <w:r w:rsidRPr="0030781A">
        <w:rPr>
          <w:rFonts w:eastAsia="Calibri"/>
          <w:b/>
          <w:bCs/>
          <w:color w:val="000000"/>
          <w:szCs w:val="24"/>
        </w:rPr>
        <w:t>_TC</w:t>
      </w:r>
      <w:r w:rsidRPr="002E5EAC">
        <w:rPr>
          <w:rFonts w:eastAsia="Calibri"/>
          <w:b/>
          <w:bCs/>
          <w:color w:val="000000"/>
          <w:szCs w:val="24"/>
        </w:rPr>
        <w:t>1</w:t>
      </w:r>
      <w:r w:rsidRPr="0030781A">
        <w:rPr>
          <w:rFonts w:eastAsia="Calibri"/>
          <w:b/>
          <w:bCs/>
          <w:color w:val="000000"/>
          <w:szCs w:val="24"/>
        </w:rPr>
        <w:t>-COD(</w:t>
      </w:r>
      <w:r w:rsidRPr="002E5EAC">
        <w:rPr>
          <w:rFonts w:eastAsia="Calibri"/>
          <w:b/>
          <w:bCs/>
          <w:color w:val="000000"/>
          <w:szCs w:val="24"/>
        </w:rPr>
        <w:t>2022</w:t>
      </w:r>
      <w:r w:rsidRPr="0030781A">
        <w:rPr>
          <w:rFonts w:eastAsia="Calibri"/>
          <w:b/>
          <w:bCs/>
          <w:color w:val="000000"/>
          <w:szCs w:val="24"/>
        </w:rPr>
        <w:t>)</w:t>
      </w:r>
      <w:r w:rsidRPr="002E5EAC">
        <w:rPr>
          <w:rFonts w:eastAsia="Calibri"/>
          <w:b/>
          <w:bCs/>
          <w:color w:val="000000"/>
          <w:szCs w:val="24"/>
        </w:rPr>
        <w:t>0406</w:t>
      </w:r>
    </w:p>
    <w:p w:rsidR="00F22E8C" w:rsidRDefault="00693A3F" w:rsidP="00A338FE">
      <w:pPr>
        <w:pStyle w:val="Personnequisigne"/>
        <w:spacing w:before="240"/>
        <w:rPr>
          <w:rFonts w:eastAsia="Calibri"/>
          <w:b/>
        </w:rPr>
      </w:pPr>
      <w:r w:rsidRPr="00693A3F">
        <w:rPr>
          <w:b/>
          <w:i w:val="0"/>
        </w:rPr>
        <w:t xml:space="preserve">Позиция на Европейския парламент, приета на първо четене на </w:t>
      </w:r>
      <w:r w:rsidRPr="002E5EAC">
        <w:rPr>
          <w:b/>
          <w:i w:val="0"/>
        </w:rPr>
        <w:t>24</w:t>
      </w:r>
      <w:r>
        <w:rPr>
          <w:b/>
          <w:i w:val="0"/>
        </w:rPr>
        <w:t xml:space="preserve"> април</w:t>
      </w:r>
      <w:r w:rsidRPr="00693A3F">
        <w:rPr>
          <w:b/>
          <w:i w:val="0"/>
          <w:lang w:val="en-GB"/>
        </w:rPr>
        <w:t xml:space="preserve"> </w:t>
      </w:r>
      <w:r w:rsidRPr="002E5EAC">
        <w:rPr>
          <w:b/>
          <w:i w:val="0"/>
        </w:rPr>
        <w:t>2024</w:t>
      </w:r>
      <w:r w:rsidRPr="00693A3F">
        <w:rPr>
          <w:b/>
          <w:i w:val="0"/>
        </w:rPr>
        <w:t xml:space="preserve"> г. с оглед на приемането на Директива (ЕС) </w:t>
      </w:r>
      <w:r w:rsidRPr="002E5EAC">
        <w:rPr>
          <w:b/>
          <w:i w:val="0"/>
        </w:rPr>
        <w:t>2024</w:t>
      </w:r>
      <w:r w:rsidRPr="00693A3F">
        <w:rPr>
          <w:b/>
          <w:i w:val="0"/>
        </w:rPr>
        <w:t xml:space="preserve">/... на Европейския парламент и на Съвета </w:t>
      </w:r>
      <w:r w:rsidR="00F22E8C" w:rsidRPr="00F22E8C">
        <w:rPr>
          <w:rFonts w:eastAsia="Calibri"/>
          <w:b/>
          <w:i w:val="0"/>
        </w:rPr>
        <w:t>относно структурите с акции с право на повече гласове в дружествата, които кандидатстват акциите им да бъдат допуснати до търговия на</w:t>
      </w:r>
      <w:r w:rsidR="00F22E8C" w:rsidRPr="00072203">
        <w:rPr>
          <w:rFonts w:eastAsia="Calibri"/>
          <w:b/>
        </w:rPr>
        <w:t xml:space="preserve"> многостранна система за търговия</w:t>
      </w:r>
    </w:p>
    <w:p w:rsidR="00A338FE" w:rsidRDefault="00A338FE" w:rsidP="00A338FE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Парламента и Съвета, позицията на Парламента съответства на окончателния </w:t>
      </w:r>
      <w:r w:rsidRPr="00A338FE">
        <w:rPr>
          <w:i/>
        </w:rPr>
        <w:t xml:space="preserve">законодателен акт, Директива (ЕС) </w:t>
      </w:r>
      <w:r w:rsidRPr="00A338FE">
        <w:rPr>
          <w:i/>
          <w:lang w:val="fr-FR"/>
        </w:rPr>
        <w:t>20</w:t>
      </w:r>
      <w:r w:rsidRPr="00A338FE">
        <w:rPr>
          <w:i/>
        </w:rPr>
        <w:t>24/2810.)</w:t>
      </w:r>
    </w:p>
    <w:p w:rsidR="00A338FE" w:rsidRDefault="00A338FE" w:rsidP="00A338FE">
      <w:pPr>
        <w:rPr>
          <w:i/>
        </w:rPr>
      </w:pPr>
    </w:p>
    <w:p w:rsidR="00A338FE" w:rsidRPr="00F22E8C" w:rsidRDefault="00A338FE" w:rsidP="00F22E8C">
      <w:pPr>
        <w:widowControl/>
        <w:tabs>
          <w:tab w:val="left" w:pos="5103"/>
        </w:tabs>
        <w:spacing w:after="120" w:line="360" w:lineRule="auto"/>
        <w:rPr>
          <w:rFonts w:eastAsia="Calibri"/>
          <w:i/>
          <w:iCs/>
          <w:szCs w:val="22"/>
          <w:lang w:eastAsia="en-US"/>
        </w:rPr>
      </w:pPr>
    </w:p>
    <w:sectPr w:rsidR="00A338FE" w:rsidRPr="00F22E8C" w:rsidSect="00B1306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9E8" w:rsidRPr="00B13068" w:rsidRDefault="002039E8">
      <w:r w:rsidRPr="00B13068">
        <w:separator/>
      </w:r>
    </w:p>
  </w:endnote>
  <w:endnote w:type="continuationSeparator" w:id="0">
    <w:p w:rsidR="002039E8" w:rsidRPr="00B13068" w:rsidRDefault="002039E8">
      <w:r w:rsidRPr="00B130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9E8" w:rsidRPr="00B13068" w:rsidRDefault="002039E8">
      <w:r w:rsidRPr="00B13068">
        <w:separator/>
      </w:r>
    </w:p>
  </w:footnote>
  <w:footnote w:type="continuationSeparator" w:id="0">
    <w:p w:rsidR="002039E8" w:rsidRPr="00B13068" w:rsidRDefault="002039E8">
      <w:r w:rsidRPr="00B13068">
        <w:continuationSeparator/>
      </w:r>
    </w:p>
  </w:footnote>
  <w:footnote w:id="1">
    <w:p w:rsidR="005D7E94" w:rsidRPr="00F22E8C" w:rsidRDefault="005D7E94" w:rsidP="00F22E8C">
      <w:pPr>
        <w:pStyle w:val="FootnoteText"/>
        <w:ind w:left="851" w:hanging="851"/>
        <w:rPr>
          <w:sz w:val="24"/>
          <w:lang w:val="bg-BG"/>
        </w:rPr>
      </w:pPr>
      <w:r w:rsidRPr="00F22E8C">
        <w:rPr>
          <w:rStyle w:val="FootnoteReference"/>
          <w:sz w:val="24"/>
          <w:lang w:val="bg-BG"/>
        </w:rPr>
        <w:footnoteRef/>
      </w:r>
      <w:r w:rsidR="00B13068" w:rsidRPr="00F22E8C">
        <w:rPr>
          <w:sz w:val="24"/>
          <w:lang w:val="bg-BG"/>
        </w:rPr>
        <w:t xml:space="preserve"> </w:t>
      </w:r>
      <w:r w:rsidR="00B13068" w:rsidRPr="00F22E8C">
        <w:rPr>
          <w:sz w:val="24"/>
          <w:lang w:val="bg-BG"/>
        </w:rPr>
        <w:tab/>
      </w:r>
      <w:r w:rsidRPr="00F22E8C">
        <w:rPr>
          <w:sz w:val="24"/>
          <w:lang w:val="bg-BG"/>
        </w:rPr>
        <w:t>ОВ C 184, 25.5.2023 г., стр. 103.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0/2023"/>
    <w:docVar w:name="dvlangue" w:val="BG"/>
    <w:docVar w:name="dvnumam" w:val="42"/>
    <w:docVar w:name="dvpe" w:val="749.139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относно структурите с акции с право на повече гласове в дружествата, които искат акциите им да бъдат допуснати до търговия на пазар за растеж на малки и средни предприятия(COM(2022)0761 – C9-0416/2022 – 2022/0406(COD))"/>
  </w:docVars>
  <w:rsids>
    <w:rsidRoot w:val="002039E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39E8"/>
    <w:rsid w:val="002767FF"/>
    <w:rsid w:val="002B18FE"/>
    <w:rsid w:val="002B5493"/>
    <w:rsid w:val="002E5EA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7E94"/>
    <w:rsid w:val="006037C0"/>
    <w:rsid w:val="00634A7D"/>
    <w:rsid w:val="006631B6"/>
    <w:rsid w:val="00680577"/>
    <w:rsid w:val="00687630"/>
    <w:rsid w:val="00693A3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CF1"/>
    <w:rsid w:val="007E22AD"/>
    <w:rsid w:val="00817416"/>
    <w:rsid w:val="00842779"/>
    <w:rsid w:val="00865F67"/>
    <w:rsid w:val="00881A7B"/>
    <w:rsid w:val="008840E5"/>
    <w:rsid w:val="00887B3E"/>
    <w:rsid w:val="008C2AC6"/>
    <w:rsid w:val="008D7F1F"/>
    <w:rsid w:val="00930C23"/>
    <w:rsid w:val="0093193B"/>
    <w:rsid w:val="00933693"/>
    <w:rsid w:val="009509D8"/>
    <w:rsid w:val="00950B64"/>
    <w:rsid w:val="00981893"/>
    <w:rsid w:val="00A1687D"/>
    <w:rsid w:val="00A338FE"/>
    <w:rsid w:val="00A43E52"/>
    <w:rsid w:val="00A4678D"/>
    <w:rsid w:val="00A778C7"/>
    <w:rsid w:val="00AB441E"/>
    <w:rsid w:val="00AB6293"/>
    <w:rsid w:val="00AE0928"/>
    <w:rsid w:val="00AF3B82"/>
    <w:rsid w:val="00B12E95"/>
    <w:rsid w:val="00B13068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1E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E8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638AD"/>
  <w15:chartTrackingRefBased/>
  <w15:docId w15:val="{C4505010-4374-4FB0-9C57-ECB4F4F0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D7E9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D7E9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D7E9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D7E9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D7E9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D7E94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5D7E94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5D7E94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5D7E94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5D7E9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D7E9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D7E94"/>
    <w:pPr>
      <w:spacing w:before="480" w:after="240"/>
    </w:pPr>
  </w:style>
  <w:style w:type="paragraph" w:customStyle="1" w:styleId="TOCPage">
    <w:name w:val="TOC Page"/>
    <w:basedOn w:val="Normal"/>
    <w:next w:val="TOC1"/>
    <w:rsid w:val="005D7E94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5D7E9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D7E94"/>
    <w:rPr>
      <w:b/>
    </w:rPr>
  </w:style>
  <w:style w:type="paragraph" w:customStyle="1" w:styleId="NormalBold12a">
    <w:name w:val="NormalBold12a"/>
    <w:basedOn w:val="Normal"/>
    <w:rsid w:val="005D7E94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D7E9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D7E94"/>
    <w:pPr>
      <w:spacing w:after="480"/>
      <w:ind w:left="1417"/>
    </w:pPr>
  </w:style>
  <w:style w:type="paragraph" w:customStyle="1" w:styleId="CoverNormal">
    <w:name w:val="CoverNormal"/>
    <w:basedOn w:val="Normal"/>
    <w:rsid w:val="005D7E94"/>
    <w:pPr>
      <w:ind w:left="1418"/>
    </w:pPr>
  </w:style>
  <w:style w:type="paragraph" w:customStyle="1" w:styleId="NormalCenter12a">
    <w:name w:val="NormalCenter12a"/>
    <w:basedOn w:val="Normal"/>
    <w:rsid w:val="005D7E94"/>
    <w:pPr>
      <w:spacing w:after="240"/>
      <w:jc w:val="center"/>
    </w:pPr>
  </w:style>
  <w:style w:type="paragraph" w:customStyle="1" w:styleId="CoverReference">
    <w:name w:val="CoverReference"/>
    <w:basedOn w:val="Normal"/>
    <w:rsid w:val="005D7E9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D7E9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D7E9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D7E94"/>
    <w:pPr>
      <w:spacing w:before="240" w:after="1200"/>
    </w:pPr>
  </w:style>
  <w:style w:type="paragraph" w:styleId="Header">
    <w:name w:val="header"/>
    <w:basedOn w:val="Normal"/>
    <w:link w:val="HeaderChar"/>
    <w:rsid w:val="005D7E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D7E94"/>
    <w:rPr>
      <w:sz w:val="24"/>
      <w:lang w:val="bg-BG"/>
    </w:rPr>
  </w:style>
  <w:style w:type="paragraph" w:customStyle="1" w:styleId="AmNumberTabs">
    <w:name w:val="AmNumberTabs"/>
    <w:basedOn w:val="Normal"/>
    <w:link w:val="AmNumberTabsChar"/>
    <w:rsid w:val="005D7E9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D7E94"/>
    <w:pPr>
      <w:spacing w:before="720" w:after="240"/>
      <w:jc w:val="center"/>
    </w:pPr>
  </w:style>
  <w:style w:type="paragraph" w:customStyle="1" w:styleId="EPBody">
    <w:name w:val="EPBody"/>
    <w:basedOn w:val="Normal"/>
    <w:rsid w:val="005D7E9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D7E9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Centered">
    <w:name w:val="Normal Centered"/>
    <w:basedOn w:val="Normal"/>
    <w:rsid w:val="005D7E94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5D7E9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5D7E94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5D7E9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D7E9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D7E9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D7E9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D7E94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D7E94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D7E94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D7E9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5D7E94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5D7E9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D7E94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5D7E94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5D7E94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unhideWhenUsed/>
    <w:rsid w:val="005D7E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D7E94"/>
    <w:rPr>
      <w:rFonts w:ascii="Segoe UI" w:hAnsi="Segoe UI" w:cs="Segoe UI"/>
      <w:sz w:val="18"/>
      <w:szCs w:val="18"/>
      <w:lang w:val="bg-BG"/>
    </w:rPr>
  </w:style>
  <w:style w:type="paragraph" w:customStyle="1" w:styleId="Normal12a">
    <w:name w:val="Normal12a"/>
    <w:basedOn w:val="Normal"/>
    <w:rsid w:val="005D7E94"/>
    <w:pPr>
      <w:spacing w:after="240"/>
    </w:pPr>
  </w:style>
  <w:style w:type="paragraph" w:customStyle="1" w:styleId="Normal6a">
    <w:name w:val="Normal6a"/>
    <w:basedOn w:val="Normal"/>
    <w:rsid w:val="005D7E94"/>
    <w:pPr>
      <w:spacing w:after="120"/>
    </w:pPr>
  </w:style>
  <w:style w:type="paragraph" w:customStyle="1" w:styleId="PageHeadingNotTOC">
    <w:name w:val="PageHeadingNotTOC"/>
    <w:basedOn w:val="Normal"/>
    <w:rsid w:val="005D7E9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5D7E94"/>
    <w:pPr>
      <w:spacing w:after="240"/>
    </w:pPr>
    <w:rPr>
      <w:i/>
    </w:rPr>
  </w:style>
  <w:style w:type="paragraph" w:customStyle="1" w:styleId="AmCrossRef">
    <w:name w:val="AmCrossRef"/>
    <w:basedOn w:val="Normal"/>
    <w:rsid w:val="005D7E9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D7E94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5D7E9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5D7E9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D7E94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5D7E94"/>
    <w:pPr>
      <w:spacing w:before="240"/>
    </w:pPr>
    <w:rPr>
      <w:b/>
    </w:rPr>
  </w:style>
  <w:style w:type="paragraph" w:customStyle="1" w:styleId="Normal6">
    <w:name w:val="Normal6"/>
    <w:basedOn w:val="Normal"/>
    <w:link w:val="Normal6Char"/>
    <w:rsid w:val="005D7E94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5D7E94"/>
    <w:rPr>
      <w:b/>
      <w:sz w:val="24"/>
      <w:lang w:val="bg-BG"/>
    </w:rPr>
  </w:style>
  <w:style w:type="character" w:customStyle="1" w:styleId="Normal6Char">
    <w:name w:val="Normal6 Char"/>
    <w:basedOn w:val="DefaultParagraphFont"/>
    <w:link w:val="Normal6"/>
    <w:rsid w:val="005D7E94"/>
    <w:rPr>
      <w:sz w:val="24"/>
      <w:lang w:val="bg-BG"/>
    </w:rPr>
  </w:style>
  <w:style w:type="paragraph" w:customStyle="1" w:styleId="ColumnHeading">
    <w:name w:val="ColumnHeading"/>
    <w:basedOn w:val="Normal"/>
    <w:rsid w:val="005D7E9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D7E9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5D7E94"/>
    <w:pPr>
      <w:jc w:val="right"/>
    </w:pPr>
    <w:rPr>
      <w:lang w:val="bg-BG"/>
    </w:rPr>
  </w:style>
  <w:style w:type="character" w:styleId="CommentReference">
    <w:name w:val="annotation reference"/>
    <w:basedOn w:val="DefaultParagraphFont"/>
    <w:rsid w:val="005D7E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7E9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D7E94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D7E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D7E94"/>
    <w:rPr>
      <w:b/>
      <w:bCs/>
      <w:lang w:val="bg-BG"/>
    </w:rPr>
  </w:style>
  <w:style w:type="character" w:customStyle="1" w:styleId="AmNumberTabsChar">
    <w:name w:val="AmNumberTabs Char"/>
    <w:basedOn w:val="DefaultParagraphFont"/>
    <w:link w:val="AmNumberTabs"/>
    <w:rsid w:val="005D7E94"/>
    <w:rPr>
      <w:b/>
      <w:sz w:val="24"/>
      <w:lang w:val="bg-BG"/>
    </w:rPr>
  </w:style>
  <w:style w:type="paragraph" w:customStyle="1" w:styleId="RollCallSymbols14pt">
    <w:name w:val="RollCallSymbols14pt"/>
    <w:basedOn w:val="Normal"/>
    <w:rsid w:val="005D7E9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D7E9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D7E9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D7E94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5D7E94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5D7E94"/>
    <w:rPr>
      <w:sz w:val="24"/>
      <w:lang w:val="bg-BG"/>
    </w:rPr>
  </w:style>
  <w:style w:type="paragraph" w:customStyle="1" w:styleId="Lgendesigne">
    <w:name w:val="Légende signe"/>
    <w:basedOn w:val="Normal"/>
    <w:rsid w:val="005D7E9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D7E9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D7E94"/>
    <w:rPr>
      <w:sz w:val="18"/>
    </w:rPr>
  </w:style>
  <w:style w:type="paragraph" w:styleId="Footer">
    <w:name w:val="footer"/>
    <w:basedOn w:val="Normal"/>
    <w:link w:val="FooterChar"/>
    <w:rsid w:val="005D7E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D7E94"/>
    <w:rPr>
      <w:sz w:val="24"/>
      <w:lang w:val="bg-BG"/>
    </w:rPr>
  </w:style>
  <w:style w:type="paragraph" w:styleId="EndnoteText">
    <w:name w:val="endnote text"/>
    <w:basedOn w:val="Normal"/>
    <w:link w:val="EndnoteTextChar"/>
    <w:rsid w:val="005D7E94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5D7E94"/>
    <w:rPr>
      <w:lang w:val="bg-BG"/>
    </w:rPr>
  </w:style>
  <w:style w:type="character" w:styleId="EndnoteReference">
    <w:name w:val="endnote reference"/>
    <w:basedOn w:val="DefaultParagraphFont"/>
    <w:rsid w:val="005D7E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B48AC-ECCC-4787-9946-E90C5E0AE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2025-03-13T14:11:00Z</dcterms:created>
  <dcterms:modified xsi:type="dcterms:W3CDTF">2025-03-13T14:11:00Z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P9_TA(2024)0352_</vt:lpwstr>
  </property>
  <property fmtid="{D5CDD505-2E9C-101B-9397-08002B2CF9AE}" pid="4" name="&lt;Type&gt;">
    <vt:lpwstr>RR</vt:lpwstr>
  </property>
</Properties>
</file>