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34B0D" w:rsidRPr="000272ED" w:rsidTr="007E0590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E34B0D" w:rsidRPr="000272ED" w:rsidRDefault="00E34B0D" w:rsidP="007E0590">
            <w:pPr>
              <w:pStyle w:val="EPName"/>
            </w:pPr>
            <w:r w:rsidRPr="000272ED">
              <w:t>Parlament Ewropew</w:t>
            </w:r>
          </w:p>
          <w:p w:rsidR="00E34B0D" w:rsidRPr="000272ED" w:rsidRDefault="00E34B0D" w:rsidP="007E0590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347FC">
              <w:t>2019</w:t>
            </w:r>
            <w:r w:rsidRPr="000272ED">
              <w:t>-</w:t>
            </w:r>
            <w:r w:rsidRPr="00C347FC">
              <w:t>2024</w:t>
            </w:r>
          </w:p>
        </w:tc>
        <w:tc>
          <w:tcPr>
            <w:tcW w:w="2268" w:type="dxa"/>
            <w:shd w:val="clear" w:color="auto" w:fill="auto"/>
          </w:tcPr>
          <w:p w:rsidR="00E34B0D" w:rsidRPr="000272ED" w:rsidRDefault="00E34B0D" w:rsidP="007E0590">
            <w:pPr>
              <w:pStyle w:val="EPLogo"/>
            </w:pPr>
            <w:r w:rsidRPr="000272ED">
              <w:rPr>
                <w:noProof/>
                <w:lang w:val="en-GB"/>
              </w:rPr>
              <w:drawing>
                <wp:inline distT="0" distB="0" distL="0" distR="0" wp14:anchorId="1713CCF6" wp14:editId="6DAAB88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4B0D" w:rsidRPr="000272ED" w:rsidRDefault="00E34B0D" w:rsidP="00E34B0D">
      <w:pPr>
        <w:pStyle w:val="LineTop"/>
      </w:pPr>
    </w:p>
    <w:p w:rsidR="00E34B0D" w:rsidRPr="000272ED" w:rsidRDefault="00E34B0D" w:rsidP="00E34B0D">
      <w:pPr>
        <w:pStyle w:val="EPBodyTA1"/>
      </w:pPr>
      <w:r w:rsidRPr="000272ED">
        <w:t>TESTI ADOTTATI</w:t>
      </w:r>
    </w:p>
    <w:p w:rsidR="00E34B0D" w:rsidRPr="000272ED" w:rsidRDefault="00E34B0D" w:rsidP="00E34B0D">
      <w:pPr>
        <w:pStyle w:val="LineBottom"/>
      </w:pPr>
    </w:p>
    <w:p w:rsidR="00E34B0D" w:rsidRPr="000272ED" w:rsidRDefault="00E34B0D" w:rsidP="00E34B0D">
      <w:pPr>
        <w:pStyle w:val="ATHeading1"/>
      </w:pPr>
      <w:bookmarkStart w:id="0" w:name="TANumber"/>
      <w:r w:rsidRPr="000272ED">
        <w:t>P</w:t>
      </w:r>
      <w:r w:rsidRPr="00C347FC">
        <w:t>9</w:t>
      </w:r>
      <w:r w:rsidRPr="000272ED">
        <w:t>_TA(</w:t>
      </w:r>
      <w:r w:rsidRPr="00C347FC">
        <w:t>2024</w:t>
      </w:r>
      <w:r w:rsidRPr="000272ED">
        <w:t>)</w:t>
      </w:r>
      <w:r w:rsidRPr="00C347FC">
        <w:t>0352</w:t>
      </w:r>
      <w:bookmarkEnd w:id="0"/>
    </w:p>
    <w:p w:rsidR="00E34B0D" w:rsidRPr="000272ED" w:rsidRDefault="00E34B0D" w:rsidP="00E34B0D">
      <w:pPr>
        <w:pStyle w:val="ATHeading2"/>
      </w:pPr>
      <w:bookmarkStart w:id="1" w:name="title"/>
      <w:r w:rsidRPr="000272ED">
        <w:t>Strutturi ta' ishma b'vot multiplu f'kumpaniji li jfittxu l-ammissjoni għan-negozjar tal-ishma tagħhom f'suq tat-tkabbir tal-SMEs</w:t>
      </w:r>
      <w:bookmarkEnd w:id="1"/>
    </w:p>
    <w:p w:rsidR="00E34B0D" w:rsidRPr="000272ED" w:rsidRDefault="00E34B0D" w:rsidP="00E34B0D">
      <w:pPr>
        <w:rPr>
          <w:i/>
          <w:vanish/>
        </w:rPr>
      </w:pPr>
      <w:r w:rsidRPr="000272ED">
        <w:rPr>
          <w:i/>
        </w:rPr>
        <w:fldChar w:fldCharType="begin"/>
      </w:r>
      <w:r w:rsidRPr="000272ED">
        <w:rPr>
          <w:i/>
        </w:rPr>
        <w:instrText xml:space="preserve"> TC"(</w:instrText>
      </w:r>
      <w:bookmarkStart w:id="2" w:name="DocNumber"/>
      <w:r w:rsidRPr="000272ED">
        <w:rPr>
          <w:i/>
        </w:rPr>
        <w:instrText>A</w:instrText>
      </w:r>
      <w:r w:rsidRPr="00C347FC">
        <w:rPr>
          <w:i/>
        </w:rPr>
        <w:instrText>9</w:instrText>
      </w:r>
      <w:r w:rsidRPr="000272ED">
        <w:rPr>
          <w:i/>
        </w:rPr>
        <w:instrText>-</w:instrText>
      </w:r>
      <w:r w:rsidRPr="00C347FC">
        <w:rPr>
          <w:i/>
        </w:rPr>
        <w:instrText>0300</w:instrText>
      </w:r>
      <w:r w:rsidRPr="000272ED">
        <w:rPr>
          <w:i/>
        </w:rPr>
        <w:instrText>/</w:instrText>
      </w:r>
      <w:r w:rsidRPr="00C347FC">
        <w:rPr>
          <w:i/>
        </w:rPr>
        <w:instrText>2023</w:instrText>
      </w:r>
      <w:bookmarkEnd w:id="2"/>
      <w:r w:rsidRPr="000272ED">
        <w:rPr>
          <w:i/>
        </w:rPr>
        <w:instrText xml:space="preserve"> - Rapporteur: Alfred Sant)"\l</w:instrText>
      </w:r>
      <w:r w:rsidRPr="00C347FC">
        <w:rPr>
          <w:i/>
        </w:rPr>
        <w:instrText>3</w:instrText>
      </w:r>
      <w:r w:rsidRPr="000272ED">
        <w:rPr>
          <w:i/>
        </w:rPr>
        <w:instrText xml:space="preserve"> \n&gt; \* MERGEFORMAT </w:instrText>
      </w:r>
      <w:r w:rsidRPr="000272ED">
        <w:rPr>
          <w:i/>
        </w:rPr>
        <w:fldChar w:fldCharType="end"/>
      </w:r>
    </w:p>
    <w:p w:rsidR="00E34B0D" w:rsidRPr="000272ED" w:rsidRDefault="00E34B0D" w:rsidP="00E34B0D">
      <w:pPr>
        <w:rPr>
          <w:vanish/>
        </w:rPr>
      </w:pPr>
      <w:bookmarkStart w:id="3" w:name="Commission"/>
      <w:r w:rsidRPr="000272ED">
        <w:rPr>
          <w:vanish/>
        </w:rPr>
        <w:t>Kumitat għall-Affarijiet Ekonomiċi u Monetarji</w:t>
      </w:r>
      <w:bookmarkEnd w:id="3"/>
    </w:p>
    <w:p w:rsidR="00E34B0D" w:rsidRPr="000272ED" w:rsidRDefault="00E34B0D" w:rsidP="00E34B0D">
      <w:pPr>
        <w:rPr>
          <w:vanish/>
        </w:rPr>
      </w:pPr>
      <w:bookmarkStart w:id="4" w:name="PE"/>
      <w:r w:rsidRPr="000272ED">
        <w:rPr>
          <w:vanish/>
        </w:rPr>
        <w:t>PE</w:t>
      </w:r>
      <w:r w:rsidRPr="00C347FC">
        <w:rPr>
          <w:vanish/>
        </w:rPr>
        <w:t>749</w:t>
      </w:r>
      <w:r w:rsidRPr="000272ED">
        <w:rPr>
          <w:vanish/>
        </w:rPr>
        <w:t>.</w:t>
      </w:r>
      <w:r w:rsidRPr="00C347FC">
        <w:rPr>
          <w:vanish/>
        </w:rPr>
        <w:t>139</w:t>
      </w:r>
      <w:bookmarkEnd w:id="4"/>
    </w:p>
    <w:p w:rsidR="00E34B0D" w:rsidRPr="000272ED" w:rsidRDefault="00E34B0D" w:rsidP="00E34B0D">
      <w:pPr>
        <w:pStyle w:val="ATHeading3"/>
      </w:pPr>
      <w:bookmarkStart w:id="5" w:name="Sujet"/>
      <w:r w:rsidRPr="000272ED">
        <w:t>Riżoluzzjoni leġiżlattiva tal-Parlament Ewropew tal-</w:t>
      </w:r>
      <w:r w:rsidRPr="00C347FC">
        <w:t>24</w:t>
      </w:r>
      <w:r w:rsidRPr="000272ED">
        <w:t xml:space="preserve"> ta' April </w:t>
      </w:r>
      <w:r w:rsidRPr="00C347FC">
        <w:t>2024</w:t>
      </w:r>
      <w:r w:rsidRPr="000272ED">
        <w:t xml:space="preserve"> dwar il-proposta għal direttiva tal-Parlament Ewropew u tal-Kunsill dwar strutturi ta’ ishma b’vot multiplu f’kumpaniji li jfittxu l-ammissjoni għan-negozjar tal-ishma tagħhom f’suq tat-tkabbir tal-SMEs</w:t>
      </w:r>
      <w:bookmarkEnd w:id="5"/>
      <w:r w:rsidRPr="000272ED">
        <w:t xml:space="preserve"> </w:t>
      </w:r>
      <w:bookmarkStart w:id="6" w:name="References"/>
      <w:r w:rsidRPr="000272ED">
        <w:t>(COM(</w:t>
      </w:r>
      <w:r w:rsidRPr="00C347FC">
        <w:t>2022</w:t>
      </w:r>
      <w:r w:rsidRPr="000272ED">
        <w:t>)</w:t>
      </w:r>
      <w:r w:rsidRPr="00C347FC">
        <w:t>0761</w:t>
      </w:r>
      <w:r w:rsidRPr="000272ED">
        <w:t xml:space="preserve"> – C</w:t>
      </w:r>
      <w:r w:rsidRPr="00C347FC">
        <w:t>9</w:t>
      </w:r>
      <w:r w:rsidRPr="000272ED">
        <w:t>-</w:t>
      </w:r>
      <w:r w:rsidRPr="00C347FC">
        <w:t>0416</w:t>
      </w:r>
      <w:r w:rsidRPr="000272ED">
        <w:t>/</w:t>
      </w:r>
      <w:r w:rsidRPr="00C347FC">
        <w:t>2022</w:t>
      </w:r>
      <w:r w:rsidRPr="000272ED">
        <w:t xml:space="preserve"> – </w:t>
      </w:r>
      <w:r w:rsidRPr="00C347FC">
        <w:t>2022</w:t>
      </w:r>
      <w:r w:rsidRPr="000272ED">
        <w:t>/</w:t>
      </w:r>
      <w:r w:rsidRPr="00C347FC">
        <w:t>0406</w:t>
      </w:r>
      <w:r w:rsidRPr="000272ED">
        <w:t>(COD))</w:t>
      </w:r>
      <w:bookmarkEnd w:id="6"/>
    </w:p>
    <w:p w:rsidR="00E34B0D" w:rsidRPr="000272ED" w:rsidRDefault="00E34B0D" w:rsidP="00E34B0D"/>
    <w:p w:rsidR="00E34B0D" w:rsidRPr="000272ED" w:rsidRDefault="00E34B0D" w:rsidP="00E34B0D">
      <w:pPr>
        <w:pStyle w:val="NormalBold"/>
      </w:pPr>
      <w:bookmarkStart w:id="7" w:name="TextBodyBegin"/>
      <w:bookmarkEnd w:id="7"/>
      <w:r w:rsidRPr="000272ED">
        <w:t>(Proċedura leġiżlattiva ordinarja: l-ewwel qari)</w:t>
      </w:r>
    </w:p>
    <w:p w:rsidR="00E34B0D" w:rsidRPr="000272ED" w:rsidRDefault="00E34B0D" w:rsidP="00E34B0D">
      <w:pPr>
        <w:pStyle w:val="EPComma"/>
      </w:pPr>
      <w:r w:rsidRPr="000272ED">
        <w:rPr>
          <w:i/>
        </w:rPr>
        <w:t>Il-Parlament Ewropew</w:t>
      </w:r>
      <w:r w:rsidRPr="000272ED">
        <w:t>,</w:t>
      </w:r>
    </w:p>
    <w:p w:rsidR="00E34B0D" w:rsidRPr="000272ED" w:rsidRDefault="00E34B0D" w:rsidP="00E34B0D">
      <w:pPr>
        <w:pStyle w:val="NormalHanging12a"/>
      </w:pPr>
      <w:r w:rsidRPr="000272ED">
        <w:t>–</w:t>
      </w:r>
      <w:r w:rsidRPr="000272ED">
        <w:tab/>
        <w:t>wara li kkunsidra l-proposta tal-Kummissjoni lill-Parlament Ewropew u lill-Kunsill (COM(</w:t>
      </w:r>
      <w:r w:rsidRPr="00C347FC">
        <w:t>2022</w:t>
      </w:r>
      <w:r w:rsidRPr="000272ED">
        <w:t>)</w:t>
      </w:r>
      <w:r w:rsidRPr="00C347FC">
        <w:t>0761</w:t>
      </w:r>
      <w:r w:rsidRPr="000272ED">
        <w:t>),</w:t>
      </w:r>
    </w:p>
    <w:p w:rsidR="00E34B0D" w:rsidRPr="000272ED" w:rsidRDefault="00E34B0D" w:rsidP="00E34B0D">
      <w:pPr>
        <w:pStyle w:val="NormalHanging12a"/>
      </w:pPr>
      <w:r w:rsidRPr="000272ED">
        <w:t>–</w:t>
      </w:r>
      <w:r w:rsidRPr="000272ED">
        <w:tab/>
        <w:t>wara li kkunsidra l-Artikolu </w:t>
      </w:r>
      <w:r w:rsidRPr="00C347FC">
        <w:t>294</w:t>
      </w:r>
      <w:r w:rsidRPr="000272ED">
        <w:t>(</w:t>
      </w:r>
      <w:r w:rsidRPr="00C347FC">
        <w:t>2</w:t>
      </w:r>
      <w:r w:rsidRPr="000272ED">
        <w:t>) u l-Artikolu </w:t>
      </w:r>
      <w:r w:rsidRPr="00C347FC">
        <w:t>50</w:t>
      </w:r>
      <w:r w:rsidRPr="000272ED">
        <w:t>(</w:t>
      </w:r>
      <w:r w:rsidRPr="00C347FC">
        <w:t>1</w:t>
      </w:r>
      <w:r w:rsidRPr="000272ED">
        <w:t>), l-Artikolu </w:t>
      </w:r>
      <w:r w:rsidRPr="00C347FC">
        <w:t>50</w:t>
      </w:r>
      <w:r w:rsidRPr="000272ED">
        <w:t>(</w:t>
      </w:r>
      <w:r w:rsidRPr="00C347FC">
        <w:t>2</w:t>
      </w:r>
      <w:r w:rsidRPr="000272ED">
        <w:t>), il-punt (g), u l-Artikolu </w:t>
      </w:r>
      <w:r w:rsidRPr="00C347FC">
        <w:t>114</w:t>
      </w:r>
      <w:r w:rsidRPr="000272ED">
        <w:t xml:space="preserve"> tat-Trattat dwar il-Funzjonament tal-Unjoni Ewropea, skont liema artikoli l-Kummissjoni ppreżentat il-proposta lill-Parlament (C</w:t>
      </w:r>
      <w:r w:rsidRPr="00C347FC">
        <w:t>9</w:t>
      </w:r>
      <w:r w:rsidRPr="000272ED">
        <w:noBreakHyphen/>
      </w:r>
      <w:r w:rsidRPr="00C347FC">
        <w:t>0416</w:t>
      </w:r>
      <w:r w:rsidRPr="000272ED">
        <w:t>/</w:t>
      </w:r>
      <w:r w:rsidRPr="00C347FC">
        <w:t>2022</w:t>
      </w:r>
      <w:r w:rsidRPr="000272ED">
        <w:t>),</w:t>
      </w:r>
    </w:p>
    <w:p w:rsidR="00E34B0D" w:rsidRPr="000272ED" w:rsidRDefault="00E34B0D" w:rsidP="00E34B0D">
      <w:pPr>
        <w:pStyle w:val="NormalHanging12a"/>
      </w:pPr>
      <w:r w:rsidRPr="000272ED">
        <w:t>–</w:t>
      </w:r>
      <w:r w:rsidRPr="000272ED">
        <w:tab/>
        <w:t>wara li kkunsidra l-Artikolu </w:t>
      </w:r>
      <w:r w:rsidRPr="00C347FC">
        <w:t>294</w:t>
      </w:r>
      <w:r w:rsidRPr="000272ED">
        <w:t>(</w:t>
      </w:r>
      <w:r w:rsidRPr="00C347FC">
        <w:t>3</w:t>
      </w:r>
      <w:r w:rsidRPr="000272ED">
        <w:t>) tat-Trattat dwar il-Funzjonament tal-Unjoni Ewropea,</w:t>
      </w:r>
    </w:p>
    <w:p w:rsidR="00E34B0D" w:rsidRPr="000272ED" w:rsidRDefault="00E34B0D" w:rsidP="00E34B0D">
      <w:pPr>
        <w:pStyle w:val="NormalHanging12a"/>
      </w:pPr>
      <w:r w:rsidRPr="000272ED">
        <w:t>–</w:t>
      </w:r>
      <w:r w:rsidRPr="000272ED">
        <w:tab/>
        <w:t>wara li kkunsidra l-opinjoni tal-Kumitat Ekonomiku u Soċjali Ewropew tat-</w:t>
      </w:r>
      <w:r w:rsidRPr="00C347FC">
        <w:t>23</w:t>
      </w:r>
      <w:r w:rsidRPr="000272ED">
        <w:t xml:space="preserve"> ta’ Marzu </w:t>
      </w:r>
      <w:r w:rsidRPr="00C347FC">
        <w:t>2023</w:t>
      </w:r>
      <w:r w:rsidRPr="000272ED">
        <w:rPr>
          <w:rStyle w:val="FootnoteReference"/>
        </w:rPr>
        <w:footnoteReference w:id="1"/>
      </w:r>
      <w:r w:rsidRPr="000272ED">
        <w:t xml:space="preserve">, </w:t>
      </w:r>
    </w:p>
    <w:p w:rsidR="00E34B0D" w:rsidRPr="000272ED" w:rsidRDefault="00E34B0D" w:rsidP="00E34B0D">
      <w:pPr>
        <w:pStyle w:val="NormalHanging12a"/>
      </w:pPr>
      <w:r w:rsidRPr="000272ED">
        <w:t>–</w:t>
      </w:r>
      <w:r w:rsidRPr="000272ED">
        <w:tab/>
        <w:t>wara li kkunsidra l-ftehim proviżorju approvat mill-kumitat responsabbli fis-sens tal-Artikolu </w:t>
      </w:r>
      <w:r w:rsidRPr="00C347FC">
        <w:t>74</w:t>
      </w:r>
      <w:r w:rsidRPr="000272ED">
        <w:t>(</w:t>
      </w:r>
      <w:r w:rsidRPr="00C347FC">
        <w:t>4</w:t>
      </w:r>
      <w:r w:rsidRPr="000272ED">
        <w:t>) tar-Regoli ta' Proċedura tiegħu u l-impenn meħud mir-rappreżentant tal-Kunsill, permezz tal-ittra tal-</w:t>
      </w:r>
      <w:r w:rsidRPr="00C347FC">
        <w:t>14</w:t>
      </w:r>
      <w:r w:rsidRPr="000272ED">
        <w:t xml:space="preserve"> ta’ Frar </w:t>
      </w:r>
      <w:r w:rsidRPr="00C347FC">
        <w:t>2024</w:t>
      </w:r>
      <w:r w:rsidRPr="000272ED">
        <w:t>, li japprova l-pożizzjoni tal-Parlament, skont l-Artikolu </w:t>
      </w:r>
      <w:r w:rsidRPr="00C347FC">
        <w:t>294</w:t>
      </w:r>
      <w:r w:rsidRPr="000272ED">
        <w:t>(</w:t>
      </w:r>
      <w:r w:rsidRPr="00C347FC">
        <w:t>4</w:t>
      </w:r>
      <w:r w:rsidRPr="000272ED">
        <w:t>) tat-Trattat dwar il-Funzjonament tal-Unjoni Ewropea,</w:t>
      </w:r>
    </w:p>
    <w:p w:rsidR="00E34B0D" w:rsidRPr="000272ED" w:rsidRDefault="00E34B0D" w:rsidP="00E34B0D">
      <w:pPr>
        <w:pStyle w:val="NormalHanging12a"/>
      </w:pPr>
      <w:r w:rsidRPr="000272ED">
        <w:t>–</w:t>
      </w:r>
      <w:r w:rsidRPr="000272ED">
        <w:tab/>
        <w:t xml:space="preserve">wara li kkunsidra l-Artikolu </w:t>
      </w:r>
      <w:r w:rsidRPr="00C347FC">
        <w:t>59</w:t>
      </w:r>
      <w:r w:rsidRPr="000272ED">
        <w:t xml:space="preserve"> tar-Regoli ta’ Proċedura tiegħu,</w:t>
      </w:r>
    </w:p>
    <w:p w:rsidR="00E34B0D" w:rsidRPr="000272ED" w:rsidRDefault="00E34B0D" w:rsidP="00E34B0D">
      <w:pPr>
        <w:pStyle w:val="NormalHanging12a"/>
      </w:pPr>
      <w:r w:rsidRPr="000272ED">
        <w:t>–</w:t>
      </w:r>
      <w:r w:rsidRPr="000272ED">
        <w:tab/>
        <w:t>wara li kkunsidra l-opinjoni tal-Kumitat għall-Affarijiet Legali,</w:t>
      </w:r>
    </w:p>
    <w:p w:rsidR="00E34B0D" w:rsidRPr="000272ED" w:rsidRDefault="00E34B0D" w:rsidP="00E34B0D">
      <w:pPr>
        <w:pStyle w:val="NormalHanging12a"/>
      </w:pPr>
      <w:r w:rsidRPr="000272ED">
        <w:t>–</w:t>
      </w:r>
      <w:r w:rsidRPr="000272ED">
        <w:tab/>
        <w:t>wara li kkunsidra r-rapport tal-Kumitat għall-Affarijiet Ekonomiċi u Monetarji (A</w:t>
      </w:r>
      <w:r w:rsidRPr="00C347FC">
        <w:t>9</w:t>
      </w:r>
      <w:r w:rsidRPr="000272ED">
        <w:t>-</w:t>
      </w:r>
      <w:r w:rsidRPr="00C347FC">
        <w:lastRenderedPageBreak/>
        <w:t>0300</w:t>
      </w:r>
      <w:r w:rsidRPr="000272ED">
        <w:t>/</w:t>
      </w:r>
      <w:r w:rsidRPr="00C347FC">
        <w:t>2023</w:t>
      </w:r>
      <w:r w:rsidRPr="000272ED">
        <w:t>),</w:t>
      </w:r>
    </w:p>
    <w:p w:rsidR="00E34B0D" w:rsidRPr="000272ED" w:rsidRDefault="00E34B0D" w:rsidP="00E34B0D">
      <w:pPr>
        <w:pStyle w:val="NormalHanging12a"/>
      </w:pPr>
      <w:r w:rsidRPr="00C347FC">
        <w:t>1</w:t>
      </w:r>
      <w:r w:rsidRPr="000272ED">
        <w:t>.</w:t>
      </w:r>
      <w:r w:rsidRPr="000272ED">
        <w:tab/>
        <w:t>Jadotta l-pożizzjoni fl-ewwel qari li tidher hawn taħt;</w:t>
      </w:r>
    </w:p>
    <w:p w:rsidR="00E34B0D" w:rsidRPr="000272ED" w:rsidRDefault="00E34B0D" w:rsidP="00E34B0D">
      <w:pPr>
        <w:pStyle w:val="NormalHanging12a"/>
      </w:pPr>
      <w:r w:rsidRPr="00C347FC">
        <w:t>2</w:t>
      </w:r>
      <w:r w:rsidRPr="000272ED">
        <w:t>.</w:t>
      </w:r>
      <w:r w:rsidRPr="000272ED">
        <w:tab/>
        <w:t>Jitlob lill-Kummissjoni terġa’ tirreferi l-kwistjoni lill-Parlament jekk tibdel il-proposta tagħha, temendaha b’mod sustanzjali jew ikollha l-ħsieb li temendaha b’mod sustanzjali;</w:t>
      </w:r>
    </w:p>
    <w:p w:rsidR="00E34B0D" w:rsidRPr="000272ED" w:rsidRDefault="00E34B0D" w:rsidP="00E34B0D">
      <w:pPr>
        <w:pStyle w:val="NormalHanging12a"/>
        <w:sectPr w:rsidR="00E34B0D" w:rsidRPr="000272ED" w:rsidSect="00D9352D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C347FC">
        <w:t>3</w:t>
      </w:r>
      <w:r w:rsidRPr="000272ED">
        <w:t>.</w:t>
      </w:r>
      <w:r w:rsidRPr="000272ED">
        <w:tab/>
        <w:t>Jagħti istruzzjonijiet lill-President tiegħu biex tgħaddi l-pożizzjoni tal-Parlament lill-Kunsill u lill-Kummissjoni kif ukoll lill-parlamenti nazzjonali.</w:t>
      </w:r>
    </w:p>
    <w:p w:rsidR="00E34B0D" w:rsidRPr="000272ED" w:rsidRDefault="00E34B0D" w:rsidP="00E34B0D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8" w:name="TextBodyEnd"/>
      <w:bookmarkEnd w:id="8"/>
      <w:r w:rsidRPr="000272ED">
        <w:rPr>
          <w:rFonts w:eastAsia="Calibri"/>
          <w:b/>
          <w:bCs/>
          <w:color w:val="000000"/>
          <w:szCs w:val="24"/>
        </w:rPr>
        <w:lastRenderedPageBreak/>
        <w:t>P</w:t>
      </w:r>
      <w:r w:rsidRPr="00C347FC">
        <w:rPr>
          <w:rFonts w:eastAsia="Calibri"/>
          <w:b/>
          <w:bCs/>
          <w:color w:val="000000"/>
          <w:szCs w:val="24"/>
        </w:rPr>
        <w:t>9</w:t>
      </w:r>
      <w:r w:rsidRPr="000272ED">
        <w:rPr>
          <w:rFonts w:eastAsia="Calibri"/>
          <w:b/>
          <w:bCs/>
          <w:color w:val="000000"/>
          <w:szCs w:val="24"/>
        </w:rPr>
        <w:t>_TC</w:t>
      </w:r>
      <w:r w:rsidRPr="00C347FC">
        <w:rPr>
          <w:rFonts w:eastAsia="Calibri"/>
          <w:b/>
          <w:bCs/>
          <w:color w:val="000000"/>
          <w:szCs w:val="24"/>
        </w:rPr>
        <w:t>1</w:t>
      </w:r>
      <w:r w:rsidRPr="000272ED">
        <w:rPr>
          <w:rFonts w:eastAsia="Calibri"/>
          <w:b/>
          <w:bCs/>
          <w:color w:val="000000"/>
          <w:szCs w:val="24"/>
        </w:rPr>
        <w:t>-COD(</w:t>
      </w:r>
      <w:r w:rsidRPr="00C347FC">
        <w:rPr>
          <w:rFonts w:eastAsia="Calibri"/>
          <w:b/>
          <w:bCs/>
          <w:color w:val="000000"/>
          <w:szCs w:val="24"/>
        </w:rPr>
        <w:t>2022</w:t>
      </w:r>
      <w:r w:rsidRPr="000272ED">
        <w:rPr>
          <w:rFonts w:eastAsia="Calibri"/>
          <w:b/>
          <w:bCs/>
          <w:color w:val="000000"/>
          <w:szCs w:val="24"/>
        </w:rPr>
        <w:t>)</w:t>
      </w:r>
      <w:r w:rsidRPr="00C347FC">
        <w:rPr>
          <w:rFonts w:eastAsia="Calibri"/>
          <w:b/>
          <w:bCs/>
          <w:color w:val="000000"/>
          <w:szCs w:val="24"/>
        </w:rPr>
        <w:t>0406</w:t>
      </w:r>
    </w:p>
    <w:p w:rsidR="00BE211E" w:rsidRPr="005E3CF7" w:rsidRDefault="00E34B0D" w:rsidP="005E3CF7">
      <w:pPr>
        <w:widowControl/>
        <w:spacing w:before="360" w:after="360"/>
        <w:rPr>
          <w:rFonts w:eastAsia="Calibri"/>
          <w:b/>
          <w:bCs/>
          <w:szCs w:val="22"/>
          <w:lang w:eastAsia="en-US"/>
        </w:rPr>
      </w:pPr>
      <w:r w:rsidRPr="005E3CF7">
        <w:rPr>
          <w:rFonts w:eastAsia="Calibri"/>
          <w:b/>
          <w:bCs/>
          <w:szCs w:val="24"/>
          <w:lang w:eastAsia="en-US"/>
        </w:rPr>
        <w:t>Pożizzjoni tal-Parlament Ewropew adottata fl-ewwel qari tal-24</w:t>
      </w:r>
      <w:r w:rsidRPr="005E3CF7">
        <w:rPr>
          <w:rFonts w:eastAsia="Calibri"/>
          <w:b/>
          <w:szCs w:val="24"/>
          <w:lang w:eastAsia="en-US"/>
        </w:rPr>
        <w:t xml:space="preserve"> </w:t>
      </w:r>
      <w:r w:rsidRPr="005E3CF7">
        <w:rPr>
          <w:rFonts w:eastAsia="Calibri"/>
          <w:b/>
          <w:bCs/>
          <w:szCs w:val="24"/>
          <w:lang w:eastAsia="en-US"/>
        </w:rPr>
        <w:t xml:space="preserve">ta' April 2024 bil-ħsieb tal-adozzjoni tad-Direttiva (UE) 2024/... </w:t>
      </w:r>
      <w:r w:rsidRPr="005E3CF7">
        <w:rPr>
          <w:rFonts w:eastAsia="Calibri"/>
          <w:b/>
          <w:color w:val="000000"/>
          <w:szCs w:val="22"/>
          <w:lang w:eastAsia="en-US"/>
        </w:rPr>
        <w:t>tal-Parlament Ewropew u tal-Kunsill</w:t>
      </w:r>
      <w:r w:rsidRPr="005E3CF7">
        <w:rPr>
          <w:rFonts w:eastAsia="Calibri"/>
          <w:b/>
          <w:szCs w:val="22"/>
          <w:lang w:eastAsia="en-US"/>
        </w:rPr>
        <w:t xml:space="preserve"> dwar strutturi ta' ishma b'vot multiplu f'kumpaniji li jfittxu ammissjoni għan-negozjar tal-ishma tagħhom fuq faċilità multilaterali tan-negozjar</w:t>
      </w:r>
    </w:p>
    <w:p w:rsidR="005E3CF7" w:rsidRPr="005E3CF7" w:rsidRDefault="005E3CF7" w:rsidP="005E3CF7">
      <w:pPr>
        <w:widowControl/>
        <w:spacing w:before="360" w:after="360"/>
        <w:rPr>
          <w:rFonts w:eastAsia="Calibri"/>
          <w:b/>
          <w:bCs/>
          <w:szCs w:val="22"/>
          <w:lang w:eastAsia="en-US"/>
        </w:rPr>
      </w:pPr>
      <w:r w:rsidRPr="005E3CF7">
        <w:rPr>
          <w:i/>
        </w:rPr>
        <w:t xml:space="preserve">(Peress li ntlaħaq ftehim bejn il-Parlament u l-Kunsill, il-pożizzjoni tal-Parlament taqbel mal-att leġiżlattiv finali, </w:t>
      </w:r>
      <w:r w:rsidRPr="005E3CF7">
        <w:rPr>
          <w:i/>
        </w:rPr>
        <w:t>id-Direttiva</w:t>
      </w:r>
      <w:r w:rsidRPr="005E3CF7">
        <w:rPr>
          <w:i/>
        </w:rPr>
        <w:t xml:space="preserve"> (UE) </w:t>
      </w:r>
      <w:r w:rsidRPr="005E3CF7">
        <w:rPr>
          <w:i/>
        </w:rPr>
        <w:t>2024</w:t>
      </w:r>
      <w:r>
        <w:rPr>
          <w:i/>
        </w:rPr>
        <w:t>/2810</w:t>
      </w:r>
      <w:r w:rsidRPr="005E3CF7">
        <w:rPr>
          <w:i/>
        </w:rPr>
        <w:t>.)</w:t>
      </w:r>
      <w:bookmarkStart w:id="9" w:name="_GoBack"/>
      <w:bookmarkEnd w:id="9"/>
    </w:p>
    <w:sectPr w:rsidR="005E3CF7" w:rsidRPr="005E3CF7" w:rsidSect="00E34B0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134" w:bottom="1134" w:left="1134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472A" w:rsidRPr="00D9352D" w:rsidRDefault="0082472A">
      <w:r w:rsidRPr="00D9352D">
        <w:separator/>
      </w:r>
    </w:p>
  </w:endnote>
  <w:endnote w:type="continuationSeparator" w:id="0">
    <w:p w:rsidR="0082472A" w:rsidRPr="00D9352D" w:rsidRDefault="0082472A">
      <w:r w:rsidRPr="00D935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4B0D" w:rsidRPr="00D9352D" w:rsidRDefault="00E34B0D" w:rsidP="00B6749A">
    <w:pPr>
      <w:pStyle w:val="EPFooter"/>
    </w:pPr>
    <w:r w:rsidRPr="00D9352D">
      <w:t>PE</w:t>
    </w:r>
    <w:r w:rsidRPr="00D9352D">
      <w:rPr>
        <w:rStyle w:val="HideTWBExt"/>
      </w:rPr>
      <w:t>&lt;NoPE&gt;</w:t>
    </w:r>
    <w:r w:rsidRPr="00D9352D">
      <w:t>749.139</w:t>
    </w:r>
    <w:r w:rsidRPr="00D9352D">
      <w:rPr>
        <w:rStyle w:val="HideTWBExt"/>
      </w:rPr>
      <w:t>&lt;/NoPE&gt;&lt;Version&gt;</w:t>
    </w:r>
    <w:r w:rsidRPr="00D9352D">
      <w:t>v02-00</w:t>
    </w:r>
    <w:r w:rsidRPr="00D9352D">
      <w:rPr>
        <w:rStyle w:val="HideTWBExt"/>
      </w:rPr>
      <w:t>&lt;/Version&gt;</w:t>
    </w:r>
    <w:r w:rsidRPr="00D9352D">
      <w:tab/>
    </w:r>
    <w:r w:rsidRPr="00D9352D">
      <w:fldChar w:fldCharType="begin"/>
    </w:r>
    <w:r w:rsidRPr="00D9352D">
      <w:instrText xml:space="preserve"> PAGE  \* MERGEFORMAT </w:instrText>
    </w:r>
    <w:r w:rsidRPr="00D9352D">
      <w:fldChar w:fldCharType="separate"/>
    </w:r>
    <w:r w:rsidRPr="00D9352D">
      <w:rPr>
        <w:noProof/>
      </w:rPr>
      <w:t>2</w:t>
    </w:r>
    <w:r w:rsidRPr="00D9352D">
      <w:fldChar w:fldCharType="end"/>
    </w:r>
    <w:r w:rsidRPr="00D9352D">
      <w:t>/</w:t>
    </w:r>
    <w:fldSimple w:instr=" NUMPAGES  \* MERGEFORMAT ">
      <w:r w:rsidRPr="00D9352D">
        <w:rPr>
          <w:noProof/>
        </w:rPr>
        <w:t>4</w:t>
      </w:r>
    </w:fldSimple>
    <w:r w:rsidRPr="00D9352D">
      <w:tab/>
    </w:r>
    <w:r w:rsidRPr="00D9352D">
      <w:rPr>
        <w:rStyle w:val="HideTWBExt"/>
      </w:rPr>
      <w:t>&lt;PathFdR&gt;</w:t>
    </w:r>
    <w:r w:rsidRPr="00D9352D">
      <w:t>RR\1289058MT.docx</w:t>
    </w:r>
    <w:r w:rsidRPr="00D9352D">
      <w:rPr>
        <w:rStyle w:val="HideTWBExt"/>
      </w:rPr>
      <w:t>&lt;/PathFdR&gt;</w:t>
    </w:r>
  </w:p>
  <w:p w:rsidR="00E34B0D" w:rsidRPr="00D9352D" w:rsidRDefault="00E34B0D" w:rsidP="00B6749A">
    <w:pPr>
      <w:pStyle w:val="EPFooter2"/>
    </w:pPr>
    <w:r w:rsidRPr="00D9352D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4B0D" w:rsidRPr="00D9352D" w:rsidRDefault="00E34B0D" w:rsidP="00B6749A">
    <w:pPr>
      <w:pStyle w:val="EPFooter"/>
    </w:pPr>
    <w:r w:rsidRPr="00D9352D">
      <w:rPr>
        <w:rStyle w:val="HideTWBExt"/>
      </w:rPr>
      <w:t>&lt;PathFdR&gt;</w:t>
    </w:r>
    <w:r w:rsidRPr="00D9352D">
      <w:t>RR\1289058MT.docx</w:t>
    </w:r>
    <w:r w:rsidRPr="00D9352D">
      <w:rPr>
        <w:rStyle w:val="HideTWBExt"/>
      </w:rPr>
      <w:t>&lt;/PathFdR&gt;</w:t>
    </w:r>
    <w:r w:rsidRPr="00D9352D">
      <w:tab/>
    </w:r>
    <w:r w:rsidRPr="00D9352D">
      <w:tab/>
      <w:t>PE</w:t>
    </w:r>
    <w:r w:rsidRPr="00D9352D">
      <w:rPr>
        <w:rStyle w:val="HideTWBExt"/>
      </w:rPr>
      <w:t>&lt;NoPE&gt;</w:t>
    </w:r>
    <w:r w:rsidRPr="00D9352D">
      <w:t>749.139</w:t>
    </w:r>
    <w:r w:rsidRPr="00D9352D">
      <w:rPr>
        <w:rStyle w:val="HideTWBExt"/>
      </w:rPr>
      <w:t>&lt;/NoPE&gt;&lt;Version&gt;</w:t>
    </w:r>
    <w:r w:rsidRPr="00D9352D">
      <w:t>v02-00</w:t>
    </w:r>
    <w:r w:rsidRPr="00D9352D">
      <w:rPr>
        <w:rStyle w:val="HideTWBExt"/>
      </w:rPr>
      <w:t>&lt;/Version&gt;</w:t>
    </w:r>
  </w:p>
  <w:p w:rsidR="00E34B0D" w:rsidRPr="00D9352D" w:rsidRDefault="00E34B0D" w:rsidP="00B6749A">
    <w:pPr>
      <w:pStyle w:val="EPFooter2"/>
    </w:pPr>
    <w:r w:rsidRPr="00D9352D">
      <w:t>MT</w:t>
    </w:r>
    <w:r w:rsidRPr="00D9352D">
      <w:tab/>
    </w:r>
    <w:r w:rsidRPr="00D9352D">
      <w:rPr>
        <w:b w:val="0"/>
        <w:i/>
        <w:color w:val="C0C0C0"/>
        <w:sz w:val="22"/>
      </w:rPr>
      <w:t>Magħquda fid-diversità</w:t>
    </w:r>
    <w:r w:rsidRPr="00D9352D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352D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352D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352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472A" w:rsidRPr="00D9352D" w:rsidRDefault="0082472A">
      <w:r w:rsidRPr="00D9352D">
        <w:separator/>
      </w:r>
    </w:p>
  </w:footnote>
  <w:footnote w:type="continuationSeparator" w:id="0">
    <w:p w:rsidR="0082472A" w:rsidRPr="00D9352D" w:rsidRDefault="0082472A">
      <w:r w:rsidRPr="00D9352D">
        <w:continuationSeparator/>
      </w:r>
    </w:p>
  </w:footnote>
  <w:footnote w:id="1">
    <w:p w:rsidR="00E34B0D" w:rsidRPr="000272ED" w:rsidRDefault="00E34B0D" w:rsidP="00E34B0D">
      <w:pPr>
        <w:pStyle w:val="FootnoteText"/>
        <w:ind w:left="567" w:hanging="567"/>
        <w:rPr>
          <w:sz w:val="24"/>
          <w:lang w:val="mt-MT"/>
        </w:rPr>
      </w:pPr>
      <w:r w:rsidRPr="000272ED">
        <w:rPr>
          <w:rStyle w:val="FootnoteReference"/>
          <w:sz w:val="24"/>
          <w:lang w:val="mt-MT"/>
        </w:rPr>
        <w:footnoteRef/>
      </w:r>
      <w:r w:rsidRPr="000272ED">
        <w:rPr>
          <w:sz w:val="24"/>
          <w:lang w:val="mt-MT"/>
        </w:rPr>
        <w:t xml:space="preserve"> </w:t>
      </w:r>
      <w:r w:rsidRPr="000272ED">
        <w:rPr>
          <w:sz w:val="24"/>
          <w:lang w:val="mt-MT"/>
        </w:rPr>
        <w:tab/>
        <w:t>ĠU C </w:t>
      </w:r>
      <w:r w:rsidRPr="00C347FC">
        <w:rPr>
          <w:sz w:val="24"/>
          <w:lang w:val="mt-MT"/>
        </w:rPr>
        <w:t>184</w:t>
      </w:r>
      <w:r w:rsidRPr="000272ED">
        <w:rPr>
          <w:sz w:val="24"/>
          <w:lang w:val="mt-MT"/>
        </w:rPr>
        <w:t xml:space="preserve">, </w:t>
      </w:r>
      <w:r w:rsidRPr="00C347FC">
        <w:rPr>
          <w:sz w:val="24"/>
          <w:lang w:val="mt-MT"/>
        </w:rPr>
        <w:t>25</w:t>
      </w:r>
      <w:r w:rsidRPr="000272ED">
        <w:rPr>
          <w:sz w:val="24"/>
          <w:lang w:val="mt-MT"/>
        </w:rPr>
        <w:t>.</w:t>
      </w:r>
      <w:r w:rsidRPr="00C347FC">
        <w:rPr>
          <w:sz w:val="24"/>
          <w:lang w:val="mt-MT"/>
        </w:rPr>
        <w:t>5</w:t>
      </w:r>
      <w:r w:rsidRPr="000272ED">
        <w:rPr>
          <w:sz w:val="24"/>
          <w:lang w:val="mt-MT"/>
        </w:rPr>
        <w:t>.</w:t>
      </w:r>
      <w:r w:rsidRPr="00C347FC">
        <w:rPr>
          <w:sz w:val="24"/>
          <w:lang w:val="mt-MT"/>
        </w:rPr>
        <w:t>2023</w:t>
      </w:r>
      <w:r w:rsidRPr="000272ED">
        <w:rPr>
          <w:sz w:val="24"/>
          <w:lang w:val="mt-MT"/>
        </w:rPr>
        <w:t xml:space="preserve">, p. </w:t>
      </w:r>
      <w:r w:rsidRPr="00C347FC">
        <w:rPr>
          <w:sz w:val="24"/>
          <w:lang w:val="mt-MT"/>
        </w:rPr>
        <w:t>103</w:t>
      </w:r>
      <w:r w:rsidRPr="000272ED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352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352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352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24DB2045"/>
    <w:multiLevelType w:val="hybridMultilevel"/>
    <w:tmpl w:val="515215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0/2023"/>
    <w:docVar w:name="dvlangue" w:val="MT"/>
    <w:docVar w:name="dvnumam" w:val="0"/>
    <w:docVar w:name="dvpe" w:val="749.139"/>
    <w:docVar w:name="dvrapporteur" w:val="Rapporteur: "/>
    <w:docVar w:name="dvstar" w:val="***I"/>
    <w:docVar w:name="dvtitre" w:val="Riżoluzzjoni leġiżlattiva tal-Parlament Ewropew tal-24 ta' April 2024 dwar il-proposta għal direttiva tal-Parlament Ewropew u tal-Kunsill dwar strutturi ta’ ishma b’vot multiplu f’kumpaniji li jfittxu l-ammissjoni għan-negozjar tal-ishma tagħhom f’suq tat-tkabbir tal-SMEs(COM(2022)0761 – C9-0416/2022 – 2022/0406(COD))"/>
  </w:docVars>
  <w:rsids>
    <w:rsidRoot w:val="0082472A"/>
    <w:rsid w:val="00002272"/>
    <w:rsid w:val="000272ED"/>
    <w:rsid w:val="00064002"/>
    <w:rsid w:val="000677B9"/>
    <w:rsid w:val="000831BA"/>
    <w:rsid w:val="00092C06"/>
    <w:rsid w:val="000A42CC"/>
    <w:rsid w:val="000E7DD9"/>
    <w:rsid w:val="0010095E"/>
    <w:rsid w:val="00125B37"/>
    <w:rsid w:val="00187494"/>
    <w:rsid w:val="001F32AE"/>
    <w:rsid w:val="002767FF"/>
    <w:rsid w:val="00293E6A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4F47"/>
    <w:rsid w:val="00471C19"/>
    <w:rsid w:val="004867E3"/>
    <w:rsid w:val="00494A28"/>
    <w:rsid w:val="004C0004"/>
    <w:rsid w:val="004C5D52"/>
    <w:rsid w:val="004E1C68"/>
    <w:rsid w:val="0050519A"/>
    <w:rsid w:val="005072A1"/>
    <w:rsid w:val="00514517"/>
    <w:rsid w:val="00545827"/>
    <w:rsid w:val="00560270"/>
    <w:rsid w:val="005C2568"/>
    <w:rsid w:val="005E3CF7"/>
    <w:rsid w:val="006037C0"/>
    <w:rsid w:val="006631B6"/>
    <w:rsid w:val="00680577"/>
    <w:rsid w:val="006F74FA"/>
    <w:rsid w:val="00731ADD"/>
    <w:rsid w:val="00734777"/>
    <w:rsid w:val="00744325"/>
    <w:rsid w:val="00747932"/>
    <w:rsid w:val="00751A4A"/>
    <w:rsid w:val="00756632"/>
    <w:rsid w:val="00762C74"/>
    <w:rsid w:val="00786EC0"/>
    <w:rsid w:val="007D1690"/>
    <w:rsid w:val="007E22AD"/>
    <w:rsid w:val="00817416"/>
    <w:rsid w:val="0082472A"/>
    <w:rsid w:val="00842779"/>
    <w:rsid w:val="00865F67"/>
    <w:rsid w:val="00870710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68AF"/>
    <w:rsid w:val="00BD48FE"/>
    <w:rsid w:val="00BD7BD8"/>
    <w:rsid w:val="00BE211E"/>
    <w:rsid w:val="00BE6ADC"/>
    <w:rsid w:val="00C05BFE"/>
    <w:rsid w:val="00C23CD4"/>
    <w:rsid w:val="00C347FC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352D"/>
    <w:rsid w:val="00DA7FCD"/>
    <w:rsid w:val="00E34B0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AE1CD9"/>
  <w15:chartTrackingRefBased/>
  <w15:docId w15:val="{A2D1ED89-CE31-4DDE-91BB-230340AC2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968A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B968A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B968A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B968A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968A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968AF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B968AF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B968AF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B968AF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B968A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968A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968A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968AF"/>
    <w:pPr>
      <w:spacing w:after="120"/>
    </w:pPr>
  </w:style>
  <w:style w:type="paragraph" w:customStyle="1" w:styleId="PageHeading">
    <w:name w:val="PageHeading"/>
    <w:basedOn w:val="Normal"/>
    <w:rsid w:val="00B968A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968AF"/>
    <w:rPr>
      <w:b/>
    </w:rPr>
  </w:style>
  <w:style w:type="paragraph" w:customStyle="1" w:styleId="NormalBold12a">
    <w:name w:val="NormalBold12a"/>
    <w:basedOn w:val="Normal"/>
    <w:rsid w:val="00B968AF"/>
    <w:pPr>
      <w:spacing w:after="240"/>
    </w:pPr>
    <w:rPr>
      <w:b/>
    </w:rPr>
  </w:style>
  <w:style w:type="paragraph" w:customStyle="1" w:styleId="AmJustText">
    <w:name w:val="AmJustText"/>
    <w:basedOn w:val="Normal"/>
    <w:rsid w:val="00B968A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968A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968AF"/>
    <w:pPr>
      <w:spacing w:after="480"/>
      <w:ind w:left="1417"/>
    </w:pPr>
  </w:style>
  <w:style w:type="paragraph" w:customStyle="1" w:styleId="CoverNormal">
    <w:name w:val="CoverNormal"/>
    <w:basedOn w:val="Normal"/>
    <w:rsid w:val="00B968AF"/>
    <w:pPr>
      <w:ind w:left="1418"/>
    </w:pPr>
  </w:style>
  <w:style w:type="paragraph" w:customStyle="1" w:styleId="AmCrossRef">
    <w:name w:val="AmCrossRef"/>
    <w:basedOn w:val="Normal"/>
    <w:rsid w:val="00B968A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968A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968A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968A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968A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968AF"/>
    <w:pPr>
      <w:spacing w:before="240" w:after="1200"/>
    </w:pPr>
  </w:style>
  <w:style w:type="paragraph" w:styleId="Header">
    <w:name w:val="header"/>
    <w:basedOn w:val="Normal"/>
    <w:link w:val="HeaderChar"/>
    <w:rsid w:val="00B968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968AF"/>
    <w:rPr>
      <w:sz w:val="24"/>
      <w:lang w:val="mt-MT"/>
    </w:rPr>
  </w:style>
  <w:style w:type="paragraph" w:customStyle="1" w:styleId="AmOrLang">
    <w:name w:val="AmOrLang"/>
    <w:basedOn w:val="Normal"/>
    <w:rsid w:val="00B968A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968A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B968A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968AF"/>
    <w:pPr>
      <w:spacing w:before="240"/>
    </w:pPr>
    <w:rPr>
      <w:b/>
    </w:rPr>
  </w:style>
  <w:style w:type="paragraph" w:customStyle="1" w:styleId="EPBody">
    <w:name w:val="EPBody"/>
    <w:basedOn w:val="Normal"/>
    <w:rsid w:val="00B968A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968A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968AF"/>
    <w:pPr>
      <w:spacing w:before="480" w:after="240"/>
    </w:pPr>
  </w:style>
  <w:style w:type="paragraph" w:customStyle="1" w:styleId="Lgendesigne">
    <w:name w:val="Légende signe"/>
    <w:basedOn w:val="Normal"/>
    <w:rsid w:val="00B968A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968A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B968AF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B968AF"/>
    <w:rPr>
      <w:b/>
      <w:sz w:val="24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B968AF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B968AF"/>
    <w:pPr>
      <w:spacing w:after="120"/>
    </w:pPr>
  </w:style>
  <w:style w:type="paragraph" w:customStyle="1" w:styleId="ColumnHeading">
    <w:name w:val="ColumnHeading"/>
    <w:basedOn w:val="Normal"/>
    <w:rsid w:val="00B968A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968A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B968AF"/>
    <w:pPr>
      <w:jc w:val="right"/>
    </w:pPr>
    <w:rPr>
      <w:lang w:val="mt-MT"/>
    </w:rPr>
  </w:style>
  <w:style w:type="paragraph" w:styleId="Footer">
    <w:name w:val="footer"/>
    <w:basedOn w:val="Normal"/>
    <w:link w:val="FooterChar"/>
    <w:rsid w:val="00B968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968AF"/>
    <w:rPr>
      <w:sz w:val="24"/>
      <w:lang w:val="mt-MT"/>
    </w:rPr>
  </w:style>
  <w:style w:type="paragraph" w:styleId="BalloonText">
    <w:name w:val="Balloon Text"/>
    <w:basedOn w:val="Normal"/>
    <w:link w:val="BalloonTextChar"/>
    <w:unhideWhenUsed/>
    <w:rsid w:val="00B968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968AF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B968AF"/>
    <w:rPr>
      <w:sz w:val="16"/>
      <w:szCs w:val="16"/>
    </w:rPr>
  </w:style>
  <w:style w:type="paragraph" w:styleId="CommentText">
    <w:name w:val="annotation text"/>
    <w:basedOn w:val="Normal"/>
    <w:link w:val="CommentTextChar"/>
    <w:rsid w:val="00B968A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968AF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968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968AF"/>
    <w:rPr>
      <w:b/>
      <w:bCs/>
      <w:lang w:val="mt-MT"/>
    </w:rPr>
  </w:style>
  <w:style w:type="paragraph" w:styleId="Revision">
    <w:name w:val="Revision"/>
    <w:hidden/>
    <w:uiPriority w:val="99"/>
    <w:semiHidden/>
    <w:rsid w:val="00B968AF"/>
    <w:rPr>
      <w:sz w:val="24"/>
      <w:lang w:val="mt-MT"/>
    </w:rPr>
  </w:style>
  <w:style w:type="paragraph" w:customStyle="1" w:styleId="NormalCenter12a">
    <w:name w:val="NormalCenter12a"/>
    <w:basedOn w:val="Normal"/>
    <w:rsid w:val="00B968AF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B968AF"/>
    <w:pPr>
      <w:spacing w:before="720" w:after="240"/>
      <w:jc w:val="center"/>
    </w:pPr>
  </w:style>
  <w:style w:type="paragraph" w:customStyle="1" w:styleId="NormalCentered">
    <w:name w:val="Normal Centered"/>
    <w:basedOn w:val="Normal"/>
    <w:rsid w:val="00B968AF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B968AF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B968AF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B968A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968AF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968AF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968AF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968AF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968AF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968AF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B968AF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B968AF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B968AF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B968AF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B968AF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B968AF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customStyle="1" w:styleId="AmNumberTabsChar">
    <w:name w:val="AmNumberTabs Char"/>
    <w:basedOn w:val="DefaultParagraphFont"/>
    <w:link w:val="AmNumberTabs"/>
    <w:rsid w:val="00B968AF"/>
    <w:rPr>
      <w:b/>
      <w:sz w:val="24"/>
      <w:lang w:val="mt-MT"/>
    </w:rPr>
  </w:style>
  <w:style w:type="paragraph" w:customStyle="1" w:styleId="Normal12a">
    <w:name w:val="Normal12a"/>
    <w:basedOn w:val="Normal"/>
    <w:rsid w:val="00B968AF"/>
    <w:pPr>
      <w:spacing w:after="240"/>
    </w:pPr>
  </w:style>
  <w:style w:type="paragraph" w:customStyle="1" w:styleId="PageHeadingNotTOC">
    <w:name w:val="PageHeadingNotTOC"/>
    <w:basedOn w:val="Normal"/>
    <w:rsid w:val="00B968A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B968AF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B968A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B968A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B968A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B968AF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B968AF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B968AF"/>
    <w:rPr>
      <w:sz w:val="24"/>
      <w:lang w:val="mt-MT"/>
    </w:rPr>
  </w:style>
  <w:style w:type="paragraph" w:customStyle="1" w:styleId="FootnoteText1">
    <w:name w:val="Footnote Text1"/>
    <w:basedOn w:val="Normal"/>
    <w:next w:val="FootnoteText"/>
    <w:uiPriority w:val="99"/>
    <w:unhideWhenUsed/>
    <w:rsid w:val="00E34B0D"/>
    <w:pPr>
      <w:widowControl/>
      <w:ind w:left="720" w:hanging="720"/>
    </w:pPr>
  </w:style>
  <w:style w:type="paragraph" w:styleId="ListParagraph">
    <w:name w:val="List Paragraph"/>
    <w:basedOn w:val="Normal"/>
    <w:uiPriority w:val="34"/>
    <w:qFormat/>
    <w:rsid w:val="00E34B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C28AB-A0B2-4DD0-8BC3-F17292A55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CAMILLERI Denise</cp:lastModifiedBy>
  <cp:revision>2</cp:revision>
  <cp:lastPrinted>2004-11-19T15:42:00Z</cp:lastPrinted>
  <dcterms:created xsi:type="dcterms:W3CDTF">2025-03-11T09:54:00Z</dcterms:created>
  <dcterms:modified xsi:type="dcterms:W3CDTF">2025-03-11T09:54:00Z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P9_TA(2024)0352_</vt:lpwstr>
  </property>
  <property fmtid="{D5CDD505-2E9C-101B-9397-08002B2CF9AE}" pid="4" name="&lt;Type&gt;">
    <vt:lpwstr>RR</vt:lpwstr>
  </property>
</Properties>
</file>