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03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03B8" w:rsidRDefault="00765115" w:rsidP="0010095E">
            <w:pPr>
              <w:pStyle w:val="EPName"/>
            </w:pPr>
            <w:r w:rsidRPr="00DB03B8">
              <w:t>Parlamentul European</w:t>
            </w:r>
          </w:p>
          <w:p w:rsidR="00751A4A" w:rsidRPr="00DB03B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3CF3">
              <w:t>2019</w:t>
            </w:r>
            <w:r w:rsidRPr="00DB03B8">
              <w:t>-</w:t>
            </w:r>
            <w:r w:rsidRPr="000A3CF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B03B8" w:rsidRDefault="00187494" w:rsidP="0010095E">
            <w:pPr>
              <w:pStyle w:val="EPLogo"/>
            </w:pPr>
            <w:r w:rsidRPr="00DB03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03B8" w:rsidRDefault="00D058B8" w:rsidP="004C5D52">
      <w:pPr>
        <w:pStyle w:val="LineTop"/>
      </w:pPr>
    </w:p>
    <w:p w:rsidR="00680577" w:rsidRPr="00DB03B8" w:rsidRDefault="00765115" w:rsidP="00680577">
      <w:pPr>
        <w:pStyle w:val="EPBodyTA1"/>
      </w:pPr>
      <w:r w:rsidRPr="00DB03B8">
        <w:t>TEXTE ADOPTATE</w:t>
      </w:r>
    </w:p>
    <w:p w:rsidR="00D058B8" w:rsidRPr="00DB03B8" w:rsidRDefault="00D058B8" w:rsidP="00D058B8">
      <w:pPr>
        <w:pStyle w:val="LineBottom"/>
      </w:pPr>
    </w:p>
    <w:p w:rsidR="00765115" w:rsidRPr="00DB03B8" w:rsidRDefault="00765115" w:rsidP="00765115">
      <w:pPr>
        <w:pStyle w:val="ATHeading1"/>
      </w:pPr>
      <w:bookmarkStart w:id="0" w:name="TANumber"/>
      <w:r w:rsidRPr="00DB03B8">
        <w:t>P</w:t>
      </w:r>
      <w:r w:rsidRPr="000A3CF3">
        <w:t>9</w:t>
      </w:r>
      <w:r w:rsidRPr="00DB03B8">
        <w:t>_TA(</w:t>
      </w:r>
      <w:r w:rsidRPr="000A3CF3">
        <w:t>2024</w:t>
      </w:r>
      <w:r w:rsidRPr="00DB03B8">
        <w:t>)</w:t>
      </w:r>
      <w:bookmarkEnd w:id="0"/>
      <w:r w:rsidR="00DB03B8" w:rsidRPr="000A3CF3">
        <w:t>0352</w:t>
      </w:r>
    </w:p>
    <w:p w:rsidR="00765115" w:rsidRPr="00DB03B8" w:rsidRDefault="00765115" w:rsidP="00765115">
      <w:pPr>
        <w:pStyle w:val="ATHeading2"/>
      </w:pPr>
      <w:bookmarkStart w:id="1" w:name="title"/>
      <w:r w:rsidRPr="00DB03B8">
        <w:t>Structurile de acțiuni cu drepturi de vot multiple din societățile care solicită admiterea acțiunilor lor la tranzacționare pe o piață de creștere pentru IMM-uri</w:t>
      </w:r>
      <w:bookmarkEnd w:id="1"/>
    </w:p>
    <w:p w:rsidR="00765115" w:rsidRPr="00DB03B8" w:rsidRDefault="00765115" w:rsidP="00765115">
      <w:pPr>
        <w:rPr>
          <w:i/>
          <w:vanish/>
        </w:rPr>
      </w:pPr>
      <w:r w:rsidRPr="00DB03B8">
        <w:rPr>
          <w:i/>
        </w:rPr>
        <w:fldChar w:fldCharType="begin"/>
      </w:r>
      <w:r w:rsidRPr="00DB03B8">
        <w:rPr>
          <w:i/>
        </w:rPr>
        <w:instrText xml:space="preserve"> TC"(</w:instrText>
      </w:r>
      <w:bookmarkStart w:id="2" w:name="DocNumber"/>
      <w:r w:rsidRPr="00DB03B8">
        <w:rPr>
          <w:i/>
        </w:rPr>
        <w:instrText>A</w:instrText>
      </w:r>
      <w:r w:rsidRPr="000A3CF3">
        <w:rPr>
          <w:i/>
        </w:rPr>
        <w:instrText>9</w:instrText>
      </w:r>
      <w:r w:rsidRPr="00DB03B8">
        <w:rPr>
          <w:i/>
        </w:rPr>
        <w:instrText>-</w:instrText>
      </w:r>
      <w:r w:rsidRPr="000A3CF3">
        <w:rPr>
          <w:i/>
        </w:rPr>
        <w:instrText>0300</w:instrText>
      </w:r>
      <w:r w:rsidRPr="00DB03B8">
        <w:rPr>
          <w:i/>
        </w:rPr>
        <w:instrText>/</w:instrText>
      </w:r>
      <w:r w:rsidRPr="000A3CF3">
        <w:rPr>
          <w:i/>
        </w:rPr>
        <w:instrText>2023</w:instrText>
      </w:r>
      <w:bookmarkEnd w:id="2"/>
      <w:r w:rsidRPr="00DB03B8">
        <w:rPr>
          <w:i/>
        </w:rPr>
        <w:instrText xml:space="preserve"> - Raportor: Alfred Sant)"\l</w:instrText>
      </w:r>
      <w:r w:rsidRPr="000A3CF3">
        <w:rPr>
          <w:i/>
        </w:rPr>
        <w:instrText>3</w:instrText>
      </w:r>
      <w:r w:rsidRPr="00DB03B8">
        <w:rPr>
          <w:i/>
        </w:rPr>
        <w:instrText xml:space="preserve"> \n&gt; \* MERGEFORMAT </w:instrText>
      </w:r>
      <w:r w:rsidRPr="00DB03B8">
        <w:rPr>
          <w:i/>
        </w:rPr>
        <w:fldChar w:fldCharType="end"/>
      </w:r>
    </w:p>
    <w:p w:rsidR="00765115" w:rsidRPr="00DB03B8" w:rsidRDefault="00765115" w:rsidP="00765115">
      <w:pPr>
        <w:rPr>
          <w:vanish/>
        </w:rPr>
      </w:pPr>
      <w:bookmarkStart w:id="3" w:name="Commission"/>
      <w:r w:rsidRPr="00DB03B8">
        <w:rPr>
          <w:vanish/>
        </w:rPr>
        <w:t>Comisia pentru afaceri economice și monetare</w:t>
      </w:r>
      <w:bookmarkEnd w:id="3"/>
    </w:p>
    <w:p w:rsidR="00765115" w:rsidRPr="00DB03B8" w:rsidRDefault="00765115" w:rsidP="00765115">
      <w:pPr>
        <w:rPr>
          <w:vanish/>
        </w:rPr>
      </w:pPr>
      <w:bookmarkStart w:id="4" w:name="PE"/>
      <w:r w:rsidRPr="00DB03B8">
        <w:rPr>
          <w:vanish/>
        </w:rPr>
        <w:t>PE</w:t>
      </w:r>
      <w:r w:rsidRPr="000A3CF3">
        <w:rPr>
          <w:vanish/>
        </w:rPr>
        <w:t>749</w:t>
      </w:r>
      <w:r w:rsidRPr="00DB03B8">
        <w:rPr>
          <w:vanish/>
        </w:rPr>
        <w:t>.</w:t>
      </w:r>
      <w:r w:rsidRPr="000A3CF3">
        <w:rPr>
          <w:vanish/>
        </w:rPr>
        <w:t>139</w:t>
      </w:r>
      <w:bookmarkEnd w:id="4"/>
    </w:p>
    <w:p w:rsidR="00765115" w:rsidRPr="00DB03B8" w:rsidRDefault="00765115" w:rsidP="00765115">
      <w:pPr>
        <w:pStyle w:val="ATHeading3"/>
      </w:pPr>
      <w:bookmarkStart w:id="5" w:name="Sujet"/>
      <w:r w:rsidRPr="00DB03B8">
        <w:t xml:space="preserve">Rezoluția legislativă a Parlamentului European din </w:t>
      </w:r>
      <w:r w:rsidRPr="000A3CF3">
        <w:t>24</w:t>
      </w:r>
      <w:r w:rsidRPr="00DB03B8">
        <w:t xml:space="preserve"> aprilie </w:t>
      </w:r>
      <w:r w:rsidRPr="000A3CF3">
        <w:t>2024</w:t>
      </w:r>
      <w:r w:rsidRPr="00DB03B8">
        <w:t xml:space="preserve"> referitoare la propunerea de directivă a Parlamentului European și a Consiliului privind structurile de acțiuni cu drepturi de vot multiple din societățile care solicită admiterea acțiunilor lor la tranzacționare pe o piață de creștere pentru IMM-uri</w:t>
      </w:r>
      <w:bookmarkEnd w:id="5"/>
      <w:r w:rsidRPr="00DB03B8">
        <w:t xml:space="preserve"> </w:t>
      </w:r>
      <w:bookmarkStart w:id="6" w:name="References"/>
      <w:r w:rsidRPr="00DB03B8">
        <w:t>(COM(</w:t>
      </w:r>
      <w:r w:rsidRPr="000A3CF3">
        <w:t>2022</w:t>
      </w:r>
      <w:r w:rsidRPr="00DB03B8">
        <w:t>)</w:t>
      </w:r>
      <w:r w:rsidRPr="000A3CF3">
        <w:t>0761</w:t>
      </w:r>
      <w:r w:rsidRPr="00DB03B8">
        <w:t xml:space="preserve"> – C</w:t>
      </w:r>
      <w:r w:rsidRPr="000A3CF3">
        <w:t>9</w:t>
      </w:r>
      <w:r w:rsidRPr="00DB03B8">
        <w:t>-</w:t>
      </w:r>
      <w:r w:rsidRPr="000A3CF3">
        <w:t>0416</w:t>
      </w:r>
      <w:r w:rsidRPr="00DB03B8">
        <w:t>/</w:t>
      </w:r>
      <w:r w:rsidRPr="000A3CF3">
        <w:t>2022</w:t>
      </w:r>
      <w:r w:rsidRPr="00DB03B8">
        <w:t xml:space="preserve"> – </w:t>
      </w:r>
      <w:r w:rsidRPr="000A3CF3">
        <w:t>2022</w:t>
      </w:r>
      <w:r w:rsidRPr="00DB03B8">
        <w:t>/</w:t>
      </w:r>
      <w:r w:rsidRPr="000A3CF3">
        <w:t>0406</w:t>
      </w:r>
      <w:r w:rsidRPr="00DB03B8">
        <w:t>(COD))</w:t>
      </w:r>
      <w:bookmarkEnd w:id="6"/>
    </w:p>
    <w:p w:rsidR="006D1A0E" w:rsidRPr="00DB03B8" w:rsidRDefault="006D1A0E" w:rsidP="003F6B01">
      <w:pPr>
        <w:pStyle w:val="NormalBold"/>
        <w:spacing w:before="240"/>
      </w:pPr>
      <w:bookmarkStart w:id="7" w:name="TextBodyBegin"/>
      <w:bookmarkEnd w:id="7"/>
      <w:r w:rsidRPr="00DB03B8">
        <w:t>(Procedura legislativă ordinară: prima lectură)</w:t>
      </w:r>
    </w:p>
    <w:p w:rsidR="006D1A0E" w:rsidRPr="00DB03B8" w:rsidRDefault="006D1A0E" w:rsidP="006D1A0E">
      <w:pPr>
        <w:pStyle w:val="EPComma"/>
      </w:pPr>
      <w:r w:rsidRPr="00DB03B8">
        <w:rPr>
          <w:i/>
          <w:iCs/>
        </w:rPr>
        <w:t>Parlamentul European</w:t>
      </w:r>
      <w:r w:rsidRPr="00DB03B8">
        <w:t>,</w:t>
      </w:r>
    </w:p>
    <w:p w:rsidR="006D1A0E" w:rsidRPr="00DB03B8" w:rsidRDefault="006D1A0E" w:rsidP="006D1A0E">
      <w:pPr>
        <w:pStyle w:val="NormalHanging12a"/>
      </w:pPr>
      <w:r w:rsidRPr="00DB03B8">
        <w:t>–</w:t>
      </w:r>
      <w:r w:rsidRPr="00DB03B8">
        <w:tab/>
        <w:t>având în vedere propunerea Comisiei prezentată Parlamentului European și Consiliului (COM(</w:t>
      </w:r>
      <w:r w:rsidRPr="000A3CF3">
        <w:t>2022</w:t>
      </w:r>
      <w:r w:rsidRPr="00DB03B8">
        <w:t>)</w:t>
      </w:r>
      <w:r w:rsidRPr="000A3CF3">
        <w:t>0761</w:t>
      </w:r>
      <w:r w:rsidRPr="00DB03B8">
        <w:t>),</w:t>
      </w:r>
    </w:p>
    <w:p w:rsidR="006D1A0E" w:rsidRPr="00DB03B8" w:rsidRDefault="006D1A0E" w:rsidP="006D1A0E">
      <w:pPr>
        <w:pStyle w:val="NormalHanging12a"/>
      </w:pPr>
      <w:r w:rsidRPr="00DB03B8">
        <w:t>–</w:t>
      </w:r>
      <w:r w:rsidRPr="00DB03B8">
        <w:tab/>
        <w:t xml:space="preserve">având în vedere articolul </w:t>
      </w:r>
      <w:r w:rsidRPr="000A3CF3">
        <w:t>294</w:t>
      </w:r>
      <w:r w:rsidRPr="00DB03B8">
        <w:t xml:space="preserve"> alineatul (</w:t>
      </w:r>
      <w:r w:rsidRPr="000A3CF3">
        <w:t>2</w:t>
      </w:r>
      <w:r w:rsidRPr="00DB03B8">
        <w:t xml:space="preserve">), articolul </w:t>
      </w:r>
      <w:r w:rsidRPr="000A3CF3">
        <w:t>50</w:t>
      </w:r>
      <w:r w:rsidRPr="00DB03B8">
        <w:t xml:space="preserve"> alineatul (</w:t>
      </w:r>
      <w:r w:rsidRPr="000A3CF3">
        <w:t>1</w:t>
      </w:r>
      <w:r w:rsidRPr="00DB03B8">
        <w:t xml:space="preserve">), articolul </w:t>
      </w:r>
      <w:r w:rsidRPr="000A3CF3">
        <w:t>50</w:t>
      </w:r>
      <w:r w:rsidRPr="00DB03B8">
        <w:t xml:space="preserve"> alineatul (</w:t>
      </w:r>
      <w:r w:rsidRPr="000A3CF3">
        <w:t>2</w:t>
      </w:r>
      <w:r w:rsidRPr="00DB03B8">
        <w:t xml:space="preserve">) litera (g) și articolul </w:t>
      </w:r>
      <w:r w:rsidRPr="000A3CF3">
        <w:t>114</w:t>
      </w:r>
      <w:r w:rsidRPr="00DB03B8">
        <w:t xml:space="preserve"> din Tratatul privind funcționarea Uniunii Europene, în temeiul cărora propunerea a fost prezentată de către Comisie (C</w:t>
      </w:r>
      <w:r w:rsidRPr="000A3CF3">
        <w:t>9</w:t>
      </w:r>
      <w:r w:rsidRPr="00DB03B8">
        <w:noBreakHyphen/>
      </w:r>
      <w:r w:rsidRPr="000A3CF3">
        <w:t>0416</w:t>
      </w:r>
      <w:r w:rsidRPr="00DB03B8">
        <w:t>/</w:t>
      </w:r>
      <w:r w:rsidRPr="000A3CF3">
        <w:t>2022</w:t>
      </w:r>
      <w:r w:rsidRPr="00DB03B8">
        <w:t>),</w:t>
      </w:r>
    </w:p>
    <w:p w:rsidR="006D1A0E" w:rsidRPr="00DB03B8" w:rsidRDefault="006D1A0E" w:rsidP="006D1A0E">
      <w:pPr>
        <w:pStyle w:val="NormalHanging12a"/>
      </w:pPr>
      <w:r w:rsidRPr="00DB03B8">
        <w:t>–</w:t>
      </w:r>
      <w:r w:rsidRPr="00DB03B8">
        <w:tab/>
        <w:t>având în vedere articolul </w:t>
      </w:r>
      <w:r w:rsidRPr="000A3CF3">
        <w:t>294</w:t>
      </w:r>
      <w:r w:rsidRPr="00DB03B8">
        <w:t xml:space="preserve"> alineatul (</w:t>
      </w:r>
      <w:r w:rsidRPr="000A3CF3">
        <w:t>3</w:t>
      </w:r>
      <w:r w:rsidRPr="00DB03B8">
        <w:t>) din Tratatul privind funcționarea Uniunii Europene,</w:t>
      </w:r>
    </w:p>
    <w:p w:rsidR="006D1A0E" w:rsidRPr="00DB03B8" w:rsidRDefault="006D1A0E" w:rsidP="006D1A0E">
      <w:pPr>
        <w:pStyle w:val="NormalHanging12a"/>
      </w:pPr>
      <w:r w:rsidRPr="00DB03B8">
        <w:t>–</w:t>
      </w:r>
      <w:r w:rsidRPr="00DB03B8">
        <w:tab/>
        <w:t xml:space="preserve">având în vedere avizul Comitetului Economic și Social European din </w:t>
      </w:r>
      <w:r w:rsidRPr="000A3CF3">
        <w:t>23</w:t>
      </w:r>
      <w:r w:rsidRPr="00DB03B8">
        <w:t> martie </w:t>
      </w:r>
      <w:r w:rsidRPr="000A3CF3">
        <w:t>2023</w:t>
      </w:r>
      <w:r w:rsidRPr="00DB03B8">
        <w:rPr>
          <w:rStyle w:val="FootnoteReference"/>
        </w:rPr>
        <w:footnoteReference w:id="1"/>
      </w:r>
      <w:r w:rsidRPr="00DB03B8">
        <w:t xml:space="preserve">, </w:t>
      </w:r>
    </w:p>
    <w:p w:rsidR="00091C31" w:rsidRPr="00DB03B8" w:rsidRDefault="00091C31" w:rsidP="00091C31">
      <w:pPr>
        <w:spacing w:after="240"/>
        <w:ind w:left="567" w:hanging="567"/>
      </w:pPr>
      <w:r w:rsidRPr="00DB03B8">
        <w:t>–</w:t>
      </w:r>
      <w:r w:rsidRPr="00DB03B8">
        <w:tab/>
        <w:t xml:space="preserve">având în vedere acordul provizoriu aprobat de comisia competentă în temeiul articolului </w:t>
      </w:r>
      <w:r w:rsidRPr="000A3CF3">
        <w:t>74</w:t>
      </w:r>
      <w:r w:rsidRPr="00DB03B8">
        <w:t xml:space="preserve"> alineatul (</w:t>
      </w:r>
      <w:r w:rsidRPr="000A3CF3">
        <w:t>4</w:t>
      </w:r>
      <w:r w:rsidRPr="00DB03B8">
        <w:t xml:space="preserve">) din Regulamentul său de procedură și angajamentul reprezentantului Consiliului, exprimat în scrisoarea din </w:t>
      </w:r>
      <w:r w:rsidRPr="000A3CF3">
        <w:t>14</w:t>
      </w:r>
      <w:r w:rsidRPr="00DB03B8">
        <w:t xml:space="preserve"> februarie </w:t>
      </w:r>
      <w:r w:rsidRPr="000A3CF3">
        <w:t>2024</w:t>
      </w:r>
      <w:r w:rsidRPr="00DB03B8">
        <w:t xml:space="preserve">, de a aproba poziția Parlamentului în conformitate cu articolul </w:t>
      </w:r>
      <w:r w:rsidRPr="000A3CF3">
        <w:t>294</w:t>
      </w:r>
      <w:r w:rsidRPr="00DB03B8">
        <w:t xml:space="preserve"> alineatul (</w:t>
      </w:r>
      <w:r w:rsidRPr="000A3CF3">
        <w:t>4</w:t>
      </w:r>
      <w:r w:rsidRPr="00DB03B8">
        <w:t>) din Tratatul privind funcționarea Uniunii Europene,</w:t>
      </w:r>
    </w:p>
    <w:p w:rsidR="006D1A0E" w:rsidRPr="00DB03B8" w:rsidRDefault="006D1A0E" w:rsidP="006D1A0E">
      <w:pPr>
        <w:pStyle w:val="NormalHanging12a"/>
      </w:pPr>
      <w:r w:rsidRPr="00DB03B8">
        <w:lastRenderedPageBreak/>
        <w:t>–</w:t>
      </w:r>
      <w:r w:rsidRPr="00DB03B8">
        <w:tab/>
        <w:t>având în vedere articolul </w:t>
      </w:r>
      <w:r w:rsidRPr="000A3CF3">
        <w:t>59</w:t>
      </w:r>
      <w:r w:rsidRPr="00DB03B8">
        <w:t xml:space="preserve"> din Regulamentul său de procedură,</w:t>
      </w:r>
    </w:p>
    <w:p w:rsidR="006D1A0E" w:rsidRPr="00DB03B8" w:rsidRDefault="006D1A0E" w:rsidP="006D1A0E">
      <w:pPr>
        <w:pStyle w:val="NormalHanging12a"/>
      </w:pPr>
      <w:r w:rsidRPr="00DB03B8">
        <w:t>–</w:t>
      </w:r>
      <w:r w:rsidRPr="00DB03B8">
        <w:tab/>
        <w:t>având în vedere avizul Comisiei pentru afaceri juridice,</w:t>
      </w:r>
    </w:p>
    <w:p w:rsidR="006D1A0E" w:rsidRPr="00DB03B8" w:rsidRDefault="006D1A0E" w:rsidP="006D1A0E">
      <w:pPr>
        <w:pStyle w:val="NormalHanging12a"/>
      </w:pPr>
      <w:r w:rsidRPr="00DB03B8">
        <w:t>–</w:t>
      </w:r>
      <w:r w:rsidRPr="00DB03B8">
        <w:tab/>
        <w:t>având în vedere raportul Comisiei pentru afaceri economice și monetare (A</w:t>
      </w:r>
      <w:r w:rsidRPr="000A3CF3">
        <w:t>9</w:t>
      </w:r>
      <w:r w:rsidRPr="00DB03B8">
        <w:t>-</w:t>
      </w:r>
      <w:r w:rsidRPr="000A3CF3">
        <w:t>0300</w:t>
      </w:r>
      <w:r w:rsidRPr="00DB03B8">
        <w:t>/</w:t>
      </w:r>
      <w:r w:rsidRPr="000A3CF3">
        <w:t>2023</w:t>
      </w:r>
      <w:r w:rsidRPr="00DB03B8">
        <w:t>),</w:t>
      </w:r>
    </w:p>
    <w:p w:rsidR="006D1A0E" w:rsidRPr="00DB03B8" w:rsidRDefault="006D1A0E" w:rsidP="006D1A0E">
      <w:pPr>
        <w:pStyle w:val="NormalHanging12a"/>
      </w:pPr>
      <w:r w:rsidRPr="000A3CF3">
        <w:t>1</w:t>
      </w:r>
      <w:r w:rsidRPr="00DB03B8">
        <w:t>.</w:t>
      </w:r>
      <w:r w:rsidRPr="00DB03B8">
        <w:tab/>
        <w:t>adoptă poziția sa în primă lectură prezentată în continuare;</w:t>
      </w:r>
    </w:p>
    <w:p w:rsidR="006D1A0E" w:rsidRPr="00DB03B8" w:rsidRDefault="006D1A0E" w:rsidP="006D1A0E">
      <w:pPr>
        <w:pStyle w:val="NormalHanging12a"/>
      </w:pPr>
      <w:r w:rsidRPr="000A3CF3">
        <w:t>2</w:t>
      </w:r>
      <w:r w:rsidRPr="00DB03B8">
        <w:t>.</w:t>
      </w:r>
      <w:r w:rsidRPr="00DB03B8">
        <w:tab/>
        <w:t>solicită Comisiei să îl sesizeze din nou în cazul în care își înlocuiește, își modifică în mod substanțial sau intenționează să-și modifice în mod substanțial propunerea;</w:t>
      </w:r>
    </w:p>
    <w:p w:rsidR="00091C31" w:rsidRPr="00DB03B8" w:rsidRDefault="006D1A0E" w:rsidP="00091C31">
      <w:pPr>
        <w:widowControl/>
        <w:ind w:left="567" w:hanging="567"/>
        <w:sectPr w:rsidR="00091C31" w:rsidRPr="00DB03B8" w:rsidSect="00DE7A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A3CF3">
        <w:t>3</w:t>
      </w:r>
      <w:r w:rsidRPr="00DB03B8">
        <w:t>.</w:t>
      </w:r>
      <w:r w:rsidRPr="00DB03B8">
        <w:tab/>
        <w:t>încredințează Președintei sarcina de a transmite Consiliului și Comisiei, precum și parlamentelor naționale poziția Parlamentului.</w:t>
      </w:r>
    </w:p>
    <w:p w:rsidR="00091C31" w:rsidRPr="00DB03B8" w:rsidRDefault="00091C31" w:rsidP="00091C3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B03B8">
        <w:rPr>
          <w:rFonts w:eastAsia="Calibri"/>
          <w:b/>
          <w:bCs/>
          <w:color w:val="000000"/>
          <w:szCs w:val="24"/>
        </w:rPr>
        <w:lastRenderedPageBreak/>
        <w:t>P</w:t>
      </w:r>
      <w:r w:rsidRPr="000A3CF3">
        <w:rPr>
          <w:rFonts w:eastAsia="Calibri"/>
          <w:b/>
          <w:bCs/>
          <w:color w:val="000000"/>
          <w:szCs w:val="24"/>
        </w:rPr>
        <w:t>9</w:t>
      </w:r>
      <w:r w:rsidRPr="00DB03B8">
        <w:rPr>
          <w:rFonts w:eastAsia="Calibri"/>
          <w:b/>
          <w:bCs/>
          <w:color w:val="000000"/>
          <w:szCs w:val="24"/>
        </w:rPr>
        <w:t>_TC</w:t>
      </w:r>
      <w:r w:rsidRPr="000A3CF3">
        <w:rPr>
          <w:rFonts w:eastAsia="Calibri"/>
          <w:b/>
          <w:bCs/>
          <w:color w:val="000000"/>
          <w:szCs w:val="24"/>
        </w:rPr>
        <w:t>1</w:t>
      </w:r>
      <w:r w:rsidRPr="00DB03B8">
        <w:rPr>
          <w:rFonts w:eastAsia="Calibri"/>
          <w:b/>
          <w:bCs/>
          <w:color w:val="000000"/>
          <w:szCs w:val="24"/>
        </w:rPr>
        <w:t>-COD(</w:t>
      </w:r>
      <w:r w:rsidRPr="000A3CF3">
        <w:rPr>
          <w:rFonts w:eastAsia="Calibri"/>
          <w:b/>
          <w:bCs/>
          <w:color w:val="000000"/>
          <w:szCs w:val="24"/>
        </w:rPr>
        <w:t>2022</w:t>
      </w:r>
      <w:r w:rsidRPr="00DB03B8">
        <w:rPr>
          <w:rFonts w:eastAsia="Calibri"/>
          <w:b/>
          <w:bCs/>
          <w:color w:val="000000"/>
          <w:szCs w:val="24"/>
        </w:rPr>
        <w:t>)</w:t>
      </w:r>
      <w:r w:rsidRPr="000A3CF3">
        <w:rPr>
          <w:rFonts w:eastAsia="Calibri"/>
          <w:b/>
          <w:bCs/>
          <w:color w:val="000000"/>
          <w:szCs w:val="24"/>
        </w:rPr>
        <w:t>0406</w:t>
      </w:r>
    </w:p>
    <w:p w:rsidR="00091C31" w:rsidRPr="00FA2F9C" w:rsidRDefault="00091C31" w:rsidP="00091C31">
      <w:pPr>
        <w:spacing w:before="240"/>
        <w:rPr>
          <w:b/>
        </w:rPr>
      </w:pPr>
      <w:r w:rsidRPr="00DB03B8">
        <w:rPr>
          <w:rFonts w:eastAsia="Calibri"/>
          <w:b/>
        </w:rPr>
        <w:t xml:space="preserve">Poziția Parlamentului European adoptată în primă lectură la </w:t>
      </w:r>
      <w:r w:rsidRPr="000A3CF3">
        <w:rPr>
          <w:rFonts w:eastAsia="Calibri"/>
          <w:b/>
        </w:rPr>
        <w:t>24</w:t>
      </w:r>
      <w:r w:rsidRPr="00DB03B8">
        <w:rPr>
          <w:rFonts w:eastAsia="Calibri"/>
          <w:b/>
        </w:rPr>
        <w:t xml:space="preserve"> aprilie </w:t>
      </w:r>
      <w:r w:rsidRPr="000A3CF3">
        <w:rPr>
          <w:rFonts w:eastAsia="Calibri"/>
          <w:b/>
        </w:rPr>
        <w:t>2024</w:t>
      </w:r>
      <w:r w:rsidRPr="00DB03B8">
        <w:rPr>
          <w:rFonts w:eastAsia="Calibri"/>
          <w:b/>
        </w:rPr>
        <w:t xml:space="preserve"> în vederea adoptării Directivei (UE) </w:t>
      </w:r>
      <w:r w:rsidRPr="000A3CF3">
        <w:rPr>
          <w:rFonts w:eastAsia="Calibri"/>
          <w:b/>
        </w:rPr>
        <w:t>2024</w:t>
      </w:r>
      <w:r w:rsidRPr="00DB03B8">
        <w:rPr>
          <w:rFonts w:eastAsia="Calibri"/>
          <w:b/>
        </w:rPr>
        <w:t xml:space="preserve">/... a Parlamentului European și a </w:t>
      </w:r>
      <w:r w:rsidRPr="00DB03B8">
        <w:rPr>
          <w:b/>
        </w:rPr>
        <w:t xml:space="preserve">Consiliului </w:t>
      </w:r>
      <w:r w:rsidRPr="00DB03B8">
        <w:rPr>
          <w:rFonts w:eastAsia="Calibri"/>
          <w:b/>
          <w:color w:val="000000"/>
          <w:szCs w:val="22"/>
          <w:lang w:eastAsia="en-US"/>
        </w:rPr>
        <w:t xml:space="preserve">privind structurile de acțiuni cu drepturi </w:t>
      </w:r>
      <w:r w:rsidRPr="00FA2F9C">
        <w:rPr>
          <w:rFonts w:eastAsia="Calibri"/>
          <w:b/>
          <w:color w:val="000000"/>
          <w:szCs w:val="22"/>
          <w:lang w:eastAsia="en-US"/>
        </w:rPr>
        <w:t xml:space="preserve">de vot multiple din societățile care solicită admiterea acțiunilor lor la tranzacționare în cadrul </w:t>
      </w:r>
      <w:r w:rsidRPr="00FA2F9C">
        <w:rPr>
          <w:rFonts w:eastAsia="Calibri"/>
          <w:b/>
          <w:bCs/>
          <w:iCs/>
          <w:color w:val="000000"/>
          <w:szCs w:val="22"/>
          <w:lang w:eastAsia="en-US"/>
        </w:rPr>
        <w:t>unui</w:t>
      </w:r>
      <w:r w:rsidRPr="00FA2F9C">
        <w:rPr>
          <w:rFonts w:eastAsia="Calibri"/>
          <w:b/>
          <w:color w:val="000000"/>
          <w:szCs w:val="22"/>
          <w:lang w:eastAsia="en-US"/>
        </w:rPr>
        <w:t xml:space="preserve"> </w:t>
      </w:r>
      <w:r w:rsidRPr="00FA2F9C">
        <w:rPr>
          <w:rFonts w:eastAsia="Calibri"/>
          <w:b/>
          <w:iCs/>
          <w:color w:val="000000"/>
          <w:szCs w:val="22"/>
          <w:lang w:eastAsia="en-US"/>
        </w:rPr>
        <w:t>sistem multilateral de tranzacționare</w:t>
      </w:r>
    </w:p>
    <w:p w:rsidR="006D1A0E" w:rsidRPr="00DB03B8" w:rsidRDefault="00FA2F9C" w:rsidP="00FA2F9C">
      <w:pPr>
        <w:spacing w:before="120"/>
      </w:pPr>
      <w:r w:rsidRPr="00FA2F9C">
        <w:rPr>
          <w:rStyle w:val="ATHeading3Char"/>
          <w:b w:val="0"/>
          <w:i/>
        </w:rPr>
        <w:t xml:space="preserve">(Întrucât s-a ajuns la un acord între Parlament și Consiliu, poziția Parlamentului corespunde cu actul legislativ final, </w:t>
      </w:r>
      <w:r w:rsidRPr="00FA2F9C">
        <w:rPr>
          <w:rStyle w:val="ATHeading3Char"/>
          <w:b w:val="0"/>
          <w:i/>
        </w:rPr>
        <w:t>Directiva</w:t>
      </w:r>
      <w:r w:rsidRPr="00FA2F9C">
        <w:rPr>
          <w:rStyle w:val="ATHeading3Char"/>
          <w:b w:val="0"/>
          <w:i/>
        </w:rPr>
        <w:t xml:space="preserve"> (UE) 202</w:t>
      </w:r>
      <w:r w:rsidRPr="00FA2F9C">
        <w:rPr>
          <w:rStyle w:val="ATHeading3Char"/>
          <w:b w:val="0"/>
          <w:i/>
        </w:rPr>
        <w:t>4</w:t>
      </w:r>
      <w:r w:rsidRPr="00FA2F9C">
        <w:rPr>
          <w:rStyle w:val="ATHeading3Char"/>
          <w:b w:val="0"/>
          <w:i/>
        </w:rPr>
        <w:t>/</w:t>
      </w:r>
      <w:r w:rsidRPr="00FA2F9C">
        <w:rPr>
          <w:rStyle w:val="ATHeading3Char"/>
          <w:b w:val="0"/>
          <w:i/>
        </w:rPr>
        <w:t>2810</w:t>
      </w:r>
      <w:r w:rsidRPr="00FA2F9C">
        <w:rPr>
          <w:rStyle w:val="ATHeading3Char"/>
          <w:b w:val="0"/>
          <w:i/>
        </w:rPr>
        <w:t>.)</w:t>
      </w:r>
      <w:bookmarkStart w:id="8" w:name="_GoBack"/>
      <w:bookmarkEnd w:id="8"/>
    </w:p>
    <w:sectPr w:rsidR="006D1A0E" w:rsidRPr="00DB03B8" w:rsidSect="00D16C9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115" w:rsidRPr="00D16C9C" w:rsidRDefault="00765115">
      <w:r w:rsidRPr="00D16C9C">
        <w:separator/>
      </w:r>
    </w:p>
  </w:endnote>
  <w:endnote w:type="continuationSeparator" w:id="0">
    <w:p w:rsidR="00765115" w:rsidRPr="00D16C9C" w:rsidRDefault="00765115">
      <w:r w:rsidRPr="00D16C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C31" w:rsidRPr="00DE7A0D" w:rsidRDefault="00091C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C31" w:rsidRPr="00DE7A0D" w:rsidRDefault="00091C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C31" w:rsidRPr="00DE7A0D" w:rsidRDefault="00091C3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C9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C9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C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115" w:rsidRPr="00D16C9C" w:rsidRDefault="00765115">
      <w:r w:rsidRPr="00D16C9C">
        <w:separator/>
      </w:r>
    </w:p>
  </w:footnote>
  <w:footnote w:type="continuationSeparator" w:id="0">
    <w:p w:rsidR="00765115" w:rsidRPr="00D16C9C" w:rsidRDefault="00765115">
      <w:r w:rsidRPr="00D16C9C">
        <w:continuationSeparator/>
      </w:r>
    </w:p>
  </w:footnote>
  <w:footnote w:id="1">
    <w:p w:rsidR="006D1A0E" w:rsidRPr="003F6B01" w:rsidRDefault="006D1A0E" w:rsidP="00D16C9C">
      <w:pPr>
        <w:pStyle w:val="FootnoteText"/>
        <w:ind w:left="567" w:hanging="567"/>
        <w:rPr>
          <w:sz w:val="24"/>
          <w:lang w:val="ro-RO"/>
        </w:rPr>
      </w:pPr>
      <w:r w:rsidRPr="003F6B01">
        <w:rPr>
          <w:rStyle w:val="FootnoteReference"/>
          <w:sz w:val="24"/>
          <w:lang w:val="ro-RO"/>
        </w:rPr>
        <w:footnoteRef/>
      </w:r>
      <w:r w:rsidR="00D16C9C" w:rsidRPr="003F6B01">
        <w:rPr>
          <w:sz w:val="24"/>
          <w:lang w:val="ro-RO"/>
        </w:rPr>
        <w:t xml:space="preserve"> </w:t>
      </w:r>
      <w:r w:rsidR="00D16C9C" w:rsidRPr="003F6B01">
        <w:rPr>
          <w:sz w:val="24"/>
          <w:lang w:val="ro-RO"/>
        </w:rPr>
        <w:tab/>
      </w:r>
      <w:r w:rsidRPr="003F6B01">
        <w:rPr>
          <w:sz w:val="24"/>
          <w:lang w:val="ro-RO"/>
        </w:rPr>
        <w:t>JO C 184, 25.5.2023, p. 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C31" w:rsidRPr="00DE7A0D" w:rsidRDefault="00091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C31" w:rsidRPr="00DE7A0D" w:rsidRDefault="00091C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C31" w:rsidRPr="00DE7A0D" w:rsidRDefault="00091C3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C9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C9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6C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RO"/>
    <w:docVar w:name="dvnumam" w:val="42"/>
    <w:docVar w:name="dvpe" w:val="749.139"/>
    <w:docVar w:name="dvrapporteur" w:val="Raportor: "/>
    <w:docVar w:name="dvstar" w:val="***I"/>
    <w:docVar w:name="dvtitre" w:val="Rezoluția legislativă a Parlamentului European din 24 aprilie 2024 referitoare la propunerea de directivă a Parlamentului European și a Consiliului privind structurile de acțiuni cu drepturi de vot multiple din societățile care solicită admiterea acțiunilor lor la tranzacționare pe o piață de creștere pentru IMM-uri(COM(2022)0761 – C9-0416/2022 – 2022/0406(COD))"/>
  </w:docVars>
  <w:rsids>
    <w:rsidRoot w:val="00765115"/>
    <w:rsid w:val="00002272"/>
    <w:rsid w:val="00064002"/>
    <w:rsid w:val="000677B9"/>
    <w:rsid w:val="000831BA"/>
    <w:rsid w:val="00091C31"/>
    <w:rsid w:val="000A3CF3"/>
    <w:rsid w:val="000A42CC"/>
    <w:rsid w:val="000E7DD9"/>
    <w:rsid w:val="0010095E"/>
    <w:rsid w:val="00125B37"/>
    <w:rsid w:val="00187494"/>
    <w:rsid w:val="001F32AE"/>
    <w:rsid w:val="002409E5"/>
    <w:rsid w:val="002767FF"/>
    <w:rsid w:val="002B18FE"/>
    <w:rsid w:val="002B5493"/>
    <w:rsid w:val="00343214"/>
    <w:rsid w:val="00361C00"/>
    <w:rsid w:val="00395FA1"/>
    <w:rsid w:val="003E15D4"/>
    <w:rsid w:val="003F6B0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B13"/>
    <w:rsid w:val="00545827"/>
    <w:rsid w:val="00560270"/>
    <w:rsid w:val="005C2568"/>
    <w:rsid w:val="006037C0"/>
    <w:rsid w:val="006631B6"/>
    <w:rsid w:val="00680577"/>
    <w:rsid w:val="006D1A0E"/>
    <w:rsid w:val="006F74FA"/>
    <w:rsid w:val="00731ADD"/>
    <w:rsid w:val="00734777"/>
    <w:rsid w:val="00747932"/>
    <w:rsid w:val="00751A4A"/>
    <w:rsid w:val="00756632"/>
    <w:rsid w:val="00762C74"/>
    <w:rsid w:val="0076511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F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C9C"/>
    <w:rsid w:val="00D56C11"/>
    <w:rsid w:val="00D834A0"/>
    <w:rsid w:val="00D872DF"/>
    <w:rsid w:val="00D91E21"/>
    <w:rsid w:val="00DA7FCD"/>
    <w:rsid w:val="00DB03B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F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72435"/>
  <w15:chartTrackingRefBased/>
  <w15:docId w15:val="{B95B9370-0FAC-42A0-9F15-96FB84AE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D1A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D1A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D1A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D1A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D1A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D1A0E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6D1A0E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6D1A0E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6D1A0E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6D1A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D1A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D1A0E"/>
    <w:pPr>
      <w:spacing w:before="480" w:after="240"/>
    </w:pPr>
  </w:style>
  <w:style w:type="paragraph" w:customStyle="1" w:styleId="TOCPage">
    <w:name w:val="TOC Page"/>
    <w:basedOn w:val="Normal"/>
    <w:next w:val="TOC1"/>
    <w:rsid w:val="006D1A0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6D1A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D1A0E"/>
    <w:rPr>
      <w:b/>
    </w:rPr>
  </w:style>
  <w:style w:type="paragraph" w:customStyle="1" w:styleId="NormalBold12a">
    <w:name w:val="NormalBold12a"/>
    <w:basedOn w:val="Normal"/>
    <w:rsid w:val="006D1A0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D1A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D1A0E"/>
    <w:pPr>
      <w:spacing w:after="480"/>
      <w:ind w:left="1417"/>
    </w:pPr>
  </w:style>
  <w:style w:type="paragraph" w:customStyle="1" w:styleId="CoverNormal">
    <w:name w:val="CoverNormal"/>
    <w:basedOn w:val="Normal"/>
    <w:rsid w:val="006D1A0E"/>
    <w:pPr>
      <w:ind w:left="1418"/>
    </w:pPr>
  </w:style>
  <w:style w:type="paragraph" w:customStyle="1" w:styleId="NormalCenter12a">
    <w:name w:val="NormalCenter12a"/>
    <w:basedOn w:val="Normal"/>
    <w:rsid w:val="006D1A0E"/>
    <w:pPr>
      <w:spacing w:after="240"/>
      <w:jc w:val="center"/>
    </w:pPr>
  </w:style>
  <w:style w:type="paragraph" w:customStyle="1" w:styleId="CoverReference">
    <w:name w:val="CoverReference"/>
    <w:basedOn w:val="Normal"/>
    <w:rsid w:val="006D1A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D1A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D1A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D1A0E"/>
    <w:pPr>
      <w:spacing w:before="240" w:after="1200"/>
    </w:pPr>
  </w:style>
  <w:style w:type="paragraph" w:styleId="Header">
    <w:name w:val="header"/>
    <w:basedOn w:val="Normal"/>
    <w:link w:val="HeaderChar"/>
    <w:rsid w:val="006D1A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1A0E"/>
    <w:rPr>
      <w:sz w:val="24"/>
      <w:lang w:val="ro-RO"/>
    </w:rPr>
  </w:style>
  <w:style w:type="paragraph" w:customStyle="1" w:styleId="AmNumberTabs">
    <w:name w:val="AmNumberTabs"/>
    <w:basedOn w:val="Normal"/>
    <w:link w:val="AmNumberTabsChar"/>
    <w:rsid w:val="006D1A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D1A0E"/>
    <w:pPr>
      <w:spacing w:before="720" w:after="240"/>
      <w:jc w:val="center"/>
    </w:pPr>
  </w:style>
  <w:style w:type="paragraph" w:customStyle="1" w:styleId="EPBody">
    <w:name w:val="EPBody"/>
    <w:basedOn w:val="Normal"/>
    <w:rsid w:val="006D1A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D1A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ed">
    <w:name w:val="Normal Centered"/>
    <w:basedOn w:val="Normal"/>
    <w:rsid w:val="006D1A0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D1A0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D1A0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6D1A0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D1A0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D1A0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D1A0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D1A0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D1A0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D1A0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D1A0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D1A0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D1A0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D1A0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D1A0E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D1A0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6D1A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1A0E"/>
    <w:rPr>
      <w:rFonts w:ascii="Segoe UI" w:hAnsi="Segoe UI" w:cs="Segoe UI"/>
      <w:sz w:val="18"/>
      <w:szCs w:val="18"/>
      <w:lang w:val="ro-RO"/>
    </w:rPr>
  </w:style>
  <w:style w:type="paragraph" w:customStyle="1" w:styleId="Normal12a">
    <w:name w:val="Normal12a"/>
    <w:basedOn w:val="Normal"/>
    <w:rsid w:val="006D1A0E"/>
    <w:pPr>
      <w:spacing w:after="240"/>
    </w:pPr>
  </w:style>
  <w:style w:type="paragraph" w:customStyle="1" w:styleId="Normal6a">
    <w:name w:val="Normal6a"/>
    <w:basedOn w:val="Normal"/>
    <w:rsid w:val="006D1A0E"/>
    <w:pPr>
      <w:spacing w:after="120"/>
    </w:pPr>
  </w:style>
  <w:style w:type="paragraph" w:customStyle="1" w:styleId="PageHeadingNotTOC">
    <w:name w:val="PageHeadingNotTOC"/>
    <w:basedOn w:val="Normal"/>
    <w:rsid w:val="006D1A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6D1A0E"/>
    <w:pPr>
      <w:spacing w:after="240"/>
    </w:pPr>
    <w:rPr>
      <w:i/>
    </w:rPr>
  </w:style>
  <w:style w:type="paragraph" w:customStyle="1" w:styleId="AmCrossRef">
    <w:name w:val="AmCrossRef"/>
    <w:basedOn w:val="Normal"/>
    <w:rsid w:val="006D1A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D1A0E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6D1A0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6D1A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D1A0E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6D1A0E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6D1A0E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6D1A0E"/>
    <w:rPr>
      <w:b/>
      <w:sz w:val="24"/>
      <w:lang w:val="ro-RO"/>
    </w:rPr>
  </w:style>
  <w:style w:type="character" w:customStyle="1" w:styleId="Normal6Char">
    <w:name w:val="Normal6 Char"/>
    <w:basedOn w:val="DefaultParagraphFont"/>
    <w:link w:val="Normal6"/>
    <w:rsid w:val="006D1A0E"/>
    <w:rPr>
      <w:sz w:val="24"/>
      <w:lang w:val="ro-RO"/>
    </w:rPr>
  </w:style>
  <w:style w:type="paragraph" w:customStyle="1" w:styleId="ColumnHeading">
    <w:name w:val="ColumnHeading"/>
    <w:basedOn w:val="Normal"/>
    <w:rsid w:val="006D1A0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D1A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6D1A0E"/>
    <w:pPr>
      <w:jc w:val="right"/>
    </w:pPr>
    <w:rPr>
      <w:lang w:val="ro-RO"/>
    </w:rPr>
  </w:style>
  <w:style w:type="character" w:styleId="CommentReference">
    <w:name w:val="annotation reference"/>
    <w:basedOn w:val="DefaultParagraphFont"/>
    <w:rsid w:val="006D1A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1A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1A0E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D1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1A0E"/>
    <w:rPr>
      <w:b/>
      <w:bCs/>
      <w:lang w:val="ro-RO"/>
    </w:rPr>
  </w:style>
  <w:style w:type="character" w:customStyle="1" w:styleId="AmNumberTabsChar">
    <w:name w:val="AmNumberTabs Char"/>
    <w:basedOn w:val="DefaultParagraphFont"/>
    <w:link w:val="AmNumberTabs"/>
    <w:rsid w:val="006D1A0E"/>
    <w:rPr>
      <w:b/>
      <w:sz w:val="24"/>
      <w:lang w:val="ro-RO"/>
    </w:rPr>
  </w:style>
  <w:style w:type="paragraph" w:customStyle="1" w:styleId="RollCallSymbols14pt">
    <w:name w:val="RollCallSymbols14pt"/>
    <w:basedOn w:val="Normal"/>
    <w:rsid w:val="006D1A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D1A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D1A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D1A0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6D1A0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D1A0E"/>
    <w:rPr>
      <w:sz w:val="24"/>
      <w:lang w:val="ro-RO"/>
    </w:rPr>
  </w:style>
  <w:style w:type="paragraph" w:customStyle="1" w:styleId="Lgendesigne">
    <w:name w:val="Légende signe"/>
    <w:basedOn w:val="Normal"/>
    <w:rsid w:val="006D1A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D1A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D1A0E"/>
    <w:rPr>
      <w:sz w:val="18"/>
    </w:rPr>
  </w:style>
  <w:style w:type="paragraph" w:styleId="Footer">
    <w:name w:val="footer"/>
    <w:basedOn w:val="Normal"/>
    <w:link w:val="FooterChar"/>
    <w:rsid w:val="006D1A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1A0E"/>
    <w:rPr>
      <w:sz w:val="24"/>
      <w:lang w:val="ro-RO"/>
    </w:rPr>
  </w:style>
  <w:style w:type="paragraph" w:styleId="EndnoteText">
    <w:name w:val="endnote text"/>
    <w:basedOn w:val="Normal"/>
    <w:link w:val="EndnoteTextChar"/>
    <w:rsid w:val="006D1A0E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D1A0E"/>
    <w:rPr>
      <w:lang w:val="ro-RO"/>
    </w:rPr>
  </w:style>
  <w:style w:type="character" w:styleId="EndnoteReference">
    <w:name w:val="endnote reference"/>
    <w:basedOn w:val="DefaultParagraphFont"/>
    <w:rsid w:val="006D1A0E"/>
    <w:rPr>
      <w:vertAlign w:val="superscript"/>
    </w:rPr>
  </w:style>
  <w:style w:type="character" w:customStyle="1" w:styleId="ATHeading3Char">
    <w:name w:val="AT Heading 3 Char"/>
    <w:link w:val="ATHeading3"/>
    <w:locked/>
    <w:rsid w:val="00FA2F9C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2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D9FA1-7FFD-4B0B-A79E-0C1DC6472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360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2025-03-18T16:22:00Z</dcterms:created>
  <dcterms:modified xsi:type="dcterms:W3CDTF">2025-03-18T16:22:00Z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