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P9_TA(2024)0353</w:t>
      </w:r>
      <w:bookmarkEnd w:id="0"/>
    </w:p>
    <w:p>
      <w:pPr>
        <w:pStyle w:val="ATHeading2"/>
      </w:pPr>
      <w:bookmarkStart w:id="1" w:name="title"/>
      <w:r>
        <w:t>Normy kvality a bezpečnosti pre látky ľudského pôvodu určené na humánne použitie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A9-0250/2023</w:instrText>
      </w:r>
      <w:bookmarkEnd w:id="2"/>
      <w:r>
        <w:rPr>
          <w:i/>
        </w:rPr>
        <w:instrText xml:space="preserve"> - Spravodajkyňa: Nathalie Colin</w:instrText>
      </w:r>
      <w:r>
        <w:rPr>
          <w:i/>
        </w:rPr>
        <w:noBreakHyphen/>
        <w:instrText xml:space="preserve">Oesterlé)"\l3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PE738.661</w:t>
      </w:r>
      <w:bookmarkEnd w:id="4"/>
    </w:p>
    <w:p>
      <w:pPr>
        <w:pStyle w:val="ATHeading3"/>
      </w:pPr>
      <w:bookmarkStart w:id="5" w:name="Sujet"/>
      <w:r>
        <w:t>Legislatívne uznesenie Európskeho parlamentu z 24. apríla 2024 o návrhu nariadenia Európskeho parlamentu a Rady o normách kvality a bezpečnosti pre látky ľudského pôvodu určené na humánne použitie a o zrušení smerníc 2002/98/ES a 2004/23/ES</w:t>
      </w:r>
      <w:bookmarkEnd w:id="5"/>
      <w:r>
        <w:t xml:space="preserve"> </w:t>
      </w:r>
      <w:bookmarkStart w:id="6" w:name="References"/>
      <w:r>
        <w:t>(COM(2022)0338 – C9-0226/2022 – 2022/0216(COD))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parlament,</w:t>
      </w:r>
    </w:p>
    <w:p>
      <w:pPr>
        <w:pStyle w:val="NormalHanging12a"/>
      </w:pPr>
      <w:r>
        <w:t>–</w:t>
      </w:r>
      <w:r>
        <w:tab/>
        <w:t>so zreteľom na návrh Komisie pre Európsky parlament a Radu (COM(2022)0338),</w:t>
      </w:r>
    </w:p>
    <w:p>
      <w:pPr>
        <w:pStyle w:val="NormalHanging12a"/>
      </w:pPr>
      <w:r>
        <w:t>–</w:t>
      </w:r>
      <w:r>
        <w:tab/>
        <w:t>so zreteľom na článok 294 ods. 2 a článok 168 ods. 4 písm. a) Zmluvy o fungovaní Európskej únie, v súlade s ktorými Komisia predložila návrh Európskemu parlamentu (C9</w:t>
      </w:r>
      <w:r>
        <w:noBreakHyphen/>
        <w:t>0226/2022),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stanovisko Európskeho hospodárskeho a sociálneho výboru z 27. októbra 2022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po porade s Výborom regiónov,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 30. januára 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 xml:space="preserve">so zreteľom na správu Výboru pre životné prostredie, verejné zdravie a bezpečnosť </w:t>
      </w:r>
      <w:r>
        <w:lastRenderedPageBreak/>
        <w:t>potravín (A9-0250/2023),</w:t>
      </w:r>
    </w:p>
    <w:p>
      <w:pPr>
        <w:pStyle w:val="NormalHanging12a"/>
      </w:pPr>
      <w:r>
        <w:t>1.</w:t>
      </w:r>
      <w:r>
        <w:tab/>
        <w:t>prijíma nasledujúcu pozíciu v prvom čítaní</w:t>
      </w:r>
      <w:r>
        <w:rPr>
          <w:rStyle w:val="FootnoteReference"/>
        </w:rPr>
        <w:footnoteReference w:id="2"/>
      </w:r>
      <w:r>
        <w:t>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bookmarkStart w:id="8" w:name="TextBodyEnd"/>
      <w:bookmarkEnd w:id="8"/>
      <w:r>
        <w:rPr>
          <w:b/>
        </w:rPr>
        <w:lastRenderedPageBreak/>
        <w:t>P9_TC1-COD(2022)0216</w:t>
      </w:r>
    </w:p>
    <w:p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>
        <w:rPr>
          <w:b/>
        </w:rPr>
        <w:t xml:space="preserve">Pozícia Európskeho parlamentu prijatá v prvom čítaní 24. apríla 2024 na účely prijatia nariadenia Európskeho parlamentu a Rady (EÚ) 2024/... </w:t>
      </w:r>
      <w:r>
        <w:rPr>
          <w:b/>
          <w:szCs w:val="24"/>
          <w:lang w:eastAsia="en-US"/>
        </w:rPr>
        <w:t>o normách kvality a bezpečnosti pre látky ľudského pôvodu určené na humánne použitie a o zrušení smerníc 2002/98/ES a 2004/23/ES</w:t>
      </w:r>
    </w:p>
    <w:p>
      <w:pPr>
        <w:spacing w:before="480"/>
      </w:pPr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2024/1938</w:t>
      </w:r>
      <w:r>
        <w:rPr>
          <w:i/>
          <w:iCs/>
        </w:rPr>
        <w:t>.)</w:t>
      </w:r>
      <w:bookmarkStart w:id="9" w:name="_GoBack"/>
      <w:bookmarkEnd w:id="9"/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75, 28.2.2023, s. 154.</w:t>
      </w:r>
    </w:p>
  </w:footnote>
  <w:footnote w:id="2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Táto pozícia nahrádza pozmeňujúce návrhy prijaté 12. septembra 2023 (Prijaté texty, P9_TA(2023)0299).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SK"/>
    <w:docVar w:name="dvnumam" w:val="240"/>
    <w:docVar w:name="dvpe" w:val="738.661"/>
    <w:docVar w:name="dvrapporteur" w:val="Spravodajkyňa: "/>
    <w:docVar w:name="dvstar" w:val="***I"/>
    <w:docVar w:name="dvtitre" w:val="Legislatívne uznesenie Európskeho parlamentu z xx. apríla 2024 o návrhu nariadenia Európskeho parlamentu a Rady o normách kvality a bezpečnosti pre látky ľudského pôvodu určené na humánne použitie a o zrušení smerníc 2002/98/ES a 2004/23/ES(COM(2022)0338 – C9-0226/2022 – 2022/0216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854F3-0ED4-488B-995E-6EE5F33B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  <w:lang w:val="sk-SK"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character" w:customStyle="1" w:styleId="NormalBoldChar">
    <w:name w:val="NormalBold Char"/>
    <w:basedOn w:val="DefaultParagraphFont"/>
    <w:link w:val="NormalBold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Pr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Theme="majorEastAsia" w:hAnsi="Arial" w:cs="Arial"/>
      <w:b/>
      <w:bCs/>
      <w:kern w:val="28"/>
      <w:sz w:val="32"/>
      <w:szCs w:val="32"/>
      <w:lang w:val="sk-S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" w:eastAsiaTheme="majorEastAsia" w:hAnsi="Arial" w:cs="Arial"/>
      <w:sz w:val="24"/>
      <w:szCs w:val="24"/>
      <w:lang w:val="sk-SK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Pr>
      <w:rFonts w:eastAsiaTheme="minorHAnsi"/>
      <w:i/>
      <w:sz w:val="24"/>
      <w:szCs w:val="24"/>
      <w:lang w:val="sk-S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HAnsi"/>
      <w:b/>
      <w:i/>
      <w:sz w:val="24"/>
      <w:szCs w:val="22"/>
      <w:lang w:val="sk-SK" w:eastAsia="en-US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Pr>
      <w:rFonts w:ascii="Arial" w:hAnsi="Arial" w:cs="Arial"/>
      <w:b/>
      <w:sz w:val="48"/>
      <w:lang w:val="sk-SK"/>
    </w:rPr>
  </w:style>
  <w:style w:type="character" w:customStyle="1" w:styleId="EPFooterChar">
    <w:name w:val="EPFooter Char"/>
    <w:basedOn w:val="DefaultParagraphFont"/>
    <w:link w:val="EPFooter"/>
    <w:rPr>
      <w:color w:val="010000"/>
      <w:sz w:val="22"/>
      <w:lang w:val="sk-SK"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SignaturePersonne">
    <w:name w:val="Signature Personne"/>
    <w:basedOn w:val="Normal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pPr>
      <w:keepLines/>
      <w:widowControl w:val="0"/>
      <w:ind w:left="850" w:hanging="850"/>
    </w:pPr>
    <w:rPr>
      <w:sz w:val="24"/>
      <w:lang w:val="sk-SK" w:eastAsia="en-US"/>
    </w:rPr>
  </w:style>
  <w:style w:type="paragraph" w:customStyle="1" w:styleId="Applicationdirecte">
    <w:name w:val="Application directe"/>
    <w:basedOn w:val="Normal"/>
    <w:next w:val="Normal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pPr>
      <w:widowControl w:val="0"/>
      <w:spacing w:before="120" w:after="120" w:line="360" w:lineRule="auto"/>
    </w:pPr>
    <w:rPr>
      <w:sz w:val="24"/>
      <w:lang w:val="sk-SK" w:eastAsia="en-US"/>
    </w:rPr>
  </w:style>
  <w:style w:type="paragraph" w:customStyle="1" w:styleId="Formuledadoption">
    <w:name w:val="Formule d'adoption"/>
    <w:basedOn w:val="Normal"/>
    <w:next w:val="Normal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Pr>
      <w:sz w:val="24"/>
      <w:szCs w:val="24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  <w:style w:type="character" w:customStyle="1" w:styleId="diff-tte-added">
    <w:name w:val="diff-tte-added"/>
    <w:basedOn w:val="DefaultParagraphFont"/>
    <w:rPr>
      <w:b/>
      <w:i/>
    </w:rPr>
  </w:style>
  <w:style w:type="paragraph" w:customStyle="1" w:styleId="norm">
    <w:name w:val="norm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Pr>
      <w:color w:val="800080"/>
      <w:u w:val="single"/>
    </w:rPr>
  </w:style>
  <w:style w:type="paragraph" w:styleId="Revision">
    <w:name w:val="Revision"/>
    <w:hidden/>
    <w:uiPriority w:val="99"/>
    <w:semiHidden/>
    <w:rPr>
      <w:sz w:val="24"/>
      <w:szCs w:val="24"/>
      <w:lang w:val="sk-SK" w:eastAsia="en-US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Pr>
      <w:lang w:val="sk-SK" w:eastAsia="en-US"/>
    </w:rPr>
  </w:style>
  <w:style w:type="character" w:styleId="EndnoteReference">
    <w:name w:val="endnote reference"/>
    <w:basedOn w:val="DefaultParagraphFont"/>
    <w:unhideWhenUsed/>
    <w:rPr>
      <w:vertAlign w:val="superscript"/>
    </w:rPr>
  </w:style>
  <w:style w:type="paragraph" w:styleId="ListBullet">
    <w:name w:val="List Bullet"/>
    <w:basedOn w:val="Normal"/>
    <w:unhideWhenUsed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403FB-4AA3-4EE6-B882-785327EF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2024-04-26T15:38:00Z</dcterms:created>
  <dcterms:modified xsi:type="dcterms:W3CDTF">2024-09-09T12:36:00Z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A9-0250/2023</vt:lpwstr>
  </property>
  <property fmtid="{D5CDD505-2E9C-101B-9397-08002B2CF9AE}" pid="4" name="&lt;Type&gt;">
    <vt:lpwstr>RR</vt:lpwstr>
  </property>
</Properties>
</file>