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A490E" w:rsidTr="0010095E">
        <w:trPr>
          <w:trHeight w:hRule="exact" w:val="1418"/>
        </w:trPr>
        <w:tc>
          <w:tcPr>
            <w:tcW w:w="6804" w:type="dxa"/>
            <w:shd w:val="clear" w:color="auto" w:fill="auto"/>
            <w:vAlign w:val="center"/>
          </w:tcPr>
          <w:p w:rsidR="00751A4A" w:rsidRPr="000A490E" w:rsidRDefault="00981EBE" w:rsidP="0010095E">
            <w:pPr>
              <w:pStyle w:val="EPName"/>
            </w:pPr>
            <w:r w:rsidRPr="000A490E">
              <w:t>Evropski parlament</w:t>
            </w:r>
          </w:p>
          <w:p w:rsidR="00751A4A" w:rsidRPr="000A490E" w:rsidRDefault="00817416" w:rsidP="00756632">
            <w:pPr>
              <w:pStyle w:val="EPTerm"/>
              <w:rPr>
                <w:rStyle w:val="HideTWBExt"/>
                <w:noProof w:val="0"/>
                <w:vanish w:val="0"/>
                <w:color w:val="auto"/>
              </w:rPr>
            </w:pPr>
            <w:r w:rsidRPr="00447A06">
              <w:t>2019</w:t>
            </w:r>
            <w:r w:rsidRPr="000A490E">
              <w:t>-</w:t>
            </w:r>
            <w:r w:rsidRPr="00447A06">
              <w:t>2024</w:t>
            </w:r>
          </w:p>
        </w:tc>
        <w:tc>
          <w:tcPr>
            <w:tcW w:w="2268" w:type="dxa"/>
            <w:shd w:val="clear" w:color="auto" w:fill="auto"/>
          </w:tcPr>
          <w:p w:rsidR="00751A4A" w:rsidRPr="000A490E" w:rsidRDefault="00187494" w:rsidP="0010095E">
            <w:pPr>
              <w:pStyle w:val="EPLogo"/>
            </w:pPr>
            <w:r w:rsidRPr="000A490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A490E" w:rsidRDefault="00D058B8" w:rsidP="004C5D52">
      <w:pPr>
        <w:pStyle w:val="LineTop"/>
      </w:pPr>
    </w:p>
    <w:p w:rsidR="00680577" w:rsidRPr="000A490E" w:rsidRDefault="00981EBE" w:rsidP="00680577">
      <w:pPr>
        <w:pStyle w:val="EPBodyTA1"/>
      </w:pPr>
      <w:r w:rsidRPr="000A490E">
        <w:t>SPREJETA BESEDILA</w:t>
      </w:r>
    </w:p>
    <w:p w:rsidR="00D058B8" w:rsidRPr="000A490E" w:rsidRDefault="00D058B8" w:rsidP="00D058B8">
      <w:pPr>
        <w:pStyle w:val="LineBottom"/>
      </w:pPr>
    </w:p>
    <w:p w:rsidR="00981EBE" w:rsidRPr="000A490E" w:rsidRDefault="00981EBE" w:rsidP="00FE1DB1">
      <w:pPr>
        <w:pStyle w:val="ATHeading1"/>
      </w:pPr>
      <w:bookmarkStart w:id="0" w:name="TANumber"/>
      <w:r w:rsidRPr="000A490E">
        <w:t>P</w:t>
      </w:r>
      <w:r w:rsidRPr="00447A06">
        <w:t>9</w:t>
      </w:r>
      <w:r w:rsidRPr="000A490E">
        <w:t>_TA(</w:t>
      </w:r>
      <w:r w:rsidRPr="00447A06">
        <w:t>2024</w:t>
      </w:r>
      <w:r w:rsidRPr="000A490E">
        <w:t>)</w:t>
      </w:r>
      <w:r w:rsidRPr="00447A06">
        <w:t>0</w:t>
      </w:r>
      <w:r w:rsidR="00FE1DB1" w:rsidRPr="00447A06">
        <w:t>354</w:t>
      </w:r>
      <w:bookmarkEnd w:id="0"/>
    </w:p>
    <w:p w:rsidR="00981EBE" w:rsidRPr="000A490E" w:rsidRDefault="00981EBE" w:rsidP="00981EBE">
      <w:pPr>
        <w:pStyle w:val="ATHeading2"/>
      </w:pPr>
      <w:bookmarkStart w:id="1" w:name="title"/>
      <w:r w:rsidRPr="000A490E">
        <w:t>Upravljane varnostne storitve</w:t>
      </w:r>
      <w:bookmarkEnd w:id="1"/>
    </w:p>
    <w:p w:rsidR="00981EBE" w:rsidRPr="000A490E" w:rsidRDefault="00981EBE" w:rsidP="00981EBE">
      <w:pPr>
        <w:rPr>
          <w:i/>
          <w:vanish/>
        </w:rPr>
      </w:pPr>
      <w:r w:rsidRPr="000A490E">
        <w:rPr>
          <w:i/>
        </w:rPr>
        <w:fldChar w:fldCharType="begin"/>
      </w:r>
      <w:r w:rsidRPr="000A490E">
        <w:rPr>
          <w:i/>
        </w:rPr>
        <w:instrText xml:space="preserve"> TC"(</w:instrText>
      </w:r>
      <w:bookmarkStart w:id="2" w:name="DocNumber"/>
      <w:r w:rsidRPr="000A490E">
        <w:rPr>
          <w:i/>
        </w:rPr>
        <w:instrText>A</w:instrText>
      </w:r>
      <w:r w:rsidRPr="00447A06">
        <w:rPr>
          <w:i/>
        </w:rPr>
        <w:instrText>9</w:instrText>
      </w:r>
      <w:r w:rsidRPr="000A490E">
        <w:rPr>
          <w:i/>
        </w:rPr>
        <w:instrText>-</w:instrText>
      </w:r>
      <w:r w:rsidRPr="00447A06">
        <w:rPr>
          <w:i/>
        </w:rPr>
        <w:instrText>0307</w:instrText>
      </w:r>
      <w:r w:rsidRPr="000A490E">
        <w:rPr>
          <w:i/>
        </w:rPr>
        <w:instrText>/</w:instrText>
      </w:r>
      <w:r w:rsidRPr="00447A06">
        <w:rPr>
          <w:i/>
        </w:rPr>
        <w:instrText>2023</w:instrText>
      </w:r>
      <w:bookmarkEnd w:id="2"/>
      <w:r w:rsidRPr="000A490E">
        <w:rPr>
          <w:i/>
        </w:rPr>
        <w:instrText xml:space="preserve"> - Poročevalka: Josianne Cutajar)"\l</w:instrText>
      </w:r>
      <w:r w:rsidRPr="00447A06">
        <w:rPr>
          <w:i/>
        </w:rPr>
        <w:instrText>3</w:instrText>
      </w:r>
      <w:r w:rsidRPr="000A490E">
        <w:rPr>
          <w:i/>
        </w:rPr>
        <w:instrText xml:space="preserve"> \n&gt; \* MERGEFORMAT </w:instrText>
      </w:r>
      <w:r w:rsidRPr="000A490E">
        <w:rPr>
          <w:i/>
        </w:rPr>
        <w:fldChar w:fldCharType="end"/>
      </w:r>
    </w:p>
    <w:p w:rsidR="00981EBE" w:rsidRPr="000A490E" w:rsidRDefault="00981EBE" w:rsidP="00981EBE">
      <w:pPr>
        <w:rPr>
          <w:vanish/>
        </w:rPr>
      </w:pPr>
      <w:bookmarkStart w:id="3" w:name="Commission"/>
      <w:r w:rsidRPr="000A490E">
        <w:rPr>
          <w:vanish/>
        </w:rPr>
        <w:t>Odbor za industrijo, raziskave in energetiko</w:t>
      </w:r>
      <w:bookmarkEnd w:id="3"/>
    </w:p>
    <w:p w:rsidR="00981EBE" w:rsidRPr="000A490E" w:rsidRDefault="00981EBE" w:rsidP="00981EBE">
      <w:pPr>
        <w:rPr>
          <w:vanish/>
        </w:rPr>
      </w:pPr>
      <w:bookmarkStart w:id="4" w:name="PE"/>
      <w:r w:rsidRPr="000A490E">
        <w:rPr>
          <w:vanish/>
        </w:rPr>
        <w:t>PE</w:t>
      </w:r>
      <w:r w:rsidRPr="00447A06">
        <w:rPr>
          <w:vanish/>
        </w:rPr>
        <w:t>752</w:t>
      </w:r>
      <w:r w:rsidRPr="000A490E">
        <w:rPr>
          <w:vanish/>
        </w:rPr>
        <w:t>.</w:t>
      </w:r>
      <w:r w:rsidRPr="00447A06">
        <w:rPr>
          <w:vanish/>
        </w:rPr>
        <w:t>802</w:t>
      </w:r>
      <w:bookmarkEnd w:id="4"/>
    </w:p>
    <w:p w:rsidR="00981EBE" w:rsidRPr="000A490E" w:rsidRDefault="00981EBE" w:rsidP="00941FB1">
      <w:pPr>
        <w:pStyle w:val="ATHeading3"/>
      </w:pPr>
      <w:bookmarkStart w:id="5" w:name="Sujet"/>
      <w:r w:rsidRPr="000A490E">
        <w:t xml:space="preserve">Zakonodajna resolucija Evropskega parlamenta z dne </w:t>
      </w:r>
      <w:r w:rsidR="00941FB1" w:rsidRPr="00447A06">
        <w:t>24</w:t>
      </w:r>
      <w:r w:rsidRPr="000A490E">
        <w:t xml:space="preserve">. aprila </w:t>
      </w:r>
      <w:r w:rsidRPr="00447A06">
        <w:t>2024</w:t>
      </w:r>
      <w:r w:rsidRPr="000A490E">
        <w:t xml:space="preserve"> o predlogu uredbe Evropskega parlamenta in Sveta o spremembi Uredbe (EU) </w:t>
      </w:r>
      <w:r w:rsidRPr="00447A06">
        <w:t>2019</w:t>
      </w:r>
      <w:r w:rsidRPr="000A490E">
        <w:t>/</w:t>
      </w:r>
      <w:r w:rsidRPr="00447A06">
        <w:t>881</w:t>
      </w:r>
      <w:r w:rsidRPr="000A490E">
        <w:t xml:space="preserve"> glede upravljanih varnostnih storitev</w:t>
      </w:r>
      <w:bookmarkEnd w:id="5"/>
      <w:r w:rsidRPr="000A490E">
        <w:t xml:space="preserve"> </w:t>
      </w:r>
      <w:bookmarkStart w:id="6" w:name="References"/>
      <w:r w:rsidRPr="000A490E">
        <w:t>(COM(</w:t>
      </w:r>
      <w:r w:rsidRPr="00447A06">
        <w:t>2023</w:t>
      </w:r>
      <w:r w:rsidRPr="000A490E">
        <w:t>)</w:t>
      </w:r>
      <w:r w:rsidRPr="00447A06">
        <w:t>0208</w:t>
      </w:r>
      <w:r w:rsidRPr="000A490E">
        <w:t xml:space="preserve"> – C</w:t>
      </w:r>
      <w:r w:rsidRPr="00447A06">
        <w:t>9</w:t>
      </w:r>
      <w:r w:rsidRPr="000A490E">
        <w:t>-</w:t>
      </w:r>
      <w:r w:rsidRPr="00447A06">
        <w:t>0137</w:t>
      </w:r>
      <w:r w:rsidRPr="000A490E">
        <w:t>/</w:t>
      </w:r>
      <w:r w:rsidRPr="00447A06">
        <w:t>2023</w:t>
      </w:r>
      <w:r w:rsidRPr="000A490E">
        <w:t xml:space="preserve"> – </w:t>
      </w:r>
      <w:r w:rsidRPr="00447A06">
        <w:t>2023</w:t>
      </w:r>
      <w:r w:rsidRPr="000A490E">
        <w:t>/</w:t>
      </w:r>
      <w:r w:rsidRPr="00447A06">
        <w:t>0108</w:t>
      </w:r>
      <w:r w:rsidRPr="000A490E">
        <w:t>(COD))</w:t>
      </w:r>
      <w:bookmarkEnd w:id="6"/>
    </w:p>
    <w:p w:rsidR="00EE5824" w:rsidRPr="000A490E" w:rsidRDefault="00EE5824" w:rsidP="00EE5824">
      <w:pPr>
        <w:pStyle w:val="NormalBold"/>
      </w:pPr>
      <w:bookmarkStart w:id="7" w:name="TextBodyBegin"/>
      <w:bookmarkEnd w:id="7"/>
      <w:r w:rsidRPr="000A490E">
        <w:t>(Redni zakonodajni postopek: prva obravnava)</w:t>
      </w:r>
    </w:p>
    <w:p w:rsidR="00EE5824" w:rsidRPr="000A490E" w:rsidRDefault="00EE5824" w:rsidP="00EE5824">
      <w:pPr>
        <w:pStyle w:val="EPComma"/>
      </w:pPr>
      <w:r w:rsidRPr="000A490E">
        <w:rPr>
          <w:i/>
        </w:rPr>
        <w:t>Evropski parlament</w:t>
      </w:r>
      <w:r w:rsidRPr="000A490E">
        <w:t>,</w:t>
      </w:r>
    </w:p>
    <w:p w:rsidR="00EE5824" w:rsidRPr="000A490E" w:rsidRDefault="00EE5824" w:rsidP="00EE5824">
      <w:pPr>
        <w:pStyle w:val="NormalHanging12a"/>
      </w:pPr>
      <w:r w:rsidRPr="000A490E">
        <w:t>–</w:t>
      </w:r>
      <w:r w:rsidRPr="000A490E">
        <w:tab/>
        <w:t>ob upoštevanju predloga Komisije Evropskemu parlamentu in Svetu (COM(</w:t>
      </w:r>
      <w:r w:rsidRPr="00447A06">
        <w:t>2023</w:t>
      </w:r>
      <w:r w:rsidRPr="000A490E">
        <w:t>)</w:t>
      </w:r>
      <w:r w:rsidRPr="00447A06">
        <w:t>0208</w:t>
      </w:r>
      <w:r w:rsidRPr="000A490E">
        <w:t>),</w:t>
      </w:r>
    </w:p>
    <w:p w:rsidR="00EE5824" w:rsidRPr="000A490E" w:rsidRDefault="00EE5824" w:rsidP="00EE5824">
      <w:pPr>
        <w:pStyle w:val="NormalHanging12a"/>
      </w:pPr>
      <w:r w:rsidRPr="000A490E">
        <w:t>–</w:t>
      </w:r>
      <w:r w:rsidRPr="000A490E">
        <w:tab/>
        <w:t>ob upoštevanju člena </w:t>
      </w:r>
      <w:r w:rsidRPr="00447A06">
        <w:t>294</w:t>
      </w:r>
      <w:r w:rsidRPr="000A490E">
        <w:t>(</w:t>
      </w:r>
      <w:r w:rsidRPr="00447A06">
        <w:t>2</w:t>
      </w:r>
      <w:r w:rsidRPr="000A490E">
        <w:t>) in člena </w:t>
      </w:r>
      <w:r w:rsidRPr="00447A06">
        <w:t>114</w:t>
      </w:r>
      <w:r w:rsidRPr="000A490E">
        <w:t xml:space="preserve"> Pogodbe o delovanju Evropske unije, na podlagi katerih je Komisija podala predlog Parlamentu (C</w:t>
      </w:r>
      <w:r w:rsidRPr="00447A06">
        <w:t>9</w:t>
      </w:r>
      <w:r w:rsidRPr="000A490E">
        <w:t>-</w:t>
      </w:r>
      <w:r w:rsidRPr="00447A06">
        <w:t>0137</w:t>
      </w:r>
      <w:r w:rsidRPr="000A490E">
        <w:t>/</w:t>
      </w:r>
      <w:r w:rsidRPr="00447A06">
        <w:t>2023</w:t>
      </w:r>
      <w:r w:rsidRPr="000A490E">
        <w:t>),</w:t>
      </w:r>
    </w:p>
    <w:p w:rsidR="00EE5824" w:rsidRPr="000A490E" w:rsidRDefault="00EE5824" w:rsidP="00EE5824">
      <w:pPr>
        <w:pStyle w:val="NormalHanging12a"/>
      </w:pPr>
      <w:r w:rsidRPr="000A490E">
        <w:t>–</w:t>
      </w:r>
      <w:r w:rsidRPr="000A490E">
        <w:tab/>
        <w:t>ob upoštevanju člena </w:t>
      </w:r>
      <w:r w:rsidRPr="00447A06">
        <w:t>294</w:t>
      </w:r>
      <w:r w:rsidRPr="000A490E">
        <w:t>(</w:t>
      </w:r>
      <w:r w:rsidRPr="00447A06">
        <w:t>3</w:t>
      </w:r>
      <w:r w:rsidRPr="000A490E">
        <w:t>) Pogodbe o delovanju Evropske unije,</w:t>
      </w:r>
    </w:p>
    <w:p w:rsidR="00EE5824" w:rsidRPr="000A490E" w:rsidRDefault="00EE5824" w:rsidP="00EE5824">
      <w:pPr>
        <w:pStyle w:val="NormalHanging12a"/>
      </w:pPr>
      <w:r w:rsidRPr="000A490E">
        <w:t>–</w:t>
      </w:r>
      <w:r w:rsidRPr="000A490E">
        <w:tab/>
        <w:t xml:space="preserve">ob upoštevanju mnenja Evropskega ekonomsko-socialnega odbora z dne </w:t>
      </w:r>
      <w:r w:rsidRPr="00447A06">
        <w:t>13</w:t>
      </w:r>
      <w:r w:rsidRPr="000A490E">
        <w:t>. julija </w:t>
      </w:r>
      <w:r w:rsidRPr="00447A06">
        <w:t>2023</w:t>
      </w:r>
      <w:r w:rsidRPr="000A490E">
        <w:rPr>
          <w:rStyle w:val="FootnoteReference"/>
        </w:rPr>
        <w:footnoteReference w:id="1"/>
      </w:r>
      <w:r w:rsidRPr="000A490E">
        <w:t>,</w:t>
      </w:r>
    </w:p>
    <w:p w:rsidR="003E6C5A" w:rsidRPr="000A490E" w:rsidRDefault="003E6C5A" w:rsidP="00EE5824">
      <w:pPr>
        <w:pStyle w:val="NormalHanging12a"/>
      </w:pPr>
      <w:r w:rsidRPr="000A490E">
        <w:t>–</w:t>
      </w:r>
      <w:r w:rsidRPr="000A490E">
        <w:tab/>
        <w:t xml:space="preserve">ob upoštevanju začasnega dogovora, ki ga je odobril pristojni odbor na podlagi člena </w:t>
      </w:r>
      <w:r w:rsidRPr="00447A06">
        <w:t>74</w:t>
      </w:r>
      <w:r w:rsidRPr="000A490E">
        <w:t>(</w:t>
      </w:r>
      <w:r w:rsidRPr="00447A06">
        <w:t>4</w:t>
      </w:r>
      <w:r w:rsidRPr="000A490E">
        <w:t xml:space="preserve">) Poslovnika, in zaveze predstavnika Sveta v pismu z dne </w:t>
      </w:r>
      <w:r w:rsidRPr="00447A06">
        <w:t>21</w:t>
      </w:r>
      <w:r w:rsidRPr="000A490E">
        <w:t xml:space="preserve">. marca </w:t>
      </w:r>
      <w:r w:rsidRPr="00447A06">
        <w:t>2024</w:t>
      </w:r>
      <w:r w:rsidRPr="000A490E">
        <w:t xml:space="preserve">, da bo odobril stališče Evropskega parlamenta v skladu s členom </w:t>
      </w:r>
      <w:r w:rsidRPr="00447A06">
        <w:t>294</w:t>
      </w:r>
      <w:r w:rsidRPr="000A490E">
        <w:t>(</w:t>
      </w:r>
      <w:r w:rsidRPr="00447A06">
        <w:t>4</w:t>
      </w:r>
      <w:r w:rsidRPr="000A490E">
        <w:t>) Pogodbe o delovanju Evropske unije,</w:t>
      </w:r>
    </w:p>
    <w:p w:rsidR="00EE5824" w:rsidRPr="000A490E" w:rsidRDefault="00EE5824" w:rsidP="00EE5824">
      <w:pPr>
        <w:pStyle w:val="NormalHanging12a"/>
      </w:pPr>
      <w:r w:rsidRPr="000A490E">
        <w:t>–</w:t>
      </w:r>
      <w:r w:rsidRPr="000A490E">
        <w:tab/>
        <w:t>ob upoštevanju člena </w:t>
      </w:r>
      <w:r w:rsidRPr="00447A06">
        <w:t>59</w:t>
      </w:r>
      <w:r w:rsidRPr="000A490E">
        <w:t xml:space="preserve"> Poslovnika,</w:t>
      </w:r>
    </w:p>
    <w:p w:rsidR="00EE5824" w:rsidRPr="000A490E" w:rsidRDefault="00EE5824" w:rsidP="00EE5824">
      <w:pPr>
        <w:pStyle w:val="NormalHanging12a"/>
      </w:pPr>
      <w:r w:rsidRPr="000A490E">
        <w:t>–</w:t>
      </w:r>
      <w:r w:rsidRPr="000A490E">
        <w:tab/>
        <w:t>ob upoštevanju pisma Odbora za notranji trg in varstvo potrošnikov,</w:t>
      </w:r>
    </w:p>
    <w:p w:rsidR="00EE5824" w:rsidRPr="000A490E" w:rsidRDefault="00EE5824" w:rsidP="00EE5824">
      <w:pPr>
        <w:pStyle w:val="NormalHanging12a"/>
      </w:pPr>
      <w:r w:rsidRPr="000A490E">
        <w:t>–</w:t>
      </w:r>
      <w:r w:rsidRPr="000A490E">
        <w:tab/>
        <w:t>ob upoštevanju poročila Odbora za industrijo, raziskave in energetiko (A</w:t>
      </w:r>
      <w:r w:rsidRPr="00447A06">
        <w:t>9</w:t>
      </w:r>
      <w:r w:rsidRPr="000A490E">
        <w:noBreakHyphen/>
      </w:r>
      <w:r w:rsidRPr="00447A06">
        <w:t>0307</w:t>
      </w:r>
      <w:r w:rsidRPr="000A490E">
        <w:t>/</w:t>
      </w:r>
      <w:r w:rsidRPr="00447A06">
        <w:t>2023</w:t>
      </w:r>
      <w:r w:rsidRPr="000A490E">
        <w:t>),</w:t>
      </w:r>
    </w:p>
    <w:p w:rsidR="00EE5824" w:rsidRPr="000A490E" w:rsidRDefault="00EE5824" w:rsidP="00EE5824">
      <w:pPr>
        <w:pStyle w:val="NormalHanging12a"/>
      </w:pPr>
      <w:r w:rsidRPr="00447A06">
        <w:t>1</w:t>
      </w:r>
      <w:r w:rsidRPr="000A490E">
        <w:t>.</w:t>
      </w:r>
      <w:r w:rsidRPr="000A490E">
        <w:tab/>
        <w:t>sprejme stališče v prvi obravnavi, kakor je določeno v nadaljevanju;</w:t>
      </w:r>
    </w:p>
    <w:p w:rsidR="003E6C5A" w:rsidRPr="000A490E" w:rsidRDefault="003E6C5A" w:rsidP="003E6C5A">
      <w:pPr>
        <w:pStyle w:val="NormalHanging12a"/>
      </w:pPr>
      <w:r w:rsidRPr="00447A06">
        <w:t>2</w:t>
      </w:r>
      <w:r w:rsidRPr="000A490E">
        <w:t>.</w:t>
      </w:r>
      <w:r w:rsidRPr="000A490E">
        <w:tab/>
        <w:t xml:space="preserve">se seznanja z izjavo Komisije, priloženo tej resoluciji, ki bo objavljena v seriji C </w:t>
      </w:r>
      <w:r w:rsidRPr="000A490E">
        <w:rPr>
          <w:i/>
          <w:iCs/>
        </w:rPr>
        <w:t>Uradnega lista Evropske unije</w:t>
      </w:r>
      <w:r w:rsidRPr="000A490E">
        <w:t>;</w:t>
      </w:r>
    </w:p>
    <w:p w:rsidR="00EE5824" w:rsidRPr="000A490E" w:rsidRDefault="003E6C5A" w:rsidP="003E6C5A">
      <w:pPr>
        <w:pStyle w:val="NormalHanging12a"/>
      </w:pPr>
      <w:r w:rsidRPr="00447A06">
        <w:lastRenderedPageBreak/>
        <w:t>3</w:t>
      </w:r>
      <w:r w:rsidR="00EE5824" w:rsidRPr="000A490E">
        <w:t>.</w:t>
      </w:r>
      <w:r w:rsidR="00EE5824" w:rsidRPr="000A490E">
        <w:tab/>
        <w:t>poziva Komisijo, naj mu zadevo ponovno predloži, če svoj predlog nadomesti, ga bistveno spremeni ali ga namerava bistveno spremeniti;</w:t>
      </w:r>
    </w:p>
    <w:p w:rsidR="00EE5824" w:rsidRPr="000A490E" w:rsidRDefault="003E6C5A" w:rsidP="003E6C5A">
      <w:pPr>
        <w:pStyle w:val="NormalHanging12a"/>
      </w:pPr>
      <w:r w:rsidRPr="00447A06">
        <w:t>4</w:t>
      </w:r>
      <w:r w:rsidR="00EE5824" w:rsidRPr="000A490E">
        <w:t>.</w:t>
      </w:r>
      <w:r w:rsidR="00EE5824" w:rsidRPr="000A490E">
        <w:tab/>
        <w:t>naroči svoji predsednici, naj stališče Parlamenta posreduje Svetu</w:t>
      </w:r>
      <w:r w:rsidRPr="000A490E">
        <w:t>,</w:t>
      </w:r>
      <w:r w:rsidR="00EE5824" w:rsidRPr="000A490E">
        <w:t xml:space="preserve"> Komisiji </w:t>
      </w:r>
      <w:r w:rsidRPr="000A490E">
        <w:t>in</w:t>
      </w:r>
      <w:r w:rsidR="00EE5824" w:rsidRPr="000A490E">
        <w:t xml:space="preserve"> nacionalnim parlamentom.</w:t>
      </w:r>
    </w:p>
    <w:p w:rsidR="00EE5824" w:rsidRPr="000A490E" w:rsidRDefault="00EE5824" w:rsidP="00EE5824">
      <w:pPr>
        <w:sectPr w:rsidR="00EE5824" w:rsidRPr="000A490E" w:rsidSect="00CA6DEB">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62453A" w:rsidRPr="000A490E" w:rsidRDefault="0062453A" w:rsidP="0062453A">
      <w:pPr>
        <w:widowControl/>
        <w:spacing w:after="240"/>
        <w:jc w:val="both"/>
        <w:rPr>
          <w:rFonts w:eastAsia="Calibri"/>
          <w:b/>
          <w:szCs w:val="24"/>
          <w:lang w:eastAsia="en-US"/>
        </w:rPr>
      </w:pPr>
      <w:r w:rsidRPr="000A490E">
        <w:rPr>
          <w:rFonts w:eastAsia="Calibri"/>
          <w:b/>
          <w:szCs w:val="24"/>
          <w:lang w:eastAsia="en-US"/>
        </w:rPr>
        <w:lastRenderedPageBreak/>
        <w:t>P</w:t>
      </w:r>
      <w:r w:rsidRPr="00447A06">
        <w:rPr>
          <w:rFonts w:eastAsia="Calibri"/>
          <w:b/>
          <w:szCs w:val="24"/>
          <w:lang w:eastAsia="en-US"/>
        </w:rPr>
        <w:t>9</w:t>
      </w:r>
      <w:r w:rsidRPr="000A490E">
        <w:rPr>
          <w:rFonts w:eastAsia="Calibri"/>
          <w:b/>
          <w:szCs w:val="24"/>
          <w:lang w:eastAsia="en-US"/>
        </w:rPr>
        <w:t>_TC</w:t>
      </w:r>
      <w:r w:rsidRPr="00447A06">
        <w:rPr>
          <w:rFonts w:eastAsia="Calibri"/>
          <w:b/>
          <w:szCs w:val="24"/>
          <w:lang w:eastAsia="en-US"/>
        </w:rPr>
        <w:t>1</w:t>
      </w:r>
      <w:r w:rsidRPr="000A490E">
        <w:rPr>
          <w:rFonts w:eastAsia="Calibri"/>
          <w:b/>
          <w:szCs w:val="24"/>
          <w:lang w:eastAsia="en-US"/>
        </w:rPr>
        <w:t>-COD(</w:t>
      </w:r>
      <w:r w:rsidRPr="00447A06">
        <w:rPr>
          <w:rFonts w:eastAsia="Calibri"/>
          <w:b/>
          <w:szCs w:val="24"/>
          <w:lang w:eastAsia="en-US"/>
        </w:rPr>
        <w:t>2023</w:t>
      </w:r>
      <w:r w:rsidRPr="000A490E">
        <w:rPr>
          <w:rFonts w:eastAsia="Calibri"/>
          <w:b/>
          <w:szCs w:val="24"/>
          <w:lang w:eastAsia="en-US"/>
        </w:rPr>
        <w:t>)</w:t>
      </w:r>
      <w:r w:rsidRPr="00447A06">
        <w:rPr>
          <w:rFonts w:eastAsia="Calibri"/>
          <w:b/>
          <w:szCs w:val="24"/>
          <w:lang w:eastAsia="en-US"/>
        </w:rPr>
        <w:t>0108</w:t>
      </w:r>
    </w:p>
    <w:p w:rsidR="00D843FE" w:rsidRDefault="0062453A" w:rsidP="00D843FE">
      <w:pPr>
        <w:widowControl/>
        <w:spacing w:after="200"/>
        <w:rPr>
          <w:rFonts w:eastAsia="Calibri"/>
          <w:b/>
          <w:szCs w:val="24"/>
          <w:lang w:eastAsia="en-US"/>
        </w:rPr>
      </w:pPr>
      <w:r w:rsidRPr="000A490E">
        <w:rPr>
          <w:rFonts w:eastAsia="Calibri"/>
          <w:b/>
          <w:szCs w:val="24"/>
          <w:lang w:eastAsia="en-US"/>
        </w:rPr>
        <w:t xml:space="preserve">Stališče Evropskega parlamenta, sprejeto v prvi obravnavi </w:t>
      </w:r>
      <w:r w:rsidR="00D843FE" w:rsidRPr="00447A06">
        <w:rPr>
          <w:rFonts w:eastAsia="Calibri"/>
          <w:b/>
          <w:szCs w:val="24"/>
          <w:lang w:eastAsia="en-US"/>
        </w:rPr>
        <w:t>24</w:t>
      </w:r>
      <w:r w:rsidRPr="000A490E">
        <w:rPr>
          <w:rFonts w:eastAsia="Calibri"/>
          <w:b/>
          <w:szCs w:val="24"/>
          <w:lang w:eastAsia="en-US"/>
        </w:rPr>
        <w:t xml:space="preserve">. aprila </w:t>
      </w:r>
      <w:r w:rsidRPr="00447A06">
        <w:rPr>
          <w:rFonts w:eastAsia="Calibri"/>
          <w:b/>
          <w:szCs w:val="24"/>
          <w:lang w:eastAsia="en-US"/>
        </w:rPr>
        <w:t>2024</w:t>
      </w:r>
      <w:r w:rsidRPr="000A490E">
        <w:rPr>
          <w:rFonts w:eastAsia="Calibri"/>
          <w:b/>
          <w:szCs w:val="24"/>
          <w:lang w:eastAsia="en-US"/>
        </w:rPr>
        <w:t xml:space="preserve"> z namenom sprejetja Uredbe (EU) </w:t>
      </w:r>
      <w:r w:rsidR="000D731A">
        <w:rPr>
          <w:rFonts w:eastAsia="Calibri"/>
          <w:b/>
          <w:szCs w:val="24"/>
          <w:lang w:eastAsia="en-US"/>
        </w:rPr>
        <w:t>2025</w:t>
      </w:r>
      <w:r w:rsidRPr="000A490E">
        <w:rPr>
          <w:rFonts w:eastAsia="Calibri"/>
          <w:b/>
          <w:szCs w:val="24"/>
          <w:lang w:eastAsia="en-US"/>
        </w:rPr>
        <w:t xml:space="preserve">/... Evropskega parlamenta in Sveta </w:t>
      </w:r>
      <w:r w:rsidR="0020163C" w:rsidRPr="0020163C">
        <w:rPr>
          <w:rFonts w:eastAsia="Calibri"/>
          <w:b/>
          <w:szCs w:val="24"/>
          <w:lang w:eastAsia="en-US"/>
        </w:rPr>
        <w:t>o spremembi Uredbe (EU) 2019/881 glede upravljanih varnostnih storitev</w:t>
      </w:r>
    </w:p>
    <w:p w:rsidR="000D731A" w:rsidRPr="0020163C" w:rsidRDefault="000D731A" w:rsidP="00D843FE">
      <w:pPr>
        <w:widowControl/>
        <w:spacing w:after="200"/>
        <w:rPr>
          <w:rFonts w:eastAsia="Calibri"/>
          <w:b/>
          <w:szCs w:val="24"/>
          <w:lang w:eastAsia="en-US"/>
        </w:rPr>
      </w:pPr>
      <w:r>
        <w:rPr>
          <w:i/>
        </w:rPr>
        <w:t>(Ker je bil dosežen sporazum med Parlamentom in Svetom, je stališče Parlamenta enako končnemu zakonodajnemu aktu, Uredbi (EU) 2025/37.)</w:t>
      </w:r>
    </w:p>
    <w:p w:rsidR="00893811" w:rsidRDefault="00893811">
      <w:pPr>
        <w:widowControl/>
        <w:rPr>
          <w:szCs w:val="24"/>
          <w:lang w:eastAsia="en-US"/>
        </w:rPr>
      </w:pPr>
      <w:r>
        <w:rPr>
          <w:szCs w:val="24"/>
          <w:lang w:eastAsia="en-US"/>
        </w:rPr>
        <w:br w:type="page"/>
      </w:r>
    </w:p>
    <w:p w:rsidR="00893811" w:rsidRPr="000A490E" w:rsidRDefault="00893811" w:rsidP="00893811">
      <w:pPr>
        <w:spacing w:before="120" w:after="120" w:line="360" w:lineRule="auto"/>
        <w:ind w:left="850" w:hanging="850"/>
        <w:jc w:val="right"/>
        <w:rPr>
          <w:szCs w:val="24"/>
          <w:lang w:eastAsia="en-US"/>
        </w:rPr>
      </w:pPr>
      <w:r w:rsidRPr="000A490E">
        <w:rPr>
          <w:szCs w:val="24"/>
          <w:lang w:eastAsia="en-US"/>
        </w:rPr>
        <w:t>PRILOGA K ZAKONODAJNI RESOLUCIJI</w:t>
      </w:r>
    </w:p>
    <w:p w:rsidR="00893811" w:rsidRPr="000A490E" w:rsidRDefault="00893811" w:rsidP="00893811">
      <w:pPr>
        <w:spacing w:before="120" w:after="120" w:line="360" w:lineRule="auto"/>
        <w:jc w:val="center"/>
        <w:rPr>
          <w:b/>
          <w:bCs/>
          <w:sz w:val="28"/>
          <w:szCs w:val="28"/>
        </w:rPr>
      </w:pPr>
      <w:r w:rsidRPr="000A490E">
        <w:rPr>
          <w:b/>
        </w:rPr>
        <w:t xml:space="preserve">Izjava Komisije ob sprejetju Uredbe (EU) </w:t>
      </w:r>
      <w:r w:rsidR="000D731A">
        <w:rPr>
          <w:b/>
        </w:rPr>
        <w:t>2025/37</w:t>
      </w:r>
      <w:r w:rsidRPr="000A490E">
        <w:rPr>
          <w:b/>
        </w:rPr>
        <w:t xml:space="preserve"> Evropskega parlamenta in Sveta </w:t>
      </w:r>
      <w:r w:rsidR="000D731A">
        <w:rPr>
          <w:b/>
        </w:rPr>
        <w:t xml:space="preserve">z dne 19. decembra 2024 </w:t>
      </w:r>
      <w:r w:rsidRPr="000A490E">
        <w:rPr>
          <w:b/>
        </w:rPr>
        <w:t>o spremembi Uredbe (EU) </w:t>
      </w:r>
      <w:r w:rsidRPr="00447A06">
        <w:rPr>
          <w:b/>
        </w:rPr>
        <w:t>2019</w:t>
      </w:r>
      <w:r w:rsidRPr="000A490E">
        <w:rPr>
          <w:b/>
        </w:rPr>
        <w:t>/</w:t>
      </w:r>
      <w:r w:rsidRPr="00447A06">
        <w:rPr>
          <w:b/>
        </w:rPr>
        <w:t>881</w:t>
      </w:r>
      <w:r w:rsidRPr="000A490E">
        <w:rPr>
          <w:b/>
        </w:rPr>
        <w:t xml:space="preserve"> glede upravljanih varnostnih storitev</w:t>
      </w:r>
      <w:r w:rsidR="000D731A">
        <w:rPr>
          <w:rStyle w:val="FootnoteReference"/>
          <w:b/>
        </w:rPr>
        <w:footnoteReference w:id="2"/>
      </w:r>
    </w:p>
    <w:p w:rsidR="00893811" w:rsidRPr="000A490E" w:rsidRDefault="00893811" w:rsidP="00893811">
      <w:pPr>
        <w:pStyle w:val="Text1"/>
        <w:spacing w:before="120" w:after="120" w:line="360" w:lineRule="auto"/>
        <w:ind w:left="0"/>
        <w:jc w:val="left"/>
        <w:rPr>
          <w:iCs/>
        </w:rPr>
      </w:pPr>
      <w:r w:rsidRPr="000A490E">
        <w:rPr>
          <w:iCs/>
        </w:rPr>
        <w:t xml:space="preserve">Ta uredba o spremembi akta o kibernetski varnosti uvaja možnost, da se evropske certifikacijske sheme za kibernetsko varnost oblikujejo za upravljane varnostne storitve. Hkrati se priznava, da je izjemno pomembno akt o kibernetski varnosti temeljito pregledati, kar vključuje oceno postopkov za pripravo, sprejetje in pregled evropskih certifikacijskih shem za kibernetsko varnost. Ta pregled bi moral temeljiti na poglobljeni analizi in obsežnem posvetovanju o učinku, uspešnosti in učinkovitosti delovanja evropskega certifikacijskega okvira za kibernetsko varnost. V analizo, ki naj bi se izvedla v okviru ocene iz člena </w:t>
      </w:r>
      <w:r w:rsidRPr="00447A06">
        <w:rPr>
          <w:iCs/>
        </w:rPr>
        <w:t>67</w:t>
      </w:r>
      <w:r w:rsidRPr="000A490E">
        <w:rPr>
          <w:iCs/>
        </w:rPr>
        <w:t xml:space="preserve"> akta o kibernetski varnosti, bi bilo treba vključiti tudi potekajoče dejavnosti za oblikovanje shem, kot je evropska certifikacijska shema za kibernetsko varnost za storitve v oblaku (EUCS), in dejavnosti v zvezi s sprejetimi shemami, kot je evropska certifikacijska shema kibernetske varnosti s skupnimi merili (EUCC).</w:t>
      </w:r>
    </w:p>
    <w:p w:rsidR="00893811" w:rsidRPr="000A490E" w:rsidRDefault="00893811" w:rsidP="00893811">
      <w:pPr>
        <w:pStyle w:val="Text1"/>
        <w:spacing w:before="120" w:after="120" w:line="360" w:lineRule="auto"/>
        <w:ind w:left="0"/>
        <w:jc w:val="left"/>
        <w:rPr>
          <w:iCs/>
        </w:rPr>
      </w:pPr>
      <w:r w:rsidRPr="000A490E">
        <w:rPr>
          <w:iCs/>
        </w:rPr>
        <w:t xml:space="preserve">Pri pregledu bi bilo treba zlasti prepoznati prednosti in slabosti postopkov, ki vodijo do uvedbe certifikacijskih shem za kibernetsko varnost, ter oblikovati priporočila za prihodnje izboljšave. Pri pregledu bi bilo treba upoštevati tudi vidike, povezane s posvetovanjem z deležniki in preglednostjo postopka. </w:t>
      </w:r>
    </w:p>
    <w:p w:rsidR="0020163C" w:rsidRPr="000A490E" w:rsidRDefault="00893811" w:rsidP="00893811">
      <w:pPr>
        <w:spacing w:before="120" w:after="120" w:line="360" w:lineRule="auto"/>
        <w:rPr>
          <w:szCs w:val="24"/>
          <w:lang w:eastAsia="en-US"/>
        </w:rPr>
      </w:pPr>
      <w:r w:rsidRPr="000A490E">
        <w:rPr>
          <w:iCs/>
        </w:rPr>
        <w:t xml:space="preserve">V skladu s tem Komisija, ki je odgovorna za pregled akta o kibernetski varnosti, zagotavlja, da bo pri predstavitvi pregleda </w:t>
      </w:r>
      <w:proofErr w:type="spellStart"/>
      <w:r w:rsidRPr="000A490E">
        <w:rPr>
          <w:iCs/>
        </w:rPr>
        <w:t>sozakonodajalcema</w:t>
      </w:r>
      <w:proofErr w:type="spellEnd"/>
      <w:r w:rsidRPr="000A490E">
        <w:rPr>
          <w:iCs/>
        </w:rPr>
        <w:t xml:space="preserve"> v tem pregledu ustrezno upoštevala zahtevane elemente iz člena </w:t>
      </w:r>
      <w:r w:rsidRPr="00447A06">
        <w:rPr>
          <w:iCs/>
        </w:rPr>
        <w:t>67</w:t>
      </w:r>
      <w:r w:rsidRPr="000A490E">
        <w:rPr>
          <w:iCs/>
        </w:rPr>
        <w:t>.</w:t>
      </w:r>
    </w:p>
    <w:sectPr w:rsidR="0020163C" w:rsidRPr="000A490E" w:rsidSect="0020163C">
      <w:headerReference w:type="even" r:id="rId11"/>
      <w:headerReference w:type="default" r:id="rId12"/>
      <w:footerReference w:type="even" r:id="rId13"/>
      <w:footerReference w:type="default" r:id="rId14"/>
      <w:footerReference w:type="first" r:id="rId15"/>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EBE" w:rsidRPr="00CA6DEB" w:rsidRDefault="00981EBE">
      <w:r w:rsidRPr="00CA6DEB">
        <w:separator/>
      </w:r>
    </w:p>
  </w:endnote>
  <w:endnote w:type="continuationSeparator" w:id="0">
    <w:p w:rsidR="00981EBE" w:rsidRPr="00CA6DEB" w:rsidRDefault="00981EBE">
      <w:r w:rsidRPr="00CA6D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824" w:rsidRPr="00CA6DEB" w:rsidRDefault="00EE5824" w:rsidP="00333234">
    <w:pPr>
      <w:pStyle w:val="EPFooter"/>
    </w:pPr>
    <w:r w:rsidRPr="00CA6DEB">
      <w:t>PE</w:t>
    </w:r>
    <w:r w:rsidRPr="00CA6DEB">
      <w:rPr>
        <w:rStyle w:val="HideTWBExt"/>
      </w:rPr>
      <w:t>&lt;NoPE&gt;</w:t>
    </w:r>
    <w:r w:rsidRPr="00CA6DEB">
      <w:t>752.802</w:t>
    </w:r>
    <w:r w:rsidRPr="00CA6DEB">
      <w:rPr>
        <w:rStyle w:val="HideTWBExt"/>
      </w:rPr>
      <w:t>&lt;/NoPE&gt;&lt;Version&gt;</w:t>
    </w:r>
    <w:r w:rsidRPr="00CA6DEB">
      <w:t>v02-00</w:t>
    </w:r>
    <w:r w:rsidRPr="00CA6DEB">
      <w:rPr>
        <w:rStyle w:val="HideTWBExt"/>
      </w:rPr>
      <w:t>&lt;/Version&gt;</w:t>
    </w:r>
    <w:r w:rsidRPr="00CA6DEB">
      <w:tab/>
    </w:r>
    <w:r w:rsidRPr="00CA6DEB">
      <w:fldChar w:fldCharType="begin"/>
    </w:r>
    <w:r w:rsidRPr="00CA6DEB">
      <w:instrText xml:space="preserve"> PAGE  \* MERGEFORMAT </w:instrText>
    </w:r>
    <w:r w:rsidRPr="00CA6DEB">
      <w:fldChar w:fldCharType="separate"/>
    </w:r>
    <w:r w:rsidRPr="00CA6DEB">
      <w:rPr>
        <w:noProof/>
      </w:rPr>
      <w:t>2</w:t>
    </w:r>
    <w:r w:rsidRPr="00CA6DEB">
      <w:fldChar w:fldCharType="end"/>
    </w:r>
    <w:r w:rsidRPr="00CA6DEB">
      <w:t>/</w:t>
    </w:r>
    <w:fldSimple w:instr=" NUMPAGES  \* MERGEFORMAT ">
      <w:r w:rsidRPr="00CA6DEB">
        <w:rPr>
          <w:noProof/>
        </w:rPr>
        <w:t>2</w:t>
      </w:r>
    </w:fldSimple>
    <w:r w:rsidRPr="00CA6DEB">
      <w:tab/>
    </w:r>
    <w:r w:rsidRPr="00CA6DEB">
      <w:rPr>
        <w:rStyle w:val="HideTWBExt"/>
      </w:rPr>
      <w:t>&lt;PathFdR&gt;</w:t>
    </w:r>
    <w:r w:rsidRPr="00CA6DEB">
      <w:t>RR\1289203SL.docx</w:t>
    </w:r>
    <w:r w:rsidRPr="00CA6DEB">
      <w:rPr>
        <w:rStyle w:val="HideTWBExt"/>
      </w:rPr>
      <w:t>&lt;/PathFdR&gt;</w:t>
    </w:r>
  </w:p>
  <w:p w:rsidR="00EE5824" w:rsidRPr="00CA6DEB" w:rsidRDefault="00EE5824" w:rsidP="00333234">
    <w:pPr>
      <w:pStyle w:val="EPFooter2"/>
    </w:pPr>
    <w:r w:rsidRPr="00CA6DEB">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824" w:rsidRPr="00CA6DEB" w:rsidRDefault="00EE5824" w:rsidP="00333234">
    <w:pPr>
      <w:pStyle w:val="EPFooter"/>
    </w:pPr>
    <w:r w:rsidRPr="00CA6DEB">
      <w:rPr>
        <w:rStyle w:val="HideTWBExt"/>
      </w:rPr>
      <w:t>&lt;PathFdR&gt;</w:t>
    </w:r>
    <w:r w:rsidRPr="00CA6DEB">
      <w:t>RR\1289203SL.docx</w:t>
    </w:r>
    <w:r w:rsidRPr="00CA6DEB">
      <w:rPr>
        <w:rStyle w:val="HideTWBExt"/>
      </w:rPr>
      <w:t>&lt;/PathFdR&gt;</w:t>
    </w:r>
    <w:r w:rsidRPr="00CA6DEB">
      <w:tab/>
    </w:r>
    <w:r w:rsidRPr="00CA6DEB">
      <w:tab/>
      <w:t>PE</w:t>
    </w:r>
    <w:r w:rsidRPr="00CA6DEB">
      <w:rPr>
        <w:rStyle w:val="HideTWBExt"/>
      </w:rPr>
      <w:t>&lt;NoPE&gt;</w:t>
    </w:r>
    <w:r w:rsidRPr="00CA6DEB">
      <w:t>752.802</w:t>
    </w:r>
    <w:r w:rsidRPr="00CA6DEB">
      <w:rPr>
        <w:rStyle w:val="HideTWBExt"/>
      </w:rPr>
      <w:t>&lt;/NoPE&gt;&lt;Version&gt;</w:t>
    </w:r>
    <w:r w:rsidRPr="00CA6DEB">
      <w:t>v02-00</w:t>
    </w:r>
    <w:r w:rsidRPr="00CA6DEB">
      <w:rPr>
        <w:rStyle w:val="HideTWBExt"/>
      </w:rPr>
      <w:t>&lt;/Version&gt;</w:t>
    </w:r>
  </w:p>
  <w:p w:rsidR="00EE5824" w:rsidRPr="00CA6DEB" w:rsidRDefault="00EE5824" w:rsidP="00333234">
    <w:pPr>
      <w:pStyle w:val="EPFooter2"/>
    </w:pPr>
    <w:r w:rsidRPr="00CA6DEB">
      <w:t>SL</w:t>
    </w:r>
    <w:r w:rsidRPr="00CA6DEB">
      <w:tab/>
    </w:r>
    <w:r w:rsidRPr="00CA6DEB">
      <w:rPr>
        <w:b w:val="0"/>
        <w:i/>
        <w:color w:val="C0C0C0"/>
        <w:sz w:val="22"/>
      </w:rPr>
      <w:t>Združena v raznolikosti</w:t>
    </w:r>
    <w:r w:rsidRPr="00CA6DEB">
      <w:tab/>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3C" w:rsidRPr="004C0DEB" w:rsidRDefault="0020163C" w:rsidP="00F734B5">
    <w:pPr>
      <w:pStyle w:val="EPFooter"/>
    </w:pPr>
    <w:r w:rsidRPr="004C0DEB">
      <w:tab/>
    </w:r>
    <w:r w:rsidRPr="004C0DEB">
      <w:fldChar w:fldCharType="begin"/>
    </w:r>
    <w:r w:rsidRPr="004C0DEB">
      <w:instrText xml:space="preserve"> PAGE </w:instrText>
    </w:r>
    <w:r w:rsidRPr="004C0DEB">
      <w:fldChar w:fldCharType="separate"/>
    </w:r>
    <w:r>
      <w:rPr>
        <w:noProof/>
      </w:rPr>
      <w:t>44</w:t>
    </w:r>
    <w:r w:rsidRPr="004C0DEB">
      <w:fldChar w:fldCharType="end"/>
    </w:r>
    <w:r w:rsidRPr="004C0DEB">
      <w:t>/</w:t>
    </w:r>
    <w:r w:rsidRPr="004C0DEB">
      <w:fldChar w:fldCharType="begin"/>
    </w:r>
    <w:r w:rsidRPr="004C0DEB">
      <w:instrText xml:space="preserve"> NUMPAGES </w:instrText>
    </w:r>
    <w:r w:rsidRPr="004C0DEB">
      <w:fldChar w:fldCharType="separate"/>
    </w:r>
    <w:r>
      <w:rPr>
        <w:noProof/>
      </w:rPr>
      <w:t>47</w:t>
    </w:r>
    <w:r w:rsidRPr="004C0DEB">
      <w:rPr>
        <w:noProof/>
      </w:rPr>
      <w:fldChar w:fldCharType="end"/>
    </w:r>
    <w:r w:rsidRPr="004C0DEB">
      <w:tab/>
    </w:r>
  </w:p>
  <w:p w:rsidR="0020163C" w:rsidRPr="004C0DEB" w:rsidRDefault="0020163C">
    <w:pPr>
      <w:pStyle w:val="EPFooter2"/>
    </w:pPr>
    <w:r w:rsidRPr="004C0DEB">
      <w:fldChar w:fldCharType="begin"/>
    </w:r>
    <w:r w:rsidRPr="004C0DEB">
      <w:instrText xml:space="preserve"> DOCPROPERTY "&lt;Extension&gt;" </w:instrText>
    </w:r>
    <w:r w:rsidRPr="004C0DEB">
      <w:fldChar w:fldCharType="separate"/>
    </w:r>
    <w:r>
      <w:t>SL</w:t>
    </w:r>
    <w:r w:rsidRPr="004C0DEB">
      <w:fldChar w:fldCharType="end"/>
    </w:r>
  </w:p>
  <w:p w:rsidR="0020163C" w:rsidRDefault="0020163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3C" w:rsidRPr="0020163C" w:rsidRDefault="0020163C" w:rsidP="002016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3C" w:rsidRPr="00893811" w:rsidRDefault="0020163C" w:rsidP="0089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EBE" w:rsidRPr="00CA6DEB" w:rsidRDefault="00981EBE">
      <w:r w:rsidRPr="00CA6DEB">
        <w:separator/>
      </w:r>
    </w:p>
  </w:footnote>
  <w:footnote w:type="continuationSeparator" w:id="0">
    <w:p w:rsidR="00981EBE" w:rsidRPr="00CA6DEB" w:rsidRDefault="00981EBE">
      <w:r w:rsidRPr="00CA6DEB">
        <w:continuationSeparator/>
      </w:r>
    </w:p>
  </w:footnote>
  <w:footnote w:id="1">
    <w:p w:rsidR="00EE5824" w:rsidRPr="000D731A" w:rsidRDefault="00EE5824" w:rsidP="0038501C">
      <w:pPr>
        <w:pStyle w:val="FootnoteText"/>
        <w:ind w:left="709" w:hanging="709"/>
        <w:rPr>
          <w:sz w:val="24"/>
          <w:szCs w:val="24"/>
          <w:lang w:val="sl-SI"/>
        </w:rPr>
      </w:pPr>
      <w:r w:rsidRPr="000D731A">
        <w:rPr>
          <w:rStyle w:val="FootnoteReference"/>
          <w:sz w:val="24"/>
          <w:szCs w:val="24"/>
          <w:lang w:val="sl-SI"/>
        </w:rPr>
        <w:footnoteRef/>
      </w:r>
      <w:r w:rsidR="00CA6DEB" w:rsidRPr="000D731A">
        <w:rPr>
          <w:sz w:val="24"/>
          <w:szCs w:val="24"/>
          <w:lang w:val="sl-SI"/>
        </w:rPr>
        <w:t xml:space="preserve"> </w:t>
      </w:r>
      <w:r w:rsidR="00CA6DEB" w:rsidRPr="000D731A">
        <w:rPr>
          <w:sz w:val="24"/>
          <w:szCs w:val="24"/>
          <w:lang w:val="sl-SI"/>
        </w:rPr>
        <w:tab/>
      </w:r>
      <w:r w:rsidRPr="000D731A">
        <w:rPr>
          <w:sz w:val="24"/>
          <w:szCs w:val="24"/>
          <w:lang w:val="sl-SI"/>
        </w:rPr>
        <w:t>UL C 349, 29.9.2023, str. 167.</w:t>
      </w:r>
    </w:p>
  </w:footnote>
  <w:footnote w:id="2">
    <w:p w:rsidR="000D731A" w:rsidRPr="000D731A" w:rsidRDefault="000D731A">
      <w:pPr>
        <w:pStyle w:val="FootnoteText"/>
        <w:rPr>
          <w:sz w:val="24"/>
          <w:szCs w:val="24"/>
          <w:lang w:val="sl-SI"/>
        </w:rPr>
      </w:pPr>
      <w:r w:rsidRPr="000D731A">
        <w:rPr>
          <w:rStyle w:val="FootnoteReference"/>
          <w:sz w:val="24"/>
          <w:szCs w:val="24"/>
        </w:rPr>
        <w:footnoteRef/>
      </w:r>
      <w:r w:rsidRPr="000D731A">
        <w:rPr>
          <w:sz w:val="24"/>
          <w:szCs w:val="24"/>
          <w:lang w:val="fi-FI"/>
        </w:rPr>
        <w:t xml:space="preserve"> </w:t>
      </w:r>
      <w:r w:rsidRPr="000D731A">
        <w:rPr>
          <w:sz w:val="24"/>
          <w:szCs w:val="24"/>
          <w:lang w:val="sl-SI"/>
        </w:rPr>
        <w:tab/>
      </w:r>
      <w:bookmarkStart w:id="8" w:name="_GoBack"/>
      <w:r w:rsidRPr="00BD137D">
        <w:rPr>
          <w:sz w:val="24"/>
          <w:szCs w:val="24"/>
          <w:lang w:val="lt-LT"/>
        </w:rPr>
        <w:t>UL L, 2025/37, 15.1.2025, ELI</w:t>
      </w:r>
      <w:bookmarkEnd w:id="8"/>
      <w:r w:rsidRPr="000D731A">
        <w:rPr>
          <w:sz w:val="24"/>
          <w:szCs w:val="24"/>
          <w:lang w:val="lt-LT"/>
        </w:rPr>
        <w:t xml:space="preserve">: </w:t>
      </w:r>
      <w:hyperlink r:id="rId1" w:history="1">
        <w:r w:rsidRPr="000D731A">
          <w:rPr>
            <w:rStyle w:val="Hyperlink"/>
            <w:sz w:val="24"/>
            <w:szCs w:val="24"/>
            <w:lang w:val="lt-LT"/>
          </w:rPr>
          <w:t>http://data.europa.eu/eli/reg/2025/37/oj</w:t>
        </w:r>
      </w:hyperlink>
      <w:r w:rsidRPr="000D731A">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3C" w:rsidRDefault="0020163C">
    <w:pPr>
      <w:pStyle w:val="Header"/>
    </w:pPr>
  </w:p>
  <w:p w:rsidR="0020163C" w:rsidRDefault="002016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3C" w:rsidRPr="00357D34" w:rsidRDefault="0020163C" w:rsidP="00357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7/2023"/>
    <w:docVar w:name="dvlangue" w:val="SL"/>
    <w:docVar w:name="dvnumam" w:val="0"/>
    <w:docVar w:name="dvpe" w:val="752.802"/>
    <w:docVar w:name="dvrapporteur" w:val="Poročevalka: "/>
    <w:docVar w:name="dvstar" w:val="***I"/>
    <w:docVar w:name="dvtitre" w:val="Zakonodajna resolucija Evropskega parlamenta z dne xx. aprila 2024 o predlogu uredbe Evropskega parlamenta in Sveta o spremembi Uredbe (EU) 2019/881 glede upravljanih varnostnih storitev(COM(2023)0208 – C9-0137/2023 – 2023/0108(COD))"/>
  </w:docVars>
  <w:rsids>
    <w:rsidRoot w:val="00981EBE"/>
    <w:rsid w:val="00002272"/>
    <w:rsid w:val="00064002"/>
    <w:rsid w:val="000677B9"/>
    <w:rsid w:val="000831BA"/>
    <w:rsid w:val="000A42CC"/>
    <w:rsid w:val="000A490E"/>
    <w:rsid w:val="000D731A"/>
    <w:rsid w:val="000E7DD9"/>
    <w:rsid w:val="0010095E"/>
    <w:rsid w:val="00125B37"/>
    <w:rsid w:val="00187494"/>
    <w:rsid w:val="001F32AE"/>
    <w:rsid w:val="0020163C"/>
    <w:rsid w:val="002767FF"/>
    <w:rsid w:val="002B18FE"/>
    <w:rsid w:val="002B5493"/>
    <w:rsid w:val="00343214"/>
    <w:rsid w:val="00357D34"/>
    <w:rsid w:val="00361C00"/>
    <w:rsid w:val="0038501C"/>
    <w:rsid w:val="00395FA1"/>
    <w:rsid w:val="003E15D4"/>
    <w:rsid w:val="003E6C5A"/>
    <w:rsid w:val="00411CCE"/>
    <w:rsid w:val="0041666E"/>
    <w:rsid w:val="00421060"/>
    <w:rsid w:val="00447A06"/>
    <w:rsid w:val="00471C19"/>
    <w:rsid w:val="004867E3"/>
    <w:rsid w:val="00494A28"/>
    <w:rsid w:val="004C0004"/>
    <w:rsid w:val="004C5D52"/>
    <w:rsid w:val="0050519A"/>
    <w:rsid w:val="005072A1"/>
    <w:rsid w:val="00514517"/>
    <w:rsid w:val="00545827"/>
    <w:rsid w:val="00560270"/>
    <w:rsid w:val="005C2568"/>
    <w:rsid w:val="006037C0"/>
    <w:rsid w:val="0062453A"/>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3811"/>
    <w:rsid w:val="008C2AC6"/>
    <w:rsid w:val="00930C23"/>
    <w:rsid w:val="0093193B"/>
    <w:rsid w:val="00941FB1"/>
    <w:rsid w:val="009509D8"/>
    <w:rsid w:val="00950B64"/>
    <w:rsid w:val="00981893"/>
    <w:rsid w:val="00981EBE"/>
    <w:rsid w:val="009A4078"/>
    <w:rsid w:val="00A1687D"/>
    <w:rsid w:val="00A43E52"/>
    <w:rsid w:val="00A4678D"/>
    <w:rsid w:val="00A778C7"/>
    <w:rsid w:val="00AB441E"/>
    <w:rsid w:val="00AB6293"/>
    <w:rsid w:val="00AE0928"/>
    <w:rsid w:val="00AF3B82"/>
    <w:rsid w:val="00B12E95"/>
    <w:rsid w:val="00B22876"/>
    <w:rsid w:val="00B558F0"/>
    <w:rsid w:val="00BD137D"/>
    <w:rsid w:val="00BD48FE"/>
    <w:rsid w:val="00BD7BD8"/>
    <w:rsid w:val="00BE6ADC"/>
    <w:rsid w:val="00C05BFE"/>
    <w:rsid w:val="00C23CD4"/>
    <w:rsid w:val="00C61C0C"/>
    <w:rsid w:val="00C941CB"/>
    <w:rsid w:val="00CA6DEB"/>
    <w:rsid w:val="00CC2357"/>
    <w:rsid w:val="00CF071A"/>
    <w:rsid w:val="00D058B8"/>
    <w:rsid w:val="00D56C11"/>
    <w:rsid w:val="00D834A0"/>
    <w:rsid w:val="00D843FE"/>
    <w:rsid w:val="00D872DF"/>
    <w:rsid w:val="00D91E21"/>
    <w:rsid w:val="00DA7FCD"/>
    <w:rsid w:val="00E365E1"/>
    <w:rsid w:val="00E820A4"/>
    <w:rsid w:val="00EB006A"/>
    <w:rsid w:val="00EB4772"/>
    <w:rsid w:val="00ED169E"/>
    <w:rsid w:val="00ED4235"/>
    <w:rsid w:val="00EE5824"/>
    <w:rsid w:val="00F04346"/>
    <w:rsid w:val="00F075DC"/>
    <w:rsid w:val="00F149E9"/>
    <w:rsid w:val="00F5134D"/>
    <w:rsid w:val="00F74202"/>
    <w:rsid w:val="00F87713"/>
    <w:rsid w:val="00FB4360"/>
    <w:rsid w:val="00FD0C70"/>
    <w:rsid w:val="00FE1DB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BA358F-C1C4-44F1-B273-ED895C31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E5824"/>
    <w:pPr>
      <w:widowControl/>
      <w:tabs>
        <w:tab w:val="center" w:pos="4535"/>
        <w:tab w:val="right" w:pos="9921"/>
      </w:tabs>
      <w:ind w:left="-850" w:right="-850"/>
    </w:pPr>
    <w:rPr>
      <w:rFonts w:ascii="Arial" w:hAnsi="Arial" w:cs="Arial"/>
      <w:b/>
      <w:sz w:val="48"/>
    </w:rPr>
  </w:style>
  <w:style w:type="paragraph" w:customStyle="1" w:styleId="NormalBold">
    <w:name w:val="NormalBold"/>
    <w:basedOn w:val="Normal"/>
    <w:link w:val="NormalBoldChar"/>
    <w:rsid w:val="00EE5824"/>
    <w:rPr>
      <w:b/>
    </w:rPr>
  </w:style>
  <w:style w:type="paragraph" w:customStyle="1" w:styleId="NormalHanging12a">
    <w:name w:val="NormalHanging12a"/>
    <w:basedOn w:val="Normal"/>
    <w:rsid w:val="00EE5824"/>
    <w:pPr>
      <w:spacing w:after="240"/>
      <w:ind w:left="567" w:hanging="567"/>
    </w:pPr>
  </w:style>
  <w:style w:type="paragraph" w:styleId="Header">
    <w:name w:val="header"/>
    <w:basedOn w:val="Normal"/>
    <w:link w:val="HeaderChar"/>
    <w:rsid w:val="00EE5824"/>
    <w:pPr>
      <w:tabs>
        <w:tab w:val="center" w:pos="4513"/>
        <w:tab w:val="right" w:pos="9026"/>
      </w:tabs>
    </w:pPr>
  </w:style>
  <w:style w:type="character" w:customStyle="1" w:styleId="HeaderChar">
    <w:name w:val="Header Char"/>
    <w:basedOn w:val="DefaultParagraphFont"/>
    <w:link w:val="Header"/>
    <w:rsid w:val="00EE5824"/>
    <w:rPr>
      <w:sz w:val="24"/>
      <w:lang w:val="sl-SI"/>
    </w:rPr>
  </w:style>
  <w:style w:type="paragraph" w:customStyle="1" w:styleId="AmNumberTabs">
    <w:name w:val="AmNumberTabs"/>
    <w:basedOn w:val="Normal"/>
    <w:rsid w:val="00EE58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EE5824"/>
    <w:pPr>
      <w:tabs>
        <w:tab w:val="center" w:pos="4535"/>
        <w:tab w:val="right" w:pos="9071"/>
      </w:tabs>
      <w:spacing w:before="240" w:after="240"/>
    </w:pPr>
    <w:rPr>
      <w:color w:val="010000"/>
      <w:sz w:val="22"/>
    </w:rPr>
  </w:style>
  <w:style w:type="paragraph" w:customStyle="1" w:styleId="EPComma">
    <w:name w:val="EPComma"/>
    <w:basedOn w:val="Normal"/>
    <w:rsid w:val="00EE5824"/>
    <w:pPr>
      <w:spacing w:before="480" w:after="240"/>
    </w:pPr>
  </w:style>
  <w:style w:type="paragraph" w:customStyle="1" w:styleId="Normal6">
    <w:name w:val="Normal6"/>
    <w:basedOn w:val="Normal"/>
    <w:link w:val="Normal6Char"/>
    <w:rsid w:val="00EE5824"/>
    <w:pPr>
      <w:spacing w:after="120"/>
    </w:pPr>
  </w:style>
  <w:style w:type="character" w:customStyle="1" w:styleId="NormalBoldChar">
    <w:name w:val="NormalBold Char"/>
    <w:basedOn w:val="DefaultParagraphFont"/>
    <w:link w:val="NormalBold"/>
    <w:rsid w:val="00EE5824"/>
    <w:rPr>
      <w:b/>
      <w:sz w:val="24"/>
      <w:lang w:val="sl-SI"/>
    </w:rPr>
  </w:style>
  <w:style w:type="character" w:customStyle="1" w:styleId="Normal6Char">
    <w:name w:val="Normal6 Char"/>
    <w:basedOn w:val="DefaultParagraphFont"/>
    <w:link w:val="Normal6"/>
    <w:rsid w:val="00EE5824"/>
    <w:rPr>
      <w:sz w:val="24"/>
      <w:lang w:val="sl-SI"/>
    </w:rPr>
  </w:style>
  <w:style w:type="paragraph" w:customStyle="1" w:styleId="NormalCenter12a">
    <w:name w:val="NormalCenter12a"/>
    <w:basedOn w:val="Normal"/>
    <w:rsid w:val="00EE5824"/>
    <w:pPr>
      <w:spacing w:after="240"/>
      <w:jc w:val="center"/>
    </w:pPr>
  </w:style>
  <w:style w:type="paragraph" w:customStyle="1" w:styleId="AmHeadingConsam">
    <w:name w:val="AmHeadingConsam"/>
    <w:basedOn w:val="Normal"/>
    <w:next w:val="NormalCenter12a"/>
    <w:rsid w:val="00EE5824"/>
    <w:pPr>
      <w:spacing w:before="720" w:after="240"/>
      <w:jc w:val="center"/>
    </w:pPr>
  </w:style>
  <w:style w:type="paragraph" w:customStyle="1" w:styleId="Fait">
    <w:name w:val="Fait à"/>
    <w:basedOn w:val="Normal"/>
    <w:next w:val="Institutionquisigne"/>
    <w:rsid w:val="00EE5824"/>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EE5824"/>
    <w:pPr>
      <w:widowControl/>
      <w:spacing w:before="480" w:after="120"/>
      <w:jc w:val="both"/>
    </w:pPr>
    <w:rPr>
      <w:rFonts w:eastAsiaTheme="minorHAnsi"/>
      <w:szCs w:val="22"/>
      <w:lang w:eastAsia="en-US"/>
    </w:rPr>
  </w:style>
  <w:style w:type="paragraph" w:customStyle="1" w:styleId="Institutionquisigne">
    <w:name w:val="Institution qui signe"/>
    <w:basedOn w:val="Normal"/>
    <w:next w:val="Personnequisigne"/>
    <w:rsid w:val="00EE5824"/>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EE5824"/>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E5824"/>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E5824"/>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EE5824"/>
    <w:pPr>
      <w:widowControl/>
      <w:tabs>
        <w:tab w:val="left" w:pos="4252"/>
      </w:tabs>
    </w:pPr>
    <w:rPr>
      <w:rFonts w:eastAsiaTheme="minorHAnsi"/>
      <w:i/>
      <w:szCs w:val="22"/>
      <w:lang w:eastAsia="en-US"/>
    </w:rPr>
  </w:style>
  <w:style w:type="paragraph" w:customStyle="1" w:styleId="ManualConsidrant">
    <w:name w:val="Manual Considérant"/>
    <w:basedOn w:val="Normal"/>
    <w:rsid w:val="00EE5824"/>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EE5824"/>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EE5824"/>
    <w:pPr>
      <w:widowControl/>
      <w:ind w:left="5103"/>
    </w:pPr>
    <w:rPr>
      <w:rFonts w:eastAsiaTheme="minorHAnsi"/>
      <w:szCs w:val="22"/>
      <w:lang w:eastAsia="en-US"/>
    </w:rPr>
  </w:style>
  <w:style w:type="paragraph" w:customStyle="1" w:styleId="Typedudocument">
    <w:name w:val="Type du document"/>
    <w:basedOn w:val="Normal"/>
    <w:next w:val="Titreobjet"/>
    <w:rsid w:val="00EE5824"/>
    <w:pPr>
      <w:widowControl/>
      <w:spacing w:before="360"/>
      <w:jc w:val="center"/>
    </w:pPr>
    <w:rPr>
      <w:rFonts w:eastAsiaTheme="minorHAnsi"/>
      <w:b/>
      <w:szCs w:val="22"/>
      <w:lang w:eastAsia="en-US"/>
    </w:rPr>
  </w:style>
  <w:style w:type="paragraph" w:customStyle="1" w:styleId="IntrtEEE">
    <w:name w:val="Intérêt EEE"/>
    <w:basedOn w:val="Normal"/>
    <w:next w:val="Normal"/>
    <w:rsid w:val="00EE5824"/>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EE5824"/>
    <w:pPr>
      <w:widowControl/>
      <w:spacing w:before="360" w:after="360"/>
      <w:jc w:val="center"/>
    </w:pPr>
    <w:rPr>
      <w:rFonts w:eastAsiaTheme="minorHAnsi"/>
      <w:b/>
      <w:szCs w:val="22"/>
      <w:lang w:eastAsia="en-US"/>
    </w:rPr>
  </w:style>
  <w:style w:type="paragraph" w:styleId="Footer">
    <w:name w:val="footer"/>
    <w:basedOn w:val="Normal"/>
    <w:link w:val="FooterChar"/>
    <w:rsid w:val="003E6C5A"/>
    <w:pPr>
      <w:tabs>
        <w:tab w:val="center" w:pos="4513"/>
        <w:tab w:val="right" w:pos="9026"/>
      </w:tabs>
    </w:pPr>
  </w:style>
  <w:style w:type="character" w:customStyle="1" w:styleId="FooterChar">
    <w:name w:val="Footer Char"/>
    <w:basedOn w:val="DefaultParagraphFont"/>
    <w:link w:val="Footer"/>
    <w:rsid w:val="003E6C5A"/>
    <w:rPr>
      <w:sz w:val="24"/>
      <w:lang w:val="sl-SI"/>
    </w:rPr>
  </w:style>
  <w:style w:type="paragraph" w:styleId="BalloonText">
    <w:name w:val="Balloon Text"/>
    <w:basedOn w:val="Normal"/>
    <w:link w:val="BalloonTextChar"/>
    <w:rsid w:val="003E6C5A"/>
    <w:rPr>
      <w:rFonts w:ascii="Segoe UI" w:hAnsi="Segoe UI" w:cs="Segoe UI"/>
      <w:sz w:val="18"/>
      <w:szCs w:val="18"/>
    </w:rPr>
  </w:style>
  <w:style w:type="character" w:customStyle="1" w:styleId="BalloonTextChar">
    <w:name w:val="Balloon Text Char"/>
    <w:basedOn w:val="DefaultParagraphFont"/>
    <w:link w:val="BalloonText"/>
    <w:rsid w:val="003E6C5A"/>
    <w:rPr>
      <w:rFonts w:ascii="Segoe UI" w:hAnsi="Segoe UI" w:cs="Segoe UI"/>
      <w:sz w:val="18"/>
      <w:szCs w:val="18"/>
      <w:lang w:val="sl-SI"/>
    </w:rPr>
  </w:style>
  <w:style w:type="paragraph" w:customStyle="1" w:styleId="FootnoteTextForceStyle">
    <w:name w:val="Footnote Text ForceStyle"/>
    <w:rsid w:val="00D843FE"/>
    <w:pPr>
      <w:keepLines/>
      <w:widowControl w:val="0"/>
      <w:ind w:left="850" w:hanging="850"/>
    </w:pPr>
    <w:rPr>
      <w:sz w:val="24"/>
      <w:lang w:val="sl-SI" w:eastAsia="en-US"/>
    </w:rPr>
  </w:style>
  <w:style w:type="character" w:customStyle="1" w:styleId="Footer2">
    <w:name w:val="Footer2"/>
    <w:rsid w:val="00D843FE"/>
    <w:rPr>
      <w:rFonts w:ascii="Arial" w:hAnsi="Arial"/>
      <w:b/>
      <w:sz w:val="48"/>
    </w:rPr>
  </w:style>
  <w:style w:type="paragraph" w:customStyle="1" w:styleId="Footer1">
    <w:name w:val="Footer1"/>
    <w:basedOn w:val="Normal"/>
    <w:rsid w:val="00D843FE"/>
    <w:pPr>
      <w:widowControl/>
      <w:tabs>
        <w:tab w:val="center" w:pos="4150"/>
        <w:tab w:val="right" w:pos="8306"/>
        <w:tab w:val="right" w:pos="9638"/>
      </w:tabs>
      <w:spacing w:line="360" w:lineRule="auto"/>
    </w:pPr>
    <w:rPr>
      <w:szCs w:val="24"/>
      <w:lang w:eastAsia="en-US"/>
    </w:rPr>
  </w:style>
  <w:style w:type="paragraph" w:customStyle="1" w:styleId="Text1">
    <w:name w:val="Text 1"/>
    <w:basedOn w:val="Normal"/>
    <w:link w:val="Text1Char"/>
    <w:qFormat/>
    <w:rsid w:val="00D843FE"/>
    <w:pPr>
      <w:widowControl/>
      <w:spacing w:after="240"/>
      <w:ind w:left="482"/>
      <w:jc w:val="both"/>
    </w:pPr>
    <w:rPr>
      <w:lang w:eastAsia="en-US"/>
    </w:rPr>
  </w:style>
  <w:style w:type="character" w:customStyle="1" w:styleId="Text1Char">
    <w:name w:val="Text 1 Char"/>
    <w:link w:val="Text1"/>
    <w:rsid w:val="00D843FE"/>
    <w:rPr>
      <w:sz w:val="24"/>
      <w:lang w:val="sl-SI"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D843FE"/>
    <w:pPr>
      <w:widowControl/>
      <w:spacing w:after="160" w:line="240" w:lineRule="exact"/>
    </w:pPr>
    <w:rPr>
      <w:sz w:val="20"/>
      <w:vertAlign w:val="superscript"/>
      <w:lang w:val="en-GB"/>
    </w:rPr>
  </w:style>
  <w:style w:type="character" w:styleId="Emphasis">
    <w:name w:val="Emphasis"/>
    <w:basedOn w:val="DefaultParagraphFont"/>
    <w:uiPriority w:val="20"/>
    <w:qFormat/>
    <w:rsid w:val="0020163C"/>
    <w:rPr>
      <w:i/>
      <w:iCs/>
    </w:rPr>
  </w:style>
  <w:style w:type="character" w:styleId="Hyperlink">
    <w:name w:val="Hyperlink"/>
    <w:uiPriority w:val="99"/>
    <w:unhideWhenUsed/>
    <w:qFormat/>
    <w:rsid w:val="000D73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5/3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85BD4-EA0F-4163-8B6E-36AF642C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2025-03-11T15:33:00Z</dcterms:created>
  <dcterms:modified xsi:type="dcterms:W3CDTF">2025-03-11T15:33:00Z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P9_TA(2024)0354_</vt:lpwstr>
  </property>
  <property fmtid="{D5CDD505-2E9C-101B-9397-08002B2CF9AE}" pid="4" name="&lt;Type&gt;">
    <vt:lpwstr>RR</vt:lpwstr>
  </property>
</Properties>
</file>