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E5215" w14:paraId="3BAD150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AB9BC4C" w14:textId="77777777" w:rsidR="00751A4A" w:rsidRPr="002E5215" w:rsidRDefault="00156B24" w:rsidP="0010095E">
            <w:pPr>
              <w:pStyle w:val="EPName"/>
            </w:pPr>
            <w:r w:rsidRPr="002E5215">
              <w:t>Европейски</w:t>
            </w:r>
            <w:r w:rsidR="004047DF" w:rsidRPr="002E5215">
              <w:t xml:space="preserve"> парламент</w:t>
            </w:r>
          </w:p>
          <w:p w14:paraId="4279B6B5" w14:textId="77777777" w:rsidR="00751A4A" w:rsidRPr="002E521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663E0">
              <w:t>2019</w:t>
            </w:r>
            <w:r w:rsidR="00156B24">
              <w:t> – </w:t>
            </w:r>
            <w:r w:rsidRPr="007663E0">
              <w:t>2024</w:t>
            </w:r>
          </w:p>
        </w:tc>
        <w:tc>
          <w:tcPr>
            <w:tcW w:w="2268" w:type="dxa"/>
            <w:shd w:val="clear" w:color="auto" w:fill="auto"/>
          </w:tcPr>
          <w:p w14:paraId="52630469" w14:textId="77777777" w:rsidR="00751A4A" w:rsidRPr="002E5215" w:rsidRDefault="00187494" w:rsidP="0010095E">
            <w:pPr>
              <w:pStyle w:val="EPLogo"/>
            </w:pPr>
            <w:r w:rsidRPr="002E5215">
              <w:rPr>
                <w:noProof/>
                <w:lang w:val="pl-PL" w:eastAsia="pl-PL"/>
              </w:rPr>
              <w:drawing>
                <wp:inline distT="0" distB="0" distL="0" distR="0" wp14:anchorId="6FEEE940" wp14:editId="3B7731B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0B6734" w14:textId="77777777" w:rsidR="00D058B8" w:rsidRPr="002E5215" w:rsidRDefault="00D058B8" w:rsidP="004C5D52">
      <w:pPr>
        <w:pStyle w:val="LineTop"/>
      </w:pPr>
    </w:p>
    <w:p w14:paraId="22833DAA" w14:textId="77777777" w:rsidR="00680577" w:rsidRPr="002E5215" w:rsidRDefault="004047DF" w:rsidP="00680577">
      <w:pPr>
        <w:pStyle w:val="EPBodyTA1"/>
      </w:pPr>
      <w:r w:rsidRPr="002E5215">
        <w:t>ПРИЕТИ ТЕКСТОВЕ</w:t>
      </w:r>
    </w:p>
    <w:p w14:paraId="1FE15B55" w14:textId="77777777" w:rsidR="00D058B8" w:rsidRPr="002E5215" w:rsidRDefault="00D058B8" w:rsidP="00D058B8">
      <w:pPr>
        <w:pStyle w:val="LineBottom"/>
      </w:pPr>
    </w:p>
    <w:p w14:paraId="237984AD" w14:textId="4D85EA37" w:rsidR="004047DF" w:rsidRPr="00BD47C3" w:rsidRDefault="004047DF" w:rsidP="004047DF">
      <w:pPr>
        <w:pStyle w:val="ATHeading1"/>
      </w:pPr>
      <w:bookmarkStart w:id="0" w:name="TANumber"/>
      <w:r w:rsidRPr="002E5215">
        <w:t>P</w:t>
      </w:r>
      <w:r w:rsidRPr="007663E0">
        <w:t>9</w:t>
      </w:r>
      <w:r w:rsidRPr="002E5215">
        <w:t>_TA(</w:t>
      </w:r>
      <w:r w:rsidRPr="007663E0">
        <w:t>2024</w:t>
      </w:r>
      <w:r w:rsidRPr="002E5215">
        <w:t>)</w:t>
      </w:r>
      <w:r w:rsidRPr="007663E0">
        <w:t>0</w:t>
      </w:r>
      <w:bookmarkEnd w:id="0"/>
      <w:r w:rsidR="001F3F70" w:rsidRPr="00BD47C3">
        <w:t>355</w:t>
      </w:r>
    </w:p>
    <w:p w14:paraId="07E3AE8D" w14:textId="60B19DE0" w:rsidR="004047DF" w:rsidRPr="002E5215" w:rsidRDefault="00396131" w:rsidP="00396131">
      <w:pPr>
        <w:pStyle w:val="ATHeading2"/>
      </w:pPr>
      <w:bookmarkStart w:id="1" w:name="title"/>
      <w:r w:rsidRPr="00396131">
        <w:t xml:space="preserve">Законодателен акт за </w:t>
      </w:r>
      <w:proofErr w:type="spellStart"/>
      <w:r w:rsidRPr="00396131">
        <w:t>киберсолидарност</w:t>
      </w:r>
      <w:bookmarkEnd w:id="1"/>
      <w:proofErr w:type="spellEnd"/>
    </w:p>
    <w:p w14:paraId="44AC188F" w14:textId="77777777" w:rsidR="004047DF" w:rsidRPr="002E5215" w:rsidRDefault="004047DF" w:rsidP="004047DF">
      <w:pPr>
        <w:rPr>
          <w:i/>
          <w:vanish/>
        </w:rPr>
      </w:pPr>
      <w:r w:rsidRPr="002E5215">
        <w:rPr>
          <w:i/>
        </w:rPr>
        <w:fldChar w:fldCharType="begin"/>
      </w:r>
      <w:r w:rsidRPr="002E5215">
        <w:rPr>
          <w:i/>
        </w:rPr>
        <w:instrText xml:space="preserve"> TC"(</w:instrText>
      </w:r>
      <w:bookmarkStart w:id="2" w:name="DocNumber"/>
      <w:r w:rsidRPr="002E5215">
        <w:rPr>
          <w:i/>
        </w:rPr>
        <w:instrText>A</w:instrText>
      </w:r>
      <w:r w:rsidRPr="007663E0">
        <w:rPr>
          <w:i/>
        </w:rPr>
        <w:instrText>9</w:instrText>
      </w:r>
      <w:r w:rsidRPr="002E5215">
        <w:rPr>
          <w:i/>
        </w:rPr>
        <w:instrText>-</w:instrText>
      </w:r>
      <w:r w:rsidRPr="007663E0">
        <w:rPr>
          <w:i/>
        </w:rPr>
        <w:instrText>0426</w:instrText>
      </w:r>
      <w:r w:rsidRPr="002E5215">
        <w:rPr>
          <w:i/>
        </w:rPr>
        <w:instrText>/</w:instrText>
      </w:r>
      <w:r w:rsidRPr="007663E0">
        <w:rPr>
          <w:i/>
        </w:rPr>
        <w:instrText>2023</w:instrText>
      </w:r>
      <w:bookmarkEnd w:id="2"/>
      <w:r w:rsidRPr="002E5215">
        <w:rPr>
          <w:i/>
        </w:rPr>
        <w:instrText xml:space="preserve"> - Докладчик: Лина </w:instrText>
      </w:r>
      <w:proofErr w:type="spellStart"/>
      <w:r w:rsidRPr="002E5215">
        <w:rPr>
          <w:i/>
        </w:rPr>
        <w:instrText>Галвес</w:instrText>
      </w:r>
      <w:proofErr w:type="spellEnd"/>
      <w:r w:rsidRPr="002E5215">
        <w:rPr>
          <w:i/>
        </w:rPr>
        <w:instrText xml:space="preserve"> </w:instrText>
      </w:r>
      <w:proofErr w:type="spellStart"/>
      <w:r w:rsidRPr="002E5215">
        <w:rPr>
          <w:i/>
        </w:rPr>
        <w:instrText>Муньос</w:instrText>
      </w:r>
      <w:proofErr w:type="spellEnd"/>
      <w:r w:rsidRPr="002E5215">
        <w:rPr>
          <w:i/>
        </w:rPr>
        <w:instrText>)"\l</w:instrText>
      </w:r>
      <w:r w:rsidRPr="007663E0">
        <w:rPr>
          <w:i/>
        </w:rPr>
        <w:instrText>3</w:instrText>
      </w:r>
      <w:r w:rsidRPr="002E5215">
        <w:rPr>
          <w:i/>
        </w:rPr>
        <w:instrText xml:space="preserve"> \n&gt; \* MERGEFORMAT </w:instrText>
      </w:r>
      <w:r w:rsidRPr="002E5215">
        <w:rPr>
          <w:i/>
        </w:rPr>
        <w:fldChar w:fldCharType="end"/>
      </w:r>
    </w:p>
    <w:p w14:paraId="19370EC7" w14:textId="77777777" w:rsidR="004047DF" w:rsidRPr="002E5215" w:rsidRDefault="004047DF" w:rsidP="004047DF">
      <w:pPr>
        <w:rPr>
          <w:vanish/>
        </w:rPr>
      </w:pPr>
      <w:bookmarkStart w:id="3" w:name="Commission"/>
      <w:r w:rsidRPr="002E5215">
        <w:rPr>
          <w:vanish/>
        </w:rPr>
        <w:t>Комисия по промишленост, изследвания и енергетика</w:t>
      </w:r>
      <w:bookmarkEnd w:id="3"/>
    </w:p>
    <w:p w14:paraId="703EA030" w14:textId="77777777" w:rsidR="004047DF" w:rsidRPr="002E5215" w:rsidRDefault="004047DF" w:rsidP="004047DF">
      <w:pPr>
        <w:rPr>
          <w:vanish/>
        </w:rPr>
      </w:pPr>
      <w:bookmarkStart w:id="4" w:name="PE"/>
      <w:r w:rsidRPr="002E5215">
        <w:rPr>
          <w:vanish/>
        </w:rPr>
        <w:t>PE</w:t>
      </w:r>
      <w:r w:rsidRPr="007663E0">
        <w:rPr>
          <w:vanish/>
        </w:rPr>
        <w:t>752</w:t>
      </w:r>
      <w:r w:rsidRPr="002E5215">
        <w:rPr>
          <w:vanish/>
        </w:rPr>
        <w:t>.</w:t>
      </w:r>
      <w:r w:rsidRPr="007663E0">
        <w:rPr>
          <w:vanish/>
        </w:rPr>
        <w:t>795</w:t>
      </w:r>
      <w:bookmarkEnd w:id="4"/>
    </w:p>
    <w:p w14:paraId="2D943E9C" w14:textId="3678AF8F" w:rsidR="004047DF" w:rsidRPr="002E5215" w:rsidRDefault="004047DF" w:rsidP="004047DF">
      <w:pPr>
        <w:pStyle w:val="ATHeading3"/>
      </w:pPr>
      <w:bookmarkStart w:id="5" w:name="Sujet"/>
      <w:r w:rsidRPr="002E5215">
        <w:t xml:space="preserve">Законодателна резолюция на Европейския парламент от </w:t>
      </w:r>
      <w:r w:rsidR="00D66FF9" w:rsidRPr="007663E0">
        <w:t>24</w:t>
      </w:r>
      <w:r w:rsidRPr="002E5215">
        <w:t xml:space="preserve"> </w:t>
      </w:r>
      <w:r w:rsidR="00156B24">
        <w:t xml:space="preserve">април </w:t>
      </w:r>
      <w:r w:rsidRPr="007663E0">
        <w:t>2024</w:t>
      </w:r>
      <w:r w:rsidRPr="002E5215">
        <w:t xml:space="preserve"> г. относно предложението за регламент на Европейския парламент и на Съвета за определяне на мерки за укрепване на солидарността и способностите на Съюза за откриване, подготовка и реагиране при </w:t>
      </w:r>
      <w:proofErr w:type="spellStart"/>
      <w:r w:rsidRPr="002E5215">
        <w:t>киберзаплахи</w:t>
      </w:r>
      <w:proofErr w:type="spellEnd"/>
      <w:r w:rsidRPr="002E5215">
        <w:t xml:space="preserve"> и инциденти</w:t>
      </w:r>
      <w:bookmarkEnd w:id="5"/>
      <w:r w:rsidRPr="002E5215">
        <w:t xml:space="preserve"> </w:t>
      </w:r>
      <w:bookmarkStart w:id="6" w:name="References"/>
      <w:r w:rsidRPr="002E5215">
        <w:t>(COM(</w:t>
      </w:r>
      <w:r w:rsidRPr="007663E0">
        <w:t>2023</w:t>
      </w:r>
      <w:r w:rsidRPr="002E5215">
        <w:t>)</w:t>
      </w:r>
      <w:r w:rsidRPr="007663E0">
        <w:t>0209</w:t>
      </w:r>
      <w:r w:rsidRPr="002E5215">
        <w:t xml:space="preserve"> – C</w:t>
      </w:r>
      <w:r w:rsidRPr="007663E0">
        <w:t>9</w:t>
      </w:r>
      <w:r w:rsidRPr="002E5215">
        <w:t>-</w:t>
      </w:r>
      <w:r w:rsidRPr="007663E0">
        <w:t>0136</w:t>
      </w:r>
      <w:r w:rsidRPr="002E5215">
        <w:t>/</w:t>
      </w:r>
      <w:r w:rsidRPr="007663E0">
        <w:t>2023</w:t>
      </w:r>
      <w:r w:rsidRPr="002E5215">
        <w:t xml:space="preserve"> – </w:t>
      </w:r>
      <w:r w:rsidRPr="007663E0">
        <w:t>2023</w:t>
      </w:r>
      <w:r w:rsidRPr="002E5215">
        <w:t>/</w:t>
      </w:r>
      <w:r w:rsidRPr="007663E0">
        <w:t>0109</w:t>
      </w:r>
      <w:r w:rsidRPr="002E5215">
        <w:t>(COD))</w:t>
      </w:r>
      <w:bookmarkEnd w:id="6"/>
    </w:p>
    <w:p w14:paraId="53108A48" w14:textId="77777777" w:rsidR="007F0243" w:rsidRPr="002E5215" w:rsidRDefault="007F0243" w:rsidP="007F0243">
      <w:pPr>
        <w:pStyle w:val="NormalBold"/>
      </w:pPr>
      <w:bookmarkStart w:id="7" w:name="TextBodyBegin"/>
      <w:bookmarkEnd w:id="7"/>
      <w:r w:rsidRPr="002E5215">
        <w:t>(Обикновена законодателна процедура: първо четене)</w:t>
      </w:r>
    </w:p>
    <w:p w14:paraId="3C95CA31" w14:textId="77777777" w:rsidR="007F0243" w:rsidRPr="002E5215" w:rsidRDefault="007F0243" w:rsidP="007F0243">
      <w:pPr>
        <w:pStyle w:val="EPComma"/>
      </w:pPr>
      <w:r w:rsidRPr="002E5215">
        <w:rPr>
          <w:i/>
        </w:rPr>
        <w:t>Европейският парламент</w:t>
      </w:r>
      <w:r w:rsidRPr="002E5215">
        <w:t>,</w:t>
      </w:r>
    </w:p>
    <w:p w14:paraId="597A9211" w14:textId="41EF98E1" w:rsidR="007F0243" w:rsidRPr="002E5215" w:rsidRDefault="007F0243" w:rsidP="00156B24">
      <w:pPr>
        <w:pStyle w:val="NormalHanging12a"/>
      </w:pPr>
      <w:r w:rsidRPr="002E5215">
        <w:t>–</w:t>
      </w:r>
      <w:r w:rsidRPr="002E5215">
        <w:tab/>
        <w:t xml:space="preserve">като взе предвид предложението на Комисията до </w:t>
      </w:r>
      <w:r w:rsidR="00156B24">
        <w:t>П</w:t>
      </w:r>
      <w:r w:rsidRPr="002E5215">
        <w:t>арламент</w:t>
      </w:r>
      <w:r w:rsidR="00156B24">
        <w:t>а</w:t>
      </w:r>
      <w:r w:rsidRPr="002E5215">
        <w:t xml:space="preserve"> и до Съвета (COM(</w:t>
      </w:r>
      <w:r w:rsidRPr="007663E0">
        <w:t>2023</w:t>
      </w:r>
      <w:r w:rsidRPr="002E5215">
        <w:t>)</w:t>
      </w:r>
      <w:r w:rsidRPr="007663E0">
        <w:t>0209</w:t>
      </w:r>
      <w:r w:rsidRPr="002E5215">
        <w:t>),</w:t>
      </w:r>
    </w:p>
    <w:p w14:paraId="4E426EF7" w14:textId="77777777" w:rsidR="007F0243" w:rsidRPr="002E5215" w:rsidRDefault="007F0243" w:rsidP="007F0243">
      <w:pPr>
        <w:pStyle w:val="NormalHanging12a"/>
      </w:pPr>
      <w:r w:rsidRPr="002E5215">
        <w:t>–</w:t>
      </w:r>
      <w:r w:rsidRPr="002E5215">
        <w:tab/>
        <w:t>като взе предвид член </w:t>
      </w:r>
      <w:r w:rsidRPr="007663E0">
        <w:t>294</w:t>
      </w:r>
      <w:r w:rsidRPr="002E5215">
        <w:t>, параграф </w:t>
      </w:r>
      <w:r w:rsidRPr="007663E0">
        <w:t>2</w:t>
      </w:r>
      <w:r w:rsidRPr="002E5215">
        <w:t>, член </w:t>
      </w:r>
      <w:r w:rsidRPr="007663E0">
        <w:t>173</w:t>
      </w:r>
      <w:r w:rsidRPr="002E5215">
        <w:t>, параграф </w:t>
      </w:r>
      <w:r w:rsidRPr="007663E0">
        <w:t>3</w:t>
      </w:r>
      <w:r w:rsidRPr="002E5215">
        <w:t xml:space="preserve"> и член </w:t>
      </w:r>
      <w:r w:rsidRPr="007663E0">
        <w:t>322</w:t>
      </w:r>
      <w:r w:rsidRPr="002E5215">
        <w:t>, параграф </w:t>
      </w:r>
      <w:r w:rsidRPr="007663E0">
        <w:t>1</w:t>
      </w:r>
      <w:r w:rsidRPr="002E5215">
        <w:t>, буква а) от Договора за функционирането на Европейския съюз, съгласно които Комисията е внесла предложението в Парламента (C</w:t>
      </w:r>
      <w:r w:rsidRPr="007663E0">
        <w:t>9</w:t>
      </w:r>
      <w:r w:rsidRPr="002E5215">
        <w:noBreakHyphen/>
      </w:r>
      <w:r w:rsidRPr="007663E0">
        <w:t>0136</w:t>
      </w:r>
      <w:r w:rsidRPr="002E5215">
        <w:t>/</w:t>
      </w:r>
      <w:r w:rsidRPr="007663E0">
        <w:t>2023</w:t>
      </w:r>
      <w:r w:rsidRPr="002E5215">
        <w:t>),</w:t>
      </w:r>
    </w:p>
    <w:p w14:paraId="65A7DCEF" w14:textId="2662AC30" w:rsidR="007F0243" w:rsidRDefault="007F0243" w:rsidP="007F0243">
      <w:pPr>
        <w:pStyle w:val="NormalHanging12a"/>
      </w:pPr>
      <w:r w:rsidRPr="002E5215">
        <w:t>–</w:t>
      </w:r>
      <w:r w:rsidRPr="002E5215">
        <w:tab/>
        <w:t>като взе предвид член </w:t>
      </w:r>
      <w:r w:rsidRPr="007663E0">
        <w:t>294</w:t>
      </w:r>
      <w:r w:rsidRPr="002E5215">
        <w:t>, параграф </w:t>
      </w:r>
      <w:r w:rsidRPr="007663E0">
        <w:t>3</w:t>
      </w:r>
      <w:r w:rsidRPr="002E5215">
        <w:t xml:space="preserve"> от Договора за функционирането на Европейския съюз,</w:t>
      </w:r>
    </w:p>
    <w:p w14:paraId="32748208" w14:textId="44618121" w:rsidR="00D5708A" w:rsidRPr="002E5215" w:rsidRDefault="00D5708A" w:rsidP="007F0243">
      <w:pPr>
        <w:pStyle w:val="NormalHanging12a"/>
      </w:pPr>
      <w:r w:rsidRPr="002E5215">
        <w:t>–</w:t>
      </w:r>
      <w:r w:rsidRPr="002E5215">
        <w:tab/>
        <w:t>като взе предвид становището на</w:t>
      </w:r>
      <w:r>
        <w:t xml:space="preserve"> Сметната палата</w:t>
      </w:r>
      <w:r w:rsidR="002F0133">
        <w:t xml:space="preserve"> от </w:t>
      </w:r>
      <w:r w:rsidR="002F0133" w:rsidRPr="007663E0">
        <w:t>18</w:t>
      </w:r>
      <w:r w:rsidR="002F0133">
        <w:t xml:space="preserve"> апри</w:t>
      </w:r>
      <w:r w:rsidR="00880713">
        <w:t xml:space="preserve">л </w:t>
      </w:r>
      <w:r w:rsidR="00880713" w:rsidRPr="007663E0">
        <w:t>2023</w:t>
      </w:r>
      <w:r w:rsidR="002F0133">
        <w:t> г.</w:t>
      </w:r>
      <w:r>
        <w:rPr>
          <w:rStyle w:val="FootnoteReference"/>
        </w:rPr>
        <w:footnoteReference w:id="1"/>
      </w:r>
      <w:r>
        <w:t>,</w:t>
      </w:r>
    </w:p>
    <w:p w14:paraId="73D3A98B" w14:textId="77777777" w:rsidR="007F0243" w:rsidRDefault="007F0243" w:rsidP="007F0243">
      <w:pPr>
        <w:pStyle w:val="NormalHanging12a"/>
      </w:pPr>
      <w:r w:rsidRPr="002E5215">
        <w:t>–</w:t>
      </w:r>
      <w:r w:rsidRPr="002E5215">
        <w:tab/>
        <w:t xml:space="preserve">като взе предвид становището на Европейския икономически и социален комитет от </w:t>
      </w:r>
      <w:r w:rsidRPr="007663E0">
        <w:t>13</w:t>
      </w:r>
      <w:r w:rsidRPr="002E5215">
        <w:t xml:space="preserve"> юли </w:t>
      </w:r>
      <w:r w:rsidRPr="007663E0">
        <w:t>2023</w:t>
      </w:r>
      <w:r w:rsidRPr="002E5215">
        <w:t> г.</w:t>
      </w:r>
      <w:r w:rsidRPr="002E5215">
        <w:rPr>
          <w:rStyle w:val="FootnoteReference"/>
        </w:rPr>
        <w:footnoteReference w:id="2"/>
      </w:r>
      <w:r w:rsidRPr="002E5215">
        <w:t>,</w:t>
      </w:r>
    </w:p>
    <w:p w14:paraId="1A1C28D8" w14:textId="77777777" w:rsidR="00396131" w:rsidRDefault="00396131" w:rsidP="00396131">
      <w:pPr>
        <w:pStyle w:val="NormalHanging12a"/>
        <w:rPr>
          <w:noProof/>
          <w:szCs w:val="24"/>
        </w:rPr>
      </w:pPr>
      <w:r w:rsidRPr="002E5215">
        <w:t>–</w:t>
      </w:r>
      <w:r w:rsidRPr="002E5215">
        <w:tab/>
      </w:r>
      <w:r w:rsidRPr="000E69CA">
        <w:rPr>
          <w:noProof/>
          <w:szCs w:val="24"/>
        </w:rPr>
        <w:t>като взе предвид становището на Комитета на регионите</w:t>
      </w:r>
      <w:r w:rsidRPr="00A072E4">
        <w:rPr>
          <w:noProof/>
          <w:szCs w:val="24"/>
        </w:rPr>
        <w:t xml:space="preserve"> </w:t>
      </w:r>
      <w:r w:rsidRPr="00396131">
        <w:rPr>
          <w:noProof/>
          <w:szCs w:val="24"/>
        </w:rPr>
        <w:t xml:space="preserve">от </w:t>
      </w:r>
      <w:r w:rsidRPr="007663E0">
        <w:rPr>
          <w:szCs w:val="24"/>
        </w:rPr>
        <w:t>30</w:t>
      </w:r>
      <w:r w:rsidRPr="00A072E4">
        <w:rPr>
          <w:szCs w:val="24"/>
        </w:rPr>
        <w:t xml:space="preserve"> ноември </w:t>
      </w:r>
      <w:r w:rsidRPr="007663E0">
        <w:rPr>
          <w:szCs w:val="24"/>
        </w:rPr>
        <w:t>2023</w:t>
      </w:r>
      <w:r w:rsidRPr="00A072E4">
        <w:rPr>
          <w:szCs w:val="24"/>
        </w:rPr>
        <w:t> г</w:t>
      </w:r>
      <w:r w:rsidRPr="00396131">
        <w:rPr>
          <w:szCs w:val="24"/>
        </w:rPr>
        <w:t>.</w:t>
      </w:r>
      <w:r w:rsidRPr="000E69CA">
        <w:rPr>
          <w:rStyle w:val="FootnoteReference"/>
          <w:noProof/>
          <w:szCs w:val="24"/>
        </w:rPr>
        <w:footnoteReference w:id="3"/>
      </w:r>
      <w:r>
        <w:rPr>
          <w:noProof/>
          <w:szCs w:val="24"/>
        </w:rPr>
        <w:t>,</w:t>
      </w:r>
    </w:p>
    <w:p w14:paraId="455796F3" w14:textId="77777777" w:rsidR="00396131" w:rsidRPr="00396131" w:rsidRDefault="00396131" w:rsidP="00396131">
      <w:pPr>
        <w:pStyle w:val="NormalHanging12a"/>
      </w:pPr>
      <w:r w:rsidRPr="002E5215">
        <w:t>–</w:t>
      </w:r>
      <w:r w:rsidRPr="002E5215">
        <w:tab/>
      </w:r>
      <w:r w:rsidRPr="00A072E4">
        <w:t xml:space="preserve">като взе предвид </w:t>
      </w:r>
      <w:r w:rsidRPr="00A072E4">
        <w:rPr>
          <w:bCs/>
        </w:rPr>
        <w:t>временното споразумение</w:t>
      </w:r>
      <w:r w:rsidRPr="00A072E4">
        <w:t xml:space="preserve">, одобрено от компетентната комисия съгласно член </w:t>
      </w:r>
      <w:r w:rsidRPr="007663E0">
        <w:t>74</w:t>
      </w:r>
      <w:r w:rsidRPr="00A072E4">
        <w:t xml:space="preserve">, параграф </w:t>
      </w:r>
      <w:r w:rsidRPr="007663E0">
        <w:t>4</w:t>
      </w:r>
      <w:r w:rsidRPr="00A072E4">
        <w:t xml:space="preserve"> </w:t>
      </w:r>
      <w:r w:rsidRPr="00A072E4">
        <w:rPr>
          <w:bCs/>
        </w:rPr>
        <w:t>от своя Правилник за дейността,</w:t>
      </w:r>
      <w:r w:rsidRPr="00A072E4">
        <w:t xml:space="preserve"> и поетия с писмо от </w:t>
      </w:r>
      <w:r w:rsidRPr="007663E0">
        <w:t>21</w:t>
      </w:r>
      <w:r>
        <w:t xml:space="preserve"> март</w:t>
      </w:r>
      <w:r w:rsidRPr="00A072E4">
        <w:t xml:space="preserve"> </w:t>
      </w:r>
      <w:r w:rsidRPr="007663E0">
        <w:t>2024</w:t>
      </w:r>
      <w:r w:rsidRPr="00A072E4">
        <w:t xml:space="preserve"> г. ангажимент на представителя на Съвета за одобряване на позицията на Парламента в съответствие с член </w:t>
      </w:r>
      <w:r w:rsidRPr="007663E0">
        <w:t>294</w:t>
      </w:r>
      <w:r w:rsidRPr="00A072E4">
        <w:t xml:space="preserve">, параграф </w:t>
      </w:r>
      <w:r w:rsidRPr="007663E0">
        <w:t>4</w:t>
      </w:r>
      <w:r w:rsidRPr="00A072E4">
        <w:t xml:space="preserve"> от Договора за </w:t>
      </w:r>
      <w:r w:rsidRPr="00A072E4">
        <w:lastRenderedPageBreak/>
        <w:t>функционирането на Европейския съюз,</w:t>
      </w:r>
    </w:p>
    <w:p w14:paraId="4C46AFC2" w14:textId="77777777" w:rsidR="007F0243" w:rsidRPr="002E5215" w:rsidRDefault="007F0243" w:rsidP="007F0243">
      <w:pPr>
        <w:pStyle w:val="NormalHanging12a"/>
      </w:pPr>
      <w:r w:rsidRPr="002E5215">
        <w:t>–</w:t>
      </w:r>
      <w:r w:rsidRPr="002E5215">
        <w:tab/>
        <w:t>като взе предвид член </w:t>
      </w:r>
      <w:r w:rsidRPr="007663E0">
        <w:t>59</w:t>
      </w:r>
      <w:r w:rsidRPr="002E5215">
        <w:t xml:space="preserve"> от своя Правилник за дейността,</w:t>
      </w:r>
    </w:p>
    <w:p w14:paraId="4ED18A41" w14:textId="77777777" w:rsidR="007F0243" w:rsidRPr="002E5215" w:rsidRDefault="007F0243" w:rsidP="007F0243">
      <w:pPr>
        <w:pStyle w:val="NormalHanging12a"/>
      </w:pPr>
      <w:r w:rsidRPr="002E5215">
        <w:t>–</w:t>
      </w:r>
      <w:r w:rsidRPr="002E5215">
        <w:tab/>
        <w:t xml:space="preserve">като взе предвид становищата на комисията по външни работи и комисията по транспорт и туризъм, </w:t>
      </w:r>
    </w:p>
    <w:p w14:paraId="57B1C537" w14:textId="77777777" w:rsidR="007F0243" w:rsidRPr="002E5215" w:rsidRDefault="007F0243" w:rsidP="007F0243">
      <w:pPr>
        <w:pStyle w:val="NormalHanging12a"/>
      </w:pPr>
      <w:r w:rsidRPr="002E5215">
        <w:t>–</w:t>
      </w:r>
      <w:r w:rsidRPr="002E5215">
        <w:tab/>
        <w:t>като взе предвид доклада на комисията по промишленост, изследвания и енергетика (A</w:t>
      </w:r>
      <w:r w:rsidRPr="007663E0">
        <w:t>9</w:t>
      </w:r>
      <w:r w:rsidRPr="002E5215">
        <w:t>-</w:t>
      </w:r>
      <w:r w:rsidRPr="007663E0">
        <w:t>0426</w:t>
      </w:r>
      <w:r w:rsidRPr="002E5215">
        <w:t>/</w:t>
      </w:r>
      <w:r w:rsidRPr="007663E0">
        <w:t>2023</w:t>
      </w:r>
      <w:r w:rsidRPr="002E5215">
        <w:t>),</w:t>
      </w:r>
    </w:p>
    <w:p w14:paraId="59E7B482" w14:textId="77777777" w:rsidR="007F0243" w:rsidRPr="002E5215" w:rsidRDefault="007F0243" w:rsidP="007F0243">
      <w:pPr>
        <w:pStyle w:val="NormalHanging12a"/>
      </w:pPr>
      <w:r w:rsidRPr="007663E0">
        <w:t>1</w:t>
      </w:r>
      <w:r w:rsidRPr="002E5215">
        <w:t>.</w:t>
      </w:r>
      <w:r w:rsidRPr="002E5215">
        <w:tab/>
        <w:t>приема изложената по-долу позиция на първо четене;</w:t>
      </w:r>
    </w:p>
    <w:p w14:paraId="2904BDCA" w14:textId="1FC8CE86" w:rsidR="007F0243" w:rsidRPr="00A072E4" w:rsidRDefault="007F0243" w:rsidP="00396131">
      <w:pPr>
        <w:pStyle w:val="NormalHanging12a"/>
      </w:pPr>
      <w:r w:rsidRPr="007663E0">
        <w:t>2</w:t>
      </w:r>
      <w:r w:rsidRPr="002E5215">
        <w:t>.</w:t>
      </w:r>
      <w:r w:rsidRPr="002E5215">
        <w:tab/>
      </w:r>
      <w:r w:rsidR="00396131" w:rsidRPr="00A072E4">
        <w:t xml:space="preserve">приема за сведение изявлението на Комисията, приложено към настоящата резолюция, което ще бъде публикувано в серия С на </w:t>
      </w:r>
      <w:r w:rsidR="00396131" w:rsidRPr="00A072E4">
        <w:rPr>
          <w:i/>
        </w:rPr>
        <w:t>Официален вестник на Европейския съюз</w:t>
      </w:r>
      <w:r w:rsidR="00396131" w:rsidRPr="00A072E4">
        <w:t xml:space="preserve">; </w:t>
      </w:r>
    </w:p>
    <w:p w14:paraId="35F1AAB3" w14:textId="75A7BBE6" w:rsidR="007F0243" w:rsidRPr="002E5215" w:rsidRDefault="007F0243" w:rsidP="00156B24">
      <w:pPr>
        <w:pStyle w:val="NormalHanging12a"/>
      </w:pPr>
      <w:r w:rsidRPr="007663E0">
        <w:t>3</w:t>
      </w:r>
      <w:r w:rsidRPr="00A072E4">
        <w:t>.</w:t>
      </w:r>
      <w:r w:rsidRPr="00A072E4">
        <w:tab/>
        <w:t>приканва Комисията да се отнесе до него отново, в случай че замени своето предложение с друг текст</w:t>
      </w:r>
      <w:r w:rsidR="00156B24" w:rsidRPr="00A072E4">
        <w:t>,</w:t>
      </w:r>
      <w:r w:rsidRPr="00A072E4">
        <w:t xml:space="preserve"> внесе ил</w:t>
      </w:r>
      <w:r w:rsidRPr="002E5215">
        <w:t>и възнамерява да внесе съществени промени в това предложение;</w:t>
      </w:r>
    </w:p>
    <w:p w14:paraId="132E7756" w14:textId="77777777" w:rsidR="007F0243" w:rsidRPr="002E5215" w:rsidRDefault="007F0243" w:rsidP="007F0243">
      <w:pPr>
        <w:pStyle w:val="NormalHanging12a"/>
      </w:pPr>
      <w:r w:rsidRPr="007663E0">
        <w:t>4</w:t>
      </w:r>
      <w:r w:rsidRPr="002E5215">
        <w:t>.</w:t>
      </w:r>
      <w:r w:rsidRPr="002E5215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14:paraId="1BF8AA90" w14:textId="77777777" w:rsidR="00D66FF9" w:rsidRDefault="00D66FF9" w:rsidP="007F0243">
      <w:pPr>
        <w:sectPr w:rsidR="00D66FF9" w:rsidSect="002E5215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5B481A0" w14:textId="77777777" w:rsidR="00D66FF9" w:rsidRPr="00A072E4" w:rsidRDefault="00D66FF9" w:rsidP="00D66FF9">
      <w:pPr>
        <w:spacing w:line="360" w:lineRule="auto"/>
        <w:rPr>
          <w:b/>
          <w:bCs/>
        </w:rPr>
      </w:pPr>
      <w:bookmarkStart w:id="8" w:name="TextBodyEnd"/>
      <w:bookmarkEnd w:id="8"/>
      <w:r w:rsidRPr="00D66FF9">
        <w:rPr>
          <w:b/>
          <w:bCs/>
          <w:lang w:val="en-GB"/>
        </w:rPr>
        <w:lastRenderedPageBreak/>
        <w:t>P</w:t>
      </w:r>
      <w:r w:rsidRPr="007663E0">
        <w:rPr>
          <w:b/>
          <w:bCs/>
        </w:rPr>
        <w:t>9</w:t>
      </w:r>
      <w:r w:rsidRPr="00A072E4">
        <w:rPr>
          <w:b/>
          <w:bCs/>
        </w:rPr>
        <w:t>_</w:t>
      </w:r>
      <w:r w:rsidRPr="00D66FF9">
        <w:rPr>
          <w:b/>
          <w:bCs/>
          <w:lang w:val="en-GB"/>
        </w:rPr>
        <w:t>TC</w:t>
      </w:r>
      <w:r w:rsidRPr="007663E0">
        <w:rPr>
          <w:b/>
          <w:bCs/>
        </w:rPr>
        <w:t>1</w:t>
      </w:r>
      <w:r w:rsidRPr="00A072E4">
        <w:rPr>
          <w:b/>
          <w:bCs/>
        </w:rPr>
        <w:t>-</w:t>
      </w:r>
      <w:proofErr w:type="gramStart"/>
      <w:r w:rsidRPr="00D66FF9">
        <w:rPr>
          <w:b/>
          <w:bCs/>
          <w:lang w:val="en-GB"/>
        </w:rPr>
        <w:t>COD</w:t>
      </w:r>
      <w:r w:rsidRPr="00A072E4">
        <w:rPr>
          <w:b/>
          <w:bCs/>
        </w:rPr>
        <w:t>(</w:t>
      </w:r>
      <w:proofErr w:type="gramEnd"/>
      <w:r w:rsidRPr="007663E0">
        <w:rPr>
          <w:b/>
          <w:bCs/>
        </w:rPr>
        <w:t>2023</w:t>
      </w:r>
      <w:r w:rsidRPr="00A072E4">
        <w:rPr>
          <w:b/>
          <w:bCs/>
        </w:rPr>
        <w:t>)</w:t>
      </w:r>
      <w:r w:rsidRPr="007663E0">
        <w:rPr>
          <w:b/>
          <w:bCs/>
        </w:rPr>
        <w:t>0109</w:t>
      </w:r>
    </w:p>
    <w:p w14:paraId="1EC0F27E" w14:textId="1285E67A" w:rsidR="00EA625D" w:rsidRDefault="00D66FF9" w:rsidP="00F2049B">
      <w:pPr>
        <w:spacing w:before="120" w:after="240"/>
        <w:rPr>
          <w:b/>
          <w:szCs w:val="24"/>
          <w:lang w:eastAsia="en-US"/>
        </w:rPr>
      </w:pPr>
      <w:r w:rsidRPr="00900F1D">
        <w:rPr>
          <w:b/>
          <w:szCs w:val="24"/>
        </w:rPr>
        <w:t xml:space="preserve">Позиция на Европейския парламент, приета на първо четене </w:t>
      </w:r>
      <w:r w:rsidRPr="00D66FF9">
        <w:rPr>
          <w:b/>
          <w:szCs w:val="24"/>
        </w:rPr>
        <w:t xml:space="preserve">на </w:t>
      </w:r>
      <w:r w:rsidRPr="007663E0">
        <w:rPr>
          <w:b/>
          <w:szCs w:val="24"/>
        </w:rPr>
        <w:t>24</w:t>
      </w:r>
      <w:r w:rsidRPr="00D66FF9">
        <w:rPr>
          <w:b/>
          <w:szCs w:val="24"/>
        </w:rPr>
        <w:t xml:space="preserve"> април </w:t>
      </w:r>
      <w:r w:rsidRPr="007663E0">
        <w:rPr>
          <w:b/>
          <w:szCs w:val="24"/>
        </w:rPr>
        <w:t>2024</w:t>
      </w:r>
      <w:r w:rsidRPr="00D66FF9">
        <w:rPr>
          <w:b/>
          <w:szCs w:val="24"/>
        </w:rPr>
        <w:t xml:space="preserve"> г. с оглед на приемането на Регламент (ЕС) </w:t>
      </w:r>
      <w:r w:rsidR="00EA625D">
        <w:rPr>
          <w:b/>
          <w:szCs w:val="24"/>
        </w:rPr>
        <w:t>2025</w:t>
      </w:r>
      <w:r w:rsidRPr="00D66FF9">
        <w:rPr>
          <w:b/>
          <w:szCs w:val="24"/>
        </w:rPr>
        <w:t>/... на Европейския парламен</w:t>
      </w:r>
      <w:r>
        <w:rPr>
          <w:b/>
          <w:szCs w:val="24"/>
        </w:rPr>
        <w:t xml:space="preserve">т и на Съвета </w:t>
      </w:r>
      <w:r w:rsidRPr="009A42C8">
        <w:rPr>
          <w:b/>
          <w:szCs w:val="24"/>
          <w:lang w:eastAsia="en-US"/>
        </w:rPr>
        <w:t xml:space="preserve">за определяне </w:t>
      </w:r>
      <w:r w:rsidR="00F2049B" w:rsidRPr="00C80177">
        <w:rPr>
          <w:b/>
          <w:szCs w:val="24"/>
          <w:lang w:eastAsia="en-US"/>
        </w:rPr>
        <w:t xml:space="preserve">на мерки за укрепване на солидарността и </w:t>
      </w:r>
      <w:r w:rsidR="00F2049B" w:rsidRPr="00EA625D">
        <w:rPr>
          <w:b/>
          <w:szCs w:val="24"/>
          <w:lang w:eastAsia="en-US"/>
        </w:rPr>
        <w:t xml:space="preserve">способностите на Съюза за откриване, подготовка и реагиране при </w:t>
      </w:r>
      <w:proofErr w:type="spellStart"/>
      <w:r w:rsidR="00F2049B" w:rsidRPr="00EA625D">
        <w:rPr>
          <w:b/>
          <w:szCs w:val="24"/>
          <w:lang w:eastAsia="en-US"/>
        </w:rPr>
        <w:t>киберзаплахи</w:t>
      </w:r>
      <w:proofErr w:type="spellEnd"/>
      <w:r w:rsidR="00F2049B" w:rsidRPr="00EA625D">
        <w:rPr>
          <w:b/>
          <w:szCs w:val="24"/>
          <w:lang w:eastAsia="en-US"/>
        </w:rPr>
        <w:t xml:space="preserve"> и инциденти, и за изменение на Регламент (ЕС) 2021/694 (Законодателен акт в областта на </w:t>
      </w:r>
      <w:proofErr w:type="spellStart"/>
      <w:r w:rsidR="00F2049B" w:rsidRPr="00EA625D">
        <w:rPr>
          <w:b/>
          <w:szCs w:val="24"/>
          <w:lang w:eastAsia="en-US"/>
        </w:rPr>
        <w:t>киберсолидарността</w:t>
      </w:r>
      <w:proofErr w:type="spellEnd"/>
      <w:r w:rsidR="00F2049B" w:rsidRPr="00EA625D">
        <w:rPr>
          <w:b/>
          <w:szCs w:val="24"/>
          <w:lang w:eastAsia="en-US"/>
        </w:rPr>
        <w:t>)</w:t>
      </w:r>
    </w:p>
    <w:p w14:paraId="51008C67" w14:textId="31D28EBE" w:rsidR="00EA625D" w:rsidRDefault="00EA625D" w:rsidP="00EA625D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 xml:space="preserve">Тъй като беше постигнато споразумение между Парламента и </w:t>
      </w:r>
      <w:r w:rsidRPr="00EA625D">
        <w:rPr>
          <w:i/>
        </w:rPr>
        <w:t xml:space="preserve">Съвета, позицията на Парламента съответства на окончателния законодателен акт, Регламент (ЕС) </w:t>
      </w:r>
      <w:r w:rsidRPr="00EA625D">
        <w:rPr>
          <w:i/>
          <w:lang w:val="fr-FR"/>
        </w:rPr>
        <w:t>202</w:t>
      </w:r>
      <w:r w:rsidRPr="00EA625D">
        <w:rPr>
          <w:i/>
        </w:rPr>
        <w:t>5/38.)</w:t>
      </w:r>
    </w:p>
    <w:p w14:paraId="1D1721F6" w14:textId="77777777" w:rsidR="00EA625D" w:rsidRDefault="00EA625D" w:rsidP="00EA625D">
      <w:pPr>
        <w:rPr>
          <w:i/>
        </w:rPr>
      </w:pPr>
    </w:p>
    <w:p w14:paraId="35E79D21" w14:textId="13E0ABA8" w:rsidR="00EA625D" w:rsidRDefault="00EA625D" w:rsidP="00EA625D">
      <w:pPr>
        <w:spacing w:before="120" w:after="240"/>
        <w:rPr>
          <w:b/>
          <w:szCs w:val="24"/>
          <w:lang w:eastAsia="en-US"/>
        </w:rPr>
      </w:pPr>
    </w:p>
    <w:p w14:paraId="604357A3" w14:textId="77777777" w:rsidR="00EA625D" w:rsidRDefault="00EA625D">
      <w:pPr>
        <w:widowControl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br w:type="page"/>
      </w:r>
    </w:p>
    <w:p w14:paraId="7E25EA11" w14:textId="77777777" w:rsidR="00F2049B" w:rsidRPr="00EA625D" w:rsidRDefault="00F2049B" w:rsidP="00F2049B">
      <w:pPr>
        <w:spacing w:before="120" w:after="240"/>
        <w:rPr>
          <w:b/>
          <w:szCs w:val="24"/>
          <w:lang w:eastAsia="en-US"/>
        </w:rPr>
      </w:pPr>
    </w:p>
    <w:p w14:paraId="7F6FCD4D" w14:textId="622B14E2" w:rsidR="00D66FF9" w:rsidRDefault="00D66FF9" w:rsidP="00D66FF9">
      <w:pPr>
        <w:spacing w:line="360" w:lineRule="auto"/>
        <w:jc w:val="right"/>
      </w:pPr>
      <w:r>
        <w:t>ПРИЛОЖЕНИЕ КЪМ ЗАКОНОДАТЕЛНАТА РЕЗОЛЮЦИЯ</w:t>
      </w:r>
    </w:p>
    <w:p w14:paraId="29CD1B0A" w14:textId="77777777" w:rsidR="00F2049B" w:rsidRDefault="00F2049B" w:rsidP="00D66FF9">
      <w:pPr>
        <w:spacing w:line="360" w:lineRule="auto"/>
        <w:jc w:val="right"/>
      </w:pPr>
    </w:p>
    <w:p w14:paraId="22AD9DEB" w14:textId="076E026C" w:rsidR="00D66FF9" w:rsidRPr="00D66FF9" w:rsidRDefault="00D7295F" w:rsidP="00EA625D">
      <w:pPr>
        <w:kinsoku w:val="0"/>
        <w:overflowPunct w:val="0"/>
        <w:autoSpaceDE w:val="0"/>
        <w:autoSpaceDN w:val="0"/>
        <w:adjustRightInd w:val="0"/>
        <w:spacing w:before="79" w:line="360" w:lineRule="auto"/>
        <w:ind w:left="116" w:right="111"/>
        <w:jc w:val="center"/>
        <w:rPr>
          <w:b/>
          <w:i/>
          <w:iCs/>
          <w:szCs w:val="24"/>
        </w:rPr>
      </w:pPr>
      <w:r>
        <w:rPr>
          <w:b/>
          <w:i/>
          <w:iCs/>
          <w:szCs w:val="24"/>
        </w:rPr>
        <w:t>Изявление</w:t>
      </w:r>
      <w:r w:rsidRPr="00D66FF9">
        <w:rPr>
          <w:b/>
          <w:i/>
          <w:iCs/>
          <w:szCs w:val="24"/>
        </w:rPr>
        <w:t xml:space="preserve"> </w:t>
      </w:r>
      <w:r w:rsidR="00D66FF9" w:rsidRPr="00D66FF9">
        <w:rPr>
          <w:b/>
          <w:i/>
          <w:iCs/>
          <w:szCs w:val="24"/>
        </w:rPr>
        <w:t>на Комисият</w:t>
      </w:r>
      <w:r w:rsidR="00EA625D">
        <w:rPr>
          <w:b/>
          <w:i/>
          <w:iCs/>
          <w:szCs w:val="24"/>
        </w:rPr>
        <w:t>а относно бюджета във връзка с Регламент (ЕС) 2025/38</w:t>
      </w:r>
      <w:r w:rsidR="00D66FF9" w:rsidRPr="00D66FF9">
        <w:rPr>
          <w:b/>
          <w:i/>
          <w:iCs/>
          <w:szCs w:val="24"/>
        </w:rPr>
        <w:t xml:space="preserve"> на Европейския парламент и на Съвета </w:t>
      </w:r>
      <w:r w:rsidR="00EA625D">
        <w:rPr>
          <w:b/>
          <w:i/>
          <w:iCs/>
          <w:szCs w:val="24"/>
        </w:rPr>
        <w:t xml:space="preserve">от 19 декември 2024 г. </w:t>
      </w:r>
      <w:r w:rsidR="00D66FF9" w:rsidRPr="00D66FF9">
        <w:rPr>
          <w:b/>
          <w:i/>
          <w:iCs/>
          <w:szCs w:val="24"/>
        </w:rPr>
        <w:t xml:space="preserve">за определяне на мерки за укрепване на солидарността и способностите на Съюза за откриване, подготовка и реагиране при </w:t>
      </w:r>
      <w:proofErr w:type="spellStart"/>
      <w:r w:rsidR="00D66FF9" w:rsidRPr="00D66FF9">
        <w:rPr>
          <w:b/>
          <w:i/>
          <w:iCs/>
          <w:szCs w:val="24"/>
        </w:rPr>
        <w:t>киберзаплахи</w:t>
      </w:r>
      <w:proofErr w:type="spellEnd"/>
      <w:r w:rsidR="00D66FF9" w:rsidRPr="00D66FF9">
        <w:rPr>
          <w:b/>
          <w:i/>
          <w:iCs/>
          <w:szCs w:val="24"/>
        </w:rPr>
        <w:t xml:space="preserve"> и инциденти </w:t>
      </w:r>
      <w:bookmarkStart w:id="9" w:name="_GoBack"/>
      <w:bookmarkEnd w:id="9"/>
      <w:r w:rsidR="00D66FF9" w:rsidRPr="00D66FF9">
        <w:rPr>
          <w:b/>
          <w:i/>
          <w:iCs/>
          <w:szCs w:val="24"/>
        </w:rPr>
        <w:t xml:space="preserve">(Законодателен акт в областта на </w:t>
      </w:r>
      <w:proofErr w:type="spellStart"/>
      <w:r w:rsidR="00D66FF9" w:rsidRPr="00D66FF9">
        <w:rPr>
          <w:b/>
          <w:i/>
          <w:iCs/>
          <w:szCs w:val="24"/>
        </w:rPr>
        <w:t>киберсолидарността</w:t>
      </w:r>
      <w:proofErr w:type="spellEnd"/>
      <w:r w:rsidR="00D66FF9" w:rsidRPr="00D66FF9">
        <w:rPr>
          <w:b/>
          <w:i/>
          <w:iCs/>
          <w:szCs w:val="24"/>
        </w:rPr>
        <w:t>)</w:t>
      </w:r>
      <w:r w:rsidR="00EA625D" w:rsidRPr="00EA625D">
        <w:rPr>
          <w:b/>
          <w:i/>
          <w:iCs/>
          <w:szCs w:val="24"/>
          <w:vertAlign w:val="superscript"/>
          <w:lang w:val="en-GB"/>
        </w:rPr>
        <w:footnoteReference w:id="4"/>
      </w:r>
    </w:p>
    <w:p w14:paraId="7990059A" w14:textId="77777777" w:rsidR="00D66FF9" w:rsidRPr="00D66FF9" w:rsidRDefault="00D66FF9" w:rsidP="00D66FF9">
      <w:pPr>
        <w:kinsoku w:val="0"/>
        <w:overflowPunct w:val="0"/>
        <w:autoSpaceDE w:val="0"/>
        <w:autoSpaceDN w:val="0"/>
        <w:adjustRightInd w:val="0"/>
        <w:spacing w:before="9"/>
        <w:rPr>
          <w:i/>
          <w:iCs/>
          <w:sz w:val="20"/>
        </w:rPr>
      </w:pPr>
    </w:p>
    <w:p w14:paraId="2533DEDB" w14:textId="6D82ECBC" w:rsidR="00D66FF9" w:rsidRPr="00BE0FED" w:rsidRDefault="00BE0FED" w:rsidP="00F2049B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line="360" w:lineRule="auto"/>
        <w:ind w:left="567" w:right="110" w:hanging="567"/>
        <w:rPr>
          <w:iCs/>
          <w:szCs w:val="24"/>
        </w:rPr>
      </w:pPr>
      <w:r w:rsidRPr="007663E0">
        <w:rPr>
          <w:w w:val="99"/>
          <w:sz w:val="22"/>
          <w:szCs w:val="22"/>
        </w:rPr>
        <w:t>1</w:t>
      </w:r>
      <w:r w:rsidRPr="00A072E4">
        <w:rPr>
          <w:w w:val="99"/>
          <w:sz w:val="22"/>
          <w:szCs w:val="22"/>
        </w:rPr>
        <w:t>.</w:t>
      </w:r>
      <w:r w:rsidRPr="00A072E4">
        <w:rPr>
          <w:w w:val="99"/>
          <w:sz w:val="22"/>
          <w:szCs w:val="22"/>
        </w:rPr>
        <w:tab/>
      </w:r>
      <w:r w:rsidR="00D66FF9" w:rsidRPr="00BE0FED">
        <w:rPr>
          <w:iCs/>
          <w:szCs w:val="24"/>
        </w:rPr>
        <w:t xml:space="preserve">Законодателната финансова обосновка на Комисията, придружаваща предложението за законодателен акт в областта на </w:t>
      </w:r>
      <w:proofErr w:type="spellStart"/>
      <w:r w:rsidR="00D66FF9" w:rsidRPr="00BE0FED">
        <w:rPr>
          <w:iCs/>
          <w:szCs w:val="24"/>
        </w:rPr>
        <w:t>киберсолидарността</w:t>
      </w:r>
      <w:proofErr w:type="spellEnd"/>
      <w:r w:rsidR="00D66FF9" w:rsidRPr="00BE0FED">
        <w:rPr>
          <w:iCs/>
          <w:szCs w:val="24"/>
        </w:rPr>
        <w:t xml:space="preserve">, беше публикувана през април </w:t>
      </w:r>
      <w:r w:rsidR="00D66FF9" w:rsidRPr="007663E0">
        <w:rPr>
          <w:iCs/>
          <w:szCs w:val="24"/>
        </w:rPr>
        <w:t>2023</w:t>
      </w:r>
      <w:r w:rsidR="00D66FF9" w:rsidRPr="00BE0FED">
        <w:rPr>
          <w:iCs/>
          <w:szCs w:val="24"/>
        </w:rPr>
        <w:t> г. Оттогава съответните прогнозни стойности са се променили поради приемането или очакваното приемане на други законодателни актове.</w:t>
      </w:r>
    </w:p>
    <w:p w14:paraId="51F93F6A" w14:textId="77777777" w:rsidR="00D66FF9" w:rsidRPr="00BE0FED" w:rsidRDefault="00D66FF9" w:rsidP="00F2049B">
      <w:pPr>
        <w:kinsoku w:val="0"/>
        <w:overflowPunct w:val="0"/>
        <w:autoSpaceDE w:val="0"/>
        <w:autoSpaceDN w:val="0"/>
        <w:adjustRightInd w:val="0"/>
        <w:spacing w:before="2" w:line="360" w:lineRule="auto"/>
        <w:ind w:left="567" w:hanging="567"/>
        <w:rPr>
          <w:iCs/>
          <w:sz w:val="21"/>
          <w:szCs w:val="21"/>
        </w:rPr>
      </w:pPr>
    </w:p>
    <w:p w14:paraId="6202A6C3" w14:textId="4A4BAEC9" w:rsidR="00D66FF9" w:rsidRPr="00BE0FED" w:rsidRDefault="00BE0FED" w:rsidP="00F2049B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line="360" w:lineRule="auto"/>
        <w:ind w:left="567" w:right="111" w:hanging="567"/>
        <w:rPr>
          <w:iCs/>
          <w:szCs w:val="24"/>
        </w:rPr>
      </w:pPr>
      <w:r w:rsidRPr="007663E0">
        <w:rPr>
          <w:w w:val="99"/>
          <w:sz w:val="22"/>
          <w:szCs w:val="22"/>
        </w:rPr>
        <w:t>2</w:t>
      </w:r>
      <w:r w:rsidRPr="00A072E4">
        <w:rPr>
          <w:w w:val="99"/>
          <w:sz w:val="22"/>
          <w:szCs w:val="22"/>
        </w:rPr>
        <w:t>.</w:t>
      </w:r>
      <w:r w:rsidRPr="00A072E4">
        <w:rPr>
          <w:w w:val="99"/>
          <w:sz w:val="22"/>
          <w:szCs w:val="22"/>
        </w:rPr>
        <w:tab/>
      </w:r>
      <w:r w:rsidR="00D66FF9" w:rsidRPr="00BE0FED">
        <w:rPr>
          <w:iCs/>
          <w:szCs w:val="24"/>
        </w:rPr>
        <w:t xml:space="preserve">На </w:t>
      </w:r>
      <w:r w:rsidR="00D66FF9" w:rsidRPr="007663E0">
        <w:rPr>
          <w:iCs/>
          <w:szCs w:val="24"/>
        </w:rPr>
        <w:t>5</w:t>
      </w:r>
      <w:r w:rsidR="00D66FF9" w:rsidRPr="00BE0FED">
        <w:rPr>
          <w:iCs/>
          <w:szCs w:val="24"/>
        </w:rPr>
        <w:t xml:space="preserve"> март </w:t>
      </w:r>
      <w:r w:rsidR="00D66FF9" w:rsidRPr="007663E0">
        <w:rPr>
          <w:iCs/>
          <w:szCs w:val="24"/>
        </w:rPr>
        <w:t>2024</w:t>
      </w:r>
      <w:r w:rsidR="00D66FF9" w:rsidRPr="00BE0FED">
        <w:rPr>
          <w:iCs/>
          <w:szCs w:val="24"/>
        </w:rPr>
        <w:t xml:space="preserve"> г. </w:t>
      </w:r>
      <w:proofErr w:type="spellStart"/>
      <w:r w:rsidR="00D66FF9" w:rsidRPr="00BE0FED">
        <w:rPr>
          <w:iCs/>
          <w:szCs w:val="24"/>
        </w:rPr>
        <w:t>съзаконодателите</w:t>
      </w:r>
      <w:proofErr w:type="spellEnd"/>
      <w:r w:rsidR="00D66FF9" w:rsidRPr="00BE0FED">
        <w:rPr>
          <w:iCs/>
          <w:szCs w:val="24"/>
        </w:rPr>
        <w:t xml:space="preserve"> постигнаха предварително политическо споразумение за ограничаване до </w:t>
      </w:r>
      <w:r w:rsidR="00D66FF9" w:rsidRPr="007663E0">
        <w:rPr>
          <w:iCs/>
          <w:szCs w:val="24"/>
        </w:rPr>
        <w:t>22</w:t>
      </w:r>
      <w:r w:rsidR="00D66FF9" w:rsidRPr="00BE0FED">
        <w:rPr>
          <w:iCs/>
          <w:szCs w:val="24"/>
        </w:rPr>
        <w:t xml:space="preserve"> милиона евро на преразпределението от специфична цел </w:t>
      </w:r>
      <w:r w:rsidR="00D66FF9" w:rsidRPr="007663E0">
        <w:rPr>
          <w:iCs/>
          <w:szCs w:val="24"/>
        </w:rPr>
        <w:t>4</w:t>
      </w:r>
      <w:r w:rsidR="00D66FF9" w:rsidRPr="00BE0FED">
        <w:rPr>
          <w:iCs/>
          <w:szCs w:val="24"/>
        </w:rPr>
        <w:t xml:space="preserve"> „Задълбочени цифрови умения“ към специфична цел </w:t>
      </w:r>
      <w:r w:rsidR="00D66FF9" w:rsidRPr="007663E0">
        <w:rPr>
          <w:iCs/>
          <w:szCs w:val="24"/>
        </w:rPr>
        <w:t>3</w:t>
      </w:r>
      <w:r w:rsidR="00D66FF9" w:rsidRPr="00BE0FED">
        <w:rPr>
          <w:iCs/>
          <w:szCs w:val="24"/>
        </w:rPr>
        <w:t xml:space="preserve"> „</w:t>
      </w:r>
      <w:proofErr w:type="spellStart"/>
      <w:r w:rsidR="00D66FF9" w:rsidRPr="00BE0FED">
        <w:rPr>
          <w:iCs/>
          <w:szCs w:val="24"/>
        </w:rPr>
        <w:t>Киберсигурност</w:t>
      </w:r>
      <w:proofErr w:type="spellEnd"/>
      <w:r w:rsidR="00D66FF9" w:rsidRPr="00BE0FED">
        <w:rPr>
          <w:iCs/>
          <w:szCs w:val="24"/>
        </w:rPr>
        <w:t xml:space="preserve"> и доверие“ на програмата „Цифрова Европа“, предвидена в законодателната финансова обосновка.</w:t>
      </w:r>
    </w:p>
    <w:p w14:paraId="1AC47E34" w14:textId="77777777" w:rsidR="00D66FF9" w:rsidRPr="00BE0FED" w:rsidRDefault="00D66FF9" w:rsidP="00F2049B">
      <w:pPr>
        <w:kinsoku w:val="0"/>
        <w:overflowPunct w:val="0"/>
        <w:autoSpaceDE w:val="0"/>
        <w:autoSpaceDN w:val="0"/>
        <w:adjustRightInd w:val="0"/>
        <w:spacing w:before="8" w:line="360" w:lineRule="auto"/>
        <w:ind w:left="567" w:hanging="567"/>
        <w:rPr>
          <w:iCs/>
          <w:sz w:val="20"/>
        </w:rPr>
      </w:pPr>
    </w:p>
    <w:p w14:paraId="7F2A51ED" w14:textId="6286D391" w:rsidR="00D66FF9" w:rsidRPr="00BE0FED" w:rsidRDefault="00BE0FED" w:rsidP="00F2049B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" w:line="360" w:lineRule="auto"/>
        <w:ind w:left="567" w:right="102" w:hanging="567"/>
        <w:rPr>
          <w:iCs/>
          <w:szCs w:val="24"/>
        </w:rPr>
      </w:pPr>
      <w:r w:rsidRPr="007663E0">
        <w:rPr>
          <w:w w:val="99"/>
          <w:sz w:val="22"/>
          <w:szCs w:val="22"/>
        </w:rPr>
        <w:t>3</w:t>
      </w:r>
      <w:r w:rsidRPr="00A072E4">
        <w:rPr>
          <w:w w:val="99"/>
          <w:sz w:val="22"/>
          <w:szCs w:val="22"/>
        </w:rPr>
        <w:t>.</w:t>
      </w:r>
      <w:r w:rsidRPr="00A072E4">
        <w:rPr>
          <w:w w:val="99"/>
          <w:sz w:val="22"/>
          <w:szCs w:val="22"/>
        </w:rPr>
        <w:tab/>
      </w:r>
      <w:r w:rsidR="00D66FF9" w:rsidRPr="00BE0FED">
        <w:rPr>
          <w:iCs/>
          <w:szCs w:val="24"/>
        </w:rPr>
        <w:t xml:space="preserve">За да отрази условията на предварителното политическо споразумение, Комисията актуализира законодателната финансова обосновка на Законодателния акт в областта на </w:t>
      </w:r>
      <w:proofErr w:type="spellStart"/>
      <w:r w:rsidR="00D66FF9" w:rsidRPr="00BE0FED">
        <w:rPr>
          <w:iCs/>
          <w:szCs w:val="24"/>
        </w:rPr>
        <w:t>киберсолидарността</w:t>
      </w:r>
      <w:proofErr w:type="spellEnd"/>
      <w:r w:rsidR="00D66FF9" w:rsidRPr="00BE0FED">
        <w:rPr>
          <w:iCs/>
          <w:szCs w:val="24"/>
        </w:rPr>
        <w:t xml:space="preserve"> по отношение на финансовите пакети за специфичните цели </w:t>
      </w:r>
      <w:r w:rsidR="00D66FF9" w:rsidRPr="007663E0">
        <w:rPr>
          <w:iCs/>
          <w:szCs w:val="24"/>
        </w:rPr>
        <w:t>2</w:t>
      </w:r>
      <w:r w:rsidR="00D66FF9" w:rsidRPr="00BE0FED">
        <w:rPr>
          <w:iCs/>
          <w:szCs w:val="24"/>
        </w:rPr>
        <w:t xml:space="preserve"> „Изкуствен интелект“, </w:t>
      </w:r>
      <w:r w:rsidR="00D66FF9" w:rsidRPr="007663E0">
        <w:rPr>
          <w:iCs/>
          <w:szCs w:val="24"/>
        </w:rPr>
        <w:t>3</w:t>
      </w:r>
      <w:r w:rsidR="00D66FF9" w:rsidRPr="00BE0FED">
        <w:rPr>
          <w:iCs/>
          <w:szCs w:val="24"/>
        </w:rPr>
        <w:t xml:space="preserve"> „</w:t>
      </w:r>
      <w:proofErr w:type="spellStart"/>
      <w:r w:rsidR="00D66FF9" w:rsidRPr="00BE0FED">
        <w:rPr>
          <w:iCs/>
          <w:szCs w:val="24"/>
        </w:rPr>
        <w:t>Киберсигурност</w:t>
      </w:r>
      <w:proofErr w:type="spellEnd"/>
      <w:r w:rsidR="00D66FF9" w:rsidRPr="00BE0FED">
        <w:rPr>
          <w:iCs/>
          <w:szCs w:val="24"/>
        </w:rPr>
        <w:t xml:space="preserve"> и доверие“ и </w:t>
      </w:r>
      <w:r w:rsidR="00D66FF9" w:rsidRPr="007663E0">
        <w:rPr>
          <w:iCs/>
          <w:szCs w:val="24"/>
        </w:rPr>
        <w:t>4</w:t>
      </w:r>
      <w:r w:rsidR="00D66FF9" w:rsidRPr="00BE0FED">
        <w:rPr>
          <w:iCs/>
          <w:szCs w:val="24"/>
        </w:rPr>
        <w:t xml:space="preserve"> „Задълбочени цифрови умения“, като взе предвид преразпределенията, договорени от </w:t>
      </w:r>
      <w:proofErr w:type="spellStart"/>
      <w:r w:rsidR="00D66FF9" w:rsidRPr="00BE0FED">
        <w:rPr>
          <w:iCs/>
          <w:szCs w:val="24"/>
        </w:rPr>
        <w:t>съзаконодателите</w:t>
      </w:r>
      <w:proofErr w:type="spellEnd"/>
      <w:r w:rsidR="00D66FF9" w:rsidRPr="00BE0FED">
        <w:rPr>
          <w:iCs/>
          <w:szCs w:val="24"/>
        </w:rPr>
        <w:t>.</w:t>
      </w:r>
    </w:p>
    <w:p w14:paraId="1595E46A" w14:textId="77777777" w:rsidR="00D66FF9" w:rsidRPr="00BE0FED" w:rsidRDefault="00D66FF9" w:rsidP="00F2049B">
      <w:pPr>
        <w:kinsoku w:val="0"/>
        <w:overflowPunct w:val="0"/>
        <w:autoSpaceDE w:val="0"/>
        <w:autoSpaceDN w:val="0"/>
        <w:adjustRightInd w:val="0"/>
        <w:spacing w:before="8" w:line="360" w:lineRule="auto"/>
        <w:ind w:left="567" w:hanging="567"/>
        <w:rPr>
          <w:iCs/>
          <w:sz w:val="20"/>
        </w:rPr>
      </w:pPr>
    </w:p>
    <w:p w14:paraId="32687EF7" w14:textId="6B4828C1" w:rsidR="00D66FF9" w:rsidRPr="00A072E4" w:rsidRDefault="00BE0FED" w:rsidP="00F2049B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line="360" w:lineRule="auto"/>
        <w:ind w:left="567" w:right="110" w:hanging="567"/>
        <w:rPr>
          <w:iCs/>
          <w:szCs w:val="24"/>
        </w:rPr>
      </w:pPr>
      <w:r w:rsidRPr="007663E0">
        <w:rPr>
          <w:w w:val="99"/>
          <w:sz w:val="22"/>
          <w:szCs w:val="22"/>
        </w:rPr>
        <w:t>4</w:t>
      </w:r>
      <w:r w:rsidRPr="00A072E4">
        <w:rPr>
          <w:w w:val="99"/>
          <w:sz w:val="22"/>
          <w:szCs w:val="22"/>
        </w:rPr>
        <w:t>.</w:t>
      </w:r>
      <w:r w:rsidRPr="00A072E4">
        <w:rPr>
          <w:w w:val="99"/>
          <w:sz w:val="22"/>
          <w:szCs w:val="22"/>
        </w:rPr>
        <w:tab/>
      </w:r>
      <w:r w:rsidR="00D66FF9" w:rsidRPr="00BE0FED">
        <w:rPr>
          <w:iCs/>
          <w:szCs w:val="24"/>
        </w:rPr>
        <w:t xml:space="preserve">Съответно финансовите пакети за периода </w:t>
      </w:r>
      <w:r w:rsidR="00D66FF9" w:rsidRPr="007663E0">
        <w:rPr>
          <w:iCs/>
          <w:szCs w:val="24"/>
        </w:rPr>
        <w:t>2025</w:t>
      </w:r>
      <w:r w:rsidR="00D66FF9" w:rsidRPr="00BE0FED">
        <w:rPr>
          <w:iCs/>
          <w:szCs w:val="24"/>
        </w:rPr>
        <w:t>—</w:t>
      </w:r>
      <w:r w:rsidR="00D66FF9" w:rsidRPr="007663E0">
        <w:rPr>
          <w:iCs/>
          <w:szCs w:val="24"/>
        </w:rPr>
        <w:t>2027</w:t>
      </w:r>
      <w:r w:rsidR="00D66FF9" w:rsidRPr="00BE0FED">
        <w:rPr>
          <w:iCs/>
          <w:szCs w:val="24"/>
        </w:rPr>
        <w:t xml:space="preserve"> г., представени в актуализираната </w:t>
      </w:r>
      <w:r w:rsidR="00D66FF9" w:rsidRPr="00A072E4">
        <w:rPr>
          <w:iCs/>
          <w:szCs w:val="24"/>
        </w:rPr>
        <w:t>законодателна финансова обосновка, без да се засягат правомощията на Комисията в контекста на годишната бюджетна процедура, са следните:</w:t>
      </w:r>
    </w:p>
    <w:p w14:paraId="6DDB9601" w14:textId="77777777" w:rsidR="00D66FF9" w:rsidRPr="00A072E4" w:rsidRDefault="00D66FF9" w:rsidP="00F2049B">
      <w:pPr>
        <w:kinsoku w:val="0"/>
        <w:overflowPunct w:val="0"/>
        <w:autoSpaceDE w:val="0"/>
        <w:autoSpaceDN w:val="0"/>
        <w:adjustRightInd w:val="0"/>
        <w:spacing w:before="9" w:line="360" w:lineRule="auto"/>
        <w:rPr>
          <w:iCs/>
          <w:sz w:val="20"/>
        </w:rPr>
      </w:pPr>
    </w:p>
    <w:p w14:paraId="1C16A11F" w14:textId="4A5051A0" w:rsidR="00D66FF9" w:rsidRPr="00A072E4" w:rsidRDefault="00BE0FED" w:rsidP="00F2049B">
      <w:p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line="360" w:lineRule="auto"/>
        <w:ind w:left="1134" w:right="111" w:hanging="567"/>
        <w:rPr>
          <w:iCs/>
          <w:szCs w:val="24"/>
        </w:rPr>
      </w:pPr>
      <w:r w:rsidRPr="00A072E4">
        <w:rPr>
          <w:iCs/>
          <w:szCs w:val="24"/>
        </w:rPr>
        <w:lastRenderedPageBreak/>
        <w:t>–</w:t>
      </w:r>
      <w:r w:rsidRPr="00BE0FED">
        <w:rPr>
          <w:iCs/>
          <w:szCs w:val="24"/>
        </w:rPr>
        <w:tab/>
      </w:r>
      <w:r w:rsidR="00D66FF9" w:rsidRPr="00A072E4">
        <w:rPr>
          <w:iCs/>
          <w:szCs w:val="24"/>
        </w:rPr>
        <w:t>[</w:t>
      </w:r>
      <w:r w:rsidR="00D66FF9" w:rsidRPr="007663E0">
        <w:rPr>
          <w:iCs/>
          <w:szCs w:val="24"/>
        </w:rPr>
        <w:t>544</w:t>
      </w:r>
      <w:r w:rsidR="00D66FF9" w:rsidRPr="00A072E4">
        <w:rPr>
          <w:iCs/>
          <w:szCs w:val="24"/>
        </w:rPr>
        <w:t> </w:t>
      </w:r>
      <w:r w:rsidR="00D66FF9" w:rsidRPr="007663E0">
        <w:rPr>
          <w:iCs/>
          <w:szCs w:val="24"/>
        </w:rPr>
        <w:t>726</w:t>
      </w:r>
      <w:r w:rsidR="00D66FF9" w:rsidRPr="00A072E4">
        <w:rPr>
          <w:iCs/>
          <w:szCs w:val="24"/>
        </w:rPr>
        <w:t> </w:t>
      </w:r>
      <w:r w:rsidR="00D66FF9" w:rsidRPr="007663E0">
        <w:rPr>
          <w:iCs/>
          <w:szCs w:val="24"/>
        </w:rPr>
        <w:t>000</w:t>
      </w:r>
      <w:r w:rsidR="00D66FF9" w:rsidRPr="00A072E4">
        <w:rPr>
          <w:iCs/>
          <w:szCs w:val="24"/>
        </w:rPr>
        <w:t xml:space="preserve"> EUR] за специфична цел </w:t>
      </w:r>
      <w:r w:rsidR="00D66FF9" w:rsidRPr="007663E0">
        <w:rPr>
          <w:iCs/>
          <w:szCs w:val="24"/>
        </w:rPr>
        <w:t>2</w:t>
      </w:r>
      <w:r w:rsidR="00D66FF9" w:rsidRPr="00A072E4">
        <w:rPr>
          <w:iCs/>
          <w:szCs w:val="24"/>
        </w:rPr>
        <w:t xml:space="preserve"> „Изкуствен интелект“, като се вземат предвид </w:t>
      </w:r>
      <w:r w:rsidR="00D66FF9" w:rsidRPr="007663E0">
        <w:rPr>
          <w:iCs/>
          <w:szCs w:val="24"/>
        </w:rPr>
        <w:t>65</w:t>
      </w:r>
      <w:r w:rsidR="00D66FF9" w:rsidRPr="00A072E4">
        <w:rPr>
          <w:iCs/>
          <w:szCs w:val="24"/>
        </w:rPr>
        <w:t xml:space="preserve"> милиона евро, преразпределени за специфична цел </w:t>
      </w:r>
      <w:r w:rsidR="00D66FF9" w:rsidRPr="007663E0">
        <w:rPr>
          <w:iCs/>
          <w:szCs w:val="24"/>
        </w:rPr>
        <w:t>3</w:t>
      </w:r>
      <w:r w:rsidR="00D66FF9" w:rsidRPr="00A072E4">
        <w:rPr>
          <w:iCs/>
          <w:szCs w:val="24"/>
        </w:rPr>
        <w:t xml:space="preserve"> „</w:t>
      </w:r>
      <w:proofErr w:type="spellStart"/>
      <w:r w:rsidR="00D66FF9" w:rsidRPr="00A072E4">
        <w:rPr>
          <w:iCs/>
          <w:szCs w:val="24"/>
        </w:rPr>
        <w:t>Киберсигурност</w:t>
      </w:r>
      <w:proofErr w:type="spellEnd"/>
      <w:r w:rsidR="00D66FF9" w:rsidRPr="00A072E4">
        <w:rPr>
          <w:iCs/>
          <w:szCs w:val="24"/>
        </w:rPr>
        <w:t xml:space="preserve"> и доверие“;</w:t>
      </w:r>
    </w:p>
    <w:p w14:paraId="2B2FE660" w14:textId="77777777" w:rsidR="00D66FF9" w:rsidRPr="00A072E4" w:rsidRDefault="00D66FF9" w:rsidP="00F2049B">
      <w:p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before="9" w:line="360" w:lineRule="auto"/>
        <w:ind w:left="1134" w:hanging="567"/>
        <w:rPr>
          <w:iCs/>
          <w:sz w:val="20"/>
        </w:rPr>
      </w:pPr>
    </w:p>
    <w:p w14:paraId="67A5A89F" w14:textId="065834FB" w:rsidR="00D66FF9" w:rsidRPr="00A072E4" w:rsidRDefault="00BE0FED" w:rsidP="00F2049B">
      <w:p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before="1" w:line="360" w:lineRule="auto"/>
        <w:ind w:left="1134" w:right="110" w:hanging="567"/>
        <w:rPr>
          <w:iCs/>
          <w:szCs w:val="24"/>
        </w:rPr>
      </w:pPr>
      <w:r w:rsidRPr="00A072E4">
        <w:rPr>
          <w:iCs/>
          <w:szCs w:val="24"/>
        </w:rPr>
        <w:t>–</w:t>
      </w:r>
      <w:r w:rsidRPr="00BE0FED">
        <w:rPr>
          <w:iCs/>
          <w:szCs w:val="24"/>
        </w:rPr>
        <w:tab/>
      </w:r>
      <w:r w:rsidR="00D66FF9" w:rsidRPr="00A072E4">
        <w:rPr>
          <w:iCs/>
          <w:szCs w:val="24"/>
        </w:rPr>
        <w:t>[</w:t>
      </w:r>
      <w:r w:rsidR="00D66FF9" w:rsidRPr="007663E0">
        <w:rPr>
          <w:iCs/>
          <w:szCs w:val="24"/>
        </w:rPr>
        <w:t>44</w:t>
      </w:r>
      <w:r w:rsidR="00D66FF9" w:rsidRPr="00A072E4">
        <w:rPr>
          <w:iCs/>
          <w:szCs w:val="24"/>
        </w:rPr>
        <w:t> </w:t>
      </w:r>
      <w:r w:rsidR="00D66FF9" w:rsidRPr="007663E0">
        <w:rPr>
          <w:iCs/>
          <w:szCs w:val="24"/>
        </w:rPr>
        <w:t>451</w:t>
      </w:r>
      <w:r w:rsidR="00D66FF9" w:rsidRPr="00A072E4">
        <w:rPr>
          <w:iCs/>
          <w:szCs w:val="24"/>
        </w:rPr>
        <w:t> </w:t>
      </w:r>
      <w:r w:rsidR="00D66FF9" w:rsidRPr="007663E0">
        <w:rPr>
          <w:iCs/>
          <w:szCs w:val="24"/>
        </w:rPr>
        <w:t>000</w:t>
      </w:r>
      <w:r w:rsidR="00D66FF9" w:rsidRPr="00A072E4">
        <w:rPr>
          <w:iCs/>
          <w:szCs w:val="24"/>
        </w:rPr>
        <w:t xml:space="preserve"> EUR] за специфична цел </w:t>
      </w:r>
      <w:r w:rsidR="00D66FF9" w:rsidRPr="007663E0">
        <w:rPr>
          <w:iCs/>
          <w:szCs w:val="24"/>
        </w:rPr>
        <w:t>3</w:t>
      </w:r>
      <w:r w:rsidR="00D66FF9" w:rsidRPr="00A072E4">
        <w:rPr>
          <w:iCs/>
          <w:szCs w:val="24"/>
        </w:rPr>
        <w:t xml:space="preserve"> „</w:t>
      </w:r>
      <w:proofErr w:type="spellStart"/>
      <w:r w:rsidR="00D66FF9" w:rsidRPr="00A072E4">
        <w:rPr>
          <w:iCs/>
          <w:szCs w:val="24"/>
        </w:rPr>
        <w:t>Киберсигурност</w:t>
      </w:r>
      <w:proofErr w:type="spellEnd"/>
      <w:r w:rsidR="00D66FF9" w:rsidRPr="00A072E4">
        <w:rPr>
          <w:iCs/>
          <w:szCs w:val="24"/>
        </w:rPr>
        <w:t xml:space="preserve"> и доверие“ — част под прякото управление на Комисията, включително </w:t>
      </w:r>
      <w:r w:rsidR="00D66FF9" w:rsidRPr="007663E0">
        <w:rPr>
          <w:iCs/>
          <w:szCs w:val="24"/>
        </w:rPr>
        <w:t>26</w:t>
      </w:r>
      <w:r w:rsidR="00D66FF9" w:rsidRPr="00A072E4">
        <w:rPr>
          <w:iCs/>
          <w:szCs w:val="24"/>
        </w:rPr>
        <w:t xml:space="preserve"> милиона евро, преразпределени от специфични цели </w:t>
      </w:r>
      <w:r w:rsidR="00D66FF9" w:rsidRPr="007663E0">
        <w:rPr>
          <w:iCs/>
          <w:szCs w:val="24"/>
        </w:rPr>
        <w:t>2</w:t>
      </w:r>
      <w:r w:rsidR="00D66FF9" w:rsidRPr="00A072E4">
        <w:rPr>
          <w:iCs/>
          <w:szCs w:val="24"/>
        </w:rPr>
        <w:t xml:space="preserve"> и </w:t>
      </w:r>
      <w:r w:rsidR="00D66FF9" w:rsidRPr="007663E0">
        <w:rPr>
          <w:iCs/>
          <w:szCs w:val="24"/>
        </w:rPr>
        <w:t>4</w:t>
      </w:r>
      <w:r w:rsidR="00D66FF9" w:rsidRPr="00A072E4">
        <w:rPr>
          <w:iCs/>
          <w:szCs w:val="24"/>
        </w:rPr>
        <w:t>.</w:t>
      </w:r>
    </w:p>
    <w:p w14:paraId="5942BAFF" w14:textId="77777777" w:rsidR="00D66FF9" w:rsidRPr="00A072E4" w:rsidRDefault="00D66FF9" w:rsidP="00F2049B">
      <w:p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before="8" w:line="360" w:lineRule="auto"/>
        <w:ind w:left="1134" w:hanging="567"/>
        <w:rPr>
          <w:iCs/>
          <w:sz w:val="20"/>
        </w:rPr>
      </w:pPr>
    </w:p>
    <w:p w14:paraId="700C9D4E" w14:textId="00F52A19" w:rsidR="00D66FF9" w:rsidRPr="00A072E4" w:rsidRDefault="00BE0FED" w:rsidP="00F2049B">
      <w:p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line="360" w:lineRule="auto"/>
        <w:ind w:left="1134" w:right="110" w:hanging="567"/>
        <w:rPr>
          <w:iCs/>
          <w:szCs w:val="24"/>
        </w:rPr>
      </w:pPr>
      <w:r w:rsidRPr="00A072E4">
        <w:rPr>
          <w:iCs/>
          <w:szCs w:val="24"/>
        </w:rPr>
        <w:t>–</w:t>
      </w:r>
      <w:r w:rsidRPr="00BE0FED">
        <w:rPr>
          <w:iCs/>
          <w:szCs w:val="24"/>
        </w:rPr>
        <w:tab/>
      </w:r>
      <w:r w:rsidR="00D66FF9" w:rsidRPr="00A072E4">
        <w:rPr>
          <w:iCs/>
          <w:szCs w:val="24"/>
        </w:rPr>
        <w:t>[</w:t>
      </w:r>
      <w:r w:rsidR="00D66FF9" w:rsidRPr="007663E0">
        <w:rPr>
          <w:iCs/>
          <w:szCs w:val="24"/>
        </w:rPr>
        <w:t>353</w:t>
      </w:r>
      <w:r w:rsidR="00D66FF9" w:rsidRPr="00A072E4">
        <w:rPr>
          <w:iCs/>
          <w:szCs w:val="24"/>
        </w:rPr>
        <w:t> </w:t>
      </w:r>
      <w:r w:rsidR="00D66FF9" w:rsidRPr="007663E0">
        <w:rPr>
          <w:iCs/>
          <w:szCs w:val="24"/>
        </w:rPr>
        <w:t>190</w:t>
      </w:r>
      <w:r w:rsidR="00D66FF9" w:rsidRPr="00A072E4">
        <w:rPr>
          <w:iCs/>
          <w:szCs w:val="24"/>
        </w:rPr>
        <w:t> </w:t>
      </w:r>
      <w:r w:rsidR="00D66FF9" w:rsidRPr="007663E0">
        <w:rPr>
          <w:iCs/>
          <w:szCs w:val="24"/>
        </w:rPr>
        <w:t>613</w:t>
      </w:r>
      <w:r w:rsidR="00D66FF9" w:rsidRPr="00A072E4">
        <w:rPr>
          <w:iCs/>
          <w:szCs w:val="24"/>
        </w:rPr>
        <w:t xml:space="preserve"> EUR] за специфична цел </w:t>
      </w:r>
      <w:r w:rsidR="00D66FF9" w:rsidRPr="007663E0">
        <w:rPr>
          <w:iCs/>
          <w:szCs w:val="24"/>
        </w:rPr>
        <w:t>3</w:t>
      </w:r>
      <w:r w:rsidR="00D66FF9" w:rsidRPr="00A072E4">
        <w:rPr>
          <w:iCs/>
          <w:szCs w:val="24"/>
        </w:rPr>
        <w:t xml:space="preserve"> „</w:t>
      </w:r>
      <w:proofErr w:type="spellStart"/>
      <w:r w:rsidR="00D66FF9" w:rsidRPr="00A072E4">
        <w:rPr>
          <w:iCs/>
          <w:szCs w:val="24"/>
        </w:rPr>
        <w:t>Киберсигурност</w:t>
      </w:r>
      <w:proofErr w:type="spellEnd"/>
      <w:r w:rsidR="00D66FF9" w:rsidRPr="00A072E4">
        <w:rPr>
          <w:iCs/>
          <w:szCs w:val="24"/>
        </w:rPr>
        <w:t xml:space="preserve"> и доверие“ — част, управлявана от Европейския център за експертни познания в областта на </w:t>
      </w:r>
      <w:proofErr w:type="spellStart"/>
      <w:r w:rsidR="00D66FF9" w:rsidRPr="00A072E4">
        <w:rPr>
          <w:iCs/>
          <w:szCs w:val="24"/>
        </w:rPr>
        <w:t>киберсигурността</w:t>
      </w:r>
      <w:proofErr w:type="spellEnd"/>
      <w:r w:rsidR="00D66FF9" w:rsidRPr="00A072E4">
        <w:rPr>
          <w:iCs/>
          <w:szCs w:val="24"/>
        </w:rPr>
        <w:t xml:space="preserve">, включително преразпределение на </w:t>
      </w:r>
      <w:r w:rsidR="00D66FF9" w:rsidRPr="007663E0">
        <w:rPr>
          <w:iCs/>
          <w:szCs w:val="24"/>
        </w:rPr>
        <w:t>61</w:t>
      </w:r>
      <w:r w:rsidR="00D66FF9" w:rsidRPr="00A072E4">
        <w:rPr>
          <w:iCs/>
          <w:szCs w:val="24"/>
        </w:rPr>
        <w:t xml:space="preserve"> милиона евро от специфични цели </w:t>
      </w:r>
      <w:r w:rsidR="00D66FF9" w:rsidRPr="007663E0">
        <w:rPr>
          <w:iCs/>
          <w:szCs w:val="24"/>
        </w:rPr>
        <w:t>2</w:t>
      </w:r>
      <w:r w:rsidR="00D66FF9" w:rsidRPr="00A072E4">
        <w:rPr>
          <w:iCs/>
          <w:szCs w:val="24"/>
        </w:rPr>
        <w:t xml:space="preserve"> и </w:t>
      </w:r>
      <w:r w:rsidR="00D66FF9" w:rsidRPr="007663E0">
        <w:rPr>
          <w:iCs/>
          <w:szCs w:val="24"/>
        </w:rPr>
        <w:t>4</w:t>
      </w:r>
      <w:r w:rsidR="00D66FF9" w:rsidRPr="00A072E4">
        <w:rPr>
          <w:iCs/>
          <w:szCs w:val="24"/>
        </w:rPr>
        <w:t>.</w:t>
      </w:r>
    </w:p>
    <w:p w14:paraId="2EFB9CEB" w14:textId="77777777" w:rsidR="00D66FF9" w:rsidRPr="00A072E4" w:rsidRDefault="00D66FF9" w:rsidP="00F2049B">
      <w:p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before="9" w:line="360" w:lineRule="auto"/>
        <w:ind w:left="1134" w:hanging="567"/>
        <w:rPr>
          <w:iCs/>
          <w:sz w:val="20"/>
        </w:rPr>
      </w:pPr>
    </w:p>
    <w:p w14:paraId="05BFA649" w14:textId="585CBB4D" w:rsidR="00D66FF9" w:rsidRPr="00A072E4" w:rsidRDefault="00BE0FED" w:rsidP="00F2049B">
      <w:p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line="360" w:lineRule="auto"/>
        <w:ind w:left="1134" w:right="118" w:hanging="567"/>
        <w:rPr>
          <w:iCs/>
          <w:szCs w:val="24"/>
        </w:rPr>
      </w:pPr>
      <w:r w:rsidRPr="00A072E4">
        <w:rPr>
          <w:iCs/>
          <w:szCs w:val="24"/>
        </w:rPr>
        <w:t>–</w:t>
      </w:r>
      <w:r w:rsidRPr="00BE0FED">
        <w:rPr>
          <w:iCs/>
          <w:szCs w:val="24"/>
        </w:rPr>
        <w:tab/>
      </w:r>
      <w:r w:rsidR="00D66FF9" w:rsidRPr="00A072E4">
        <w:rPr>
          <w:iCs/>
          <w:szCs w:val="24"/>
        </w:rPr>
        <w:t>[</w:t>
      </w:r>
      <w:r w:rsidR="00D66FF9" w:rsidRPr="007663E0">
        <w:rPr>
          <w:iCs/>
          <w:szCs w:val="24"/>
        </w:rPr>
        <w:t>167</w:t>
      </w:r>
      <w:r w:rsidR="00D66FF9" w:rsidRPr="00A072E4">
        <w:rPr>
          <w:iCs/>
          <w:szCs w:val="24"/>
        </w:rPr>
        <w:t> </w:t>
      </w:r>
      <w:r w:rsidR="00D66FF9" w:rsidRPr="007663E0">
        <w:rPr>
          <w:iCs/>
          <w:szCs w:val="24"/>
        </w:rPr>
        <w:t>162</w:t>
      </w:r>
      <w:r w:rsidR="00D66FF9" w:rsidRPr="00A072E4">
        <w:rPr>
          <w:iCs/>
          <w:szCs w:val="24"/>
        </w:rPr>
        <w:t> </w:t>
      </w:r>
      <w:r w:rsidR="00D66FF9" w:rsidRPr="007663E0">
        <w:rPr>
          <w:iCs/>
          <w:szCs w:val="24"/>
        </w:rPr>
        <w:t>423</w:t>
      </w:r>
      <w:r w:rsidR="00D66FF9" w:rsidRPr="00A072E4">
        <w:rPr>
          <w:iCs/>
          <w:szCs w:val="24"/>
        </w:rPr>
        <w:t xml:space="preserve"> EUR] за специфична цел </w:t>
      </w:r>
      <w:r w:rsidR="00D66FF9" w:rsidRPr="007663E0">
        <w:rPr>
          <w:iCs/>
          <w:szCs w:val="24"/>
        </w:rPr>
        <w:t>4</w:t>
      </w:r>
      <w:r w:rsidR="00D66FF9" w:rsidRPr="00A072E4">
        <w:rPr>
          <w:iCs/>
          <w:szCs w:val="24"/>
        </w:rPr>
        <w:t xml:space="preserve"> „Задълбочени цифрови умения“, като се вземе предвид преразпределението на </w:t>
      </w:r>
      <w:r w:rsidR="00D66FF9" w:rsidRPr="007663E0">
        <w:rPr>
          <w:iCs/>
          <w:szCs w:val="24"/>
        </w:rPr>
        <w:t>22</w:t>
      </w:r>
      <w:r w:rsidR="00D66FF9" w:rsidRPr="00A072E4">
        <w:rPr>
          <w:iCs/>
          <w:szCs w:val="24"/>
        </w:rPr>
        <w:t xml:space="preserve"> милиона евро за специфична цел </w:t>
      </w:r>
      <w:r w:rsidR="00D66FF9" w:rsidRPr="007663E0">
        <w:rPr>
          <w:iCs/>
          <w:szCs w:val="24"/>
        </w:rPr>
        <w:t>3</w:t>
      </w:r>
      <w:r w:rsidR="00D66FF9" w:rsidRPr="00A072E4">
        <w:rPr>
          <w:iCs/>
          <w:szCs w:val="24"/>
        </w:rPr>
        <w:t xml:space="preserve"> „</w:t>
      </w:r>
      <w:proofErr w:type="spellStart"/>
      <w:r w:rsidR="00D66FF9" w:rsidRPr="00A072E4">
        <w:rPr>
          <w:iCs/>
          <w:szCs w:val="24"/>
        </w:rPr>
        <w:t>Киберсигурност</w:t>
      </w:r>
      <w:proofErr w:type="spellEnd"/>
      <w:r w:rsidR="00D66FF9" w:rsidRPr="00A072E4">
        <w:rPr>
          <w:iCs/>
          <w:szCs w:val="24"/>
        </w:rPr>
        <w:t xml:space="preserve"> и доверие“.</w:t>
      </w:r>
    </w:p>
    <w:p w14:paraId="245AF9DD" w14:textId="6E5E29C6" w:rsidR="00D66FF9" w:rsidRPr="00A072E4" w:rsidRDefault="00BE0FED" w:rsidP="00F2049B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233" w:line="360" w:lineRule="auto"/>
        <w:ind w:left="567" w:right="113" w:hanging="567"/>
        <w:rPr>
          <w:iCs/>
          <w:szCs w:val="24"/>
        </w:rPr>
      </w:pPr>
      <w:r w:rsidRPr="007663E0">
        <w:rPr>
          <w:w w:val="99"/>
          <w:sz w:val="22"/>
          <w:szCs w:val="22"/>
        </w:rPr>
        <w:t>5</w:t>
      </w:r>
      <w:r w:rsidRPr="00A072E4">
        <w:rPr>
          <w:w w:val="99"/>
          <w:sz w:val="22"/>
          <w:szCs w:val="22"/>
        </w:rPr>
        <w:t>.</w:t>
      </w:r>
      <w:r w:rsidRPr="00A072E4">
        <w:rPr>
          <w:w w:val="99"/>
          <w:sz w:val="22"/>
          <w:szCs w:val="22"/>
        </w:rPr>
        <w:tab/>
      </w:r>
      <w:r w:rsidR="00D66FF9" w:rsidRPr="00A072E4">
        <w:rPr>
          <w:iCs/>
          <w:szCs w:val="24"/>
        </w:rPr>
        <w:t xml:space="preserve">Резервът за </w:t>
      </w:r>
      <w:proofErr w:type="spellStart"/>
      <w:r w:rsidR="00D66FF9" w:rsidRPr="00A072E4">
        <w:rPr>
          <w:iCs/>
          <w:szCs w:val="24"/>
        </w:rPr>
        <w:t>киберсигурност</w:t>
      </w:r>
      <w:proofErr w:type="spellEnd"/>
      <w:r w:rsidR="00D66FF9" w:rsidRPr="00A072E4">
        <w:rPr>
          <w:iCs/>
          <w:szCs w:val="24"/>
        </w:rPr>
        <w:t xml:space="preserve"> на ЕС ще бъде финансиран от финансовия пакет за специфична цел </w:t>
      </w:r>
      <w:r w:rsidR="00D66FF9" w:rsidRPr="007663E0">
        <w:rPr>
          <w:iCs/>
          <w:szCs w:val="24"/>
        </w:rPr>
        <w:t>3</w:t>
      </w:r>
      <w:r w:rsidR="00D66FF9" w:rsidRPr="00A072E4">
        <w:rPr>
          <w:iCs/>
          <w:szCs w:val="24"/>
        </w:rPr>
        <w:t xml:space="preserve"> „</w:t>
      </w:r>
      <w:proofErr w:type="spellStart"/>
      <w:r w:rsidR="00D66FF9" w:rsidRPr="00A072E4">
        <w:rPr>
          <w:iCs/>
          <w:szCs w:val="24"/>
        </w:rPr>
        <w:t>Киберсигурност</w:t>
      </w:r>
      <w:proofErr w:type="spellEnd"/>
      <w:r w:rsidR="00D66FF9" w:rsidRPr="00A072E4">
        <w:rPr>
          <w:iCs/>
          <w:szCs w:val="24"/>
        </w:rPr>
        <w:t xml:space="preserve"> и доверие“ — част под прякото управление на Комисията (която според актуализираната законодателна финансова обосновка се оценява на [</w:t>
      </w:r>
      <w:r w:rsidR="00D66FF9" w:rsidRPr="007663E0">
        <w:rPr>
          <w:iCs/>
          <w:szCs w:val="24"/>
        </w:rPr>
        <w:t>44</w:t>
      </w:r>
      <w:r w:rsidR="00D66FF9" w:rsidRPr="00A072E4">
        <w:rPr>
          <w:iCs/>
          <w:szCs w:val="24"/>
        </w:rPr>
        <w:t> </w:t>
      </w:r>
      <w:r w:rsidR="00D66FF9" w:rsidRPr="007663E0">
        <w:rPr>
          <w:iCs/>
          <w:szCs w:val="24"/>
        </w:rPr>
        <w:t>451</w:t>
      </w:r>
      <w:r w:rsidR="00D66FF9" w:rsidRPr="00A072E4">
        <w:rPr>
          <w:iCs/>
          <w:szCs w:val="24"/>
        </w:rPr>
        <w:t> </w:t>
      </w:r>
      <w:r w:rsidR="00D66FF9" w:rsidRPr="007663E0">
        <w:rPr>
          <w:iCs/>
          <w:szCs w:val="24"/>
        </w:rPr>
        <w:t>000</w:t>
      </w:r>
      <w:r w:rsidR="00D66FF9" w:rsidRPr="00A072E4">
        <w:rPr>
          <w:iCs/>
          <w:szCs w:val="24"/>
        </w:rPr>
        <w:t>] EUR).</w:t>
      </w:r>
    </w:p>
    <w:p w14:paraId="53019484" w14:textId="77777777" w:rsidR="00D66FF9" w:rsidRPr="002E5215" w:rsidRDefault="00D66FF9" w:rsidP="00F2049B">
      <w:pPr>
        <w:spacing w:line="360" w:lineRule="auto"/>
      </w:pPr>
    </w:p>
    <w:sectPr w:rsidR="00D66FF9" w:rsidRPr="002E5215" w:rsidSect="002E52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3D963" w14:textId="77777777" w:rsidR="001F3F70" w:rsidRPr="002E5215" w:rsidRDefault="001F3F70">
      <w:r w:rsidRPr="002E5215">
        <w:separator/>
      </w:r>
    </w:p>
  </w:endnote>
  <w:endnote w:type="continuationSeparator" w:id="0">
    <w:p w14:paraId="2BB12735" w14:textId="77777777" w:rsidR="001F3F70" w:rsidRPr="002E5215" w:rsidRDefault="001F3F70">
      <w:r w:rsidRPr="002E52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A5D9A" w14:textId="77777777" w:rsidR="001F3F70" w:rsidRPr="00D10298" w:rsidRDefault="001F3F70">
    <w:pPr>
      <w:pStyle w:val="Footer1"/>
    </w:pPr>
    <w:r w:rsidRPr="00D10298">
      <w:rPr>
        <w:rStyle w:val="Footer2"/>
      </w:rPr>
      <w:t>BG</w:t>
    </w:r>
    <w:r w:rsidRPr="00D10298">
      <w:tab/>
    </w:r>
    <w:r w:rsidRPr="00D10298">
      <w:fldChar w:fldCharType="begin"/>
    </w:r>
    <w:r w:rsidRPr="00D10298">
      <w:instrText xml:space="preserve"> PAGE </w:instrText>
    </w:r>
    <w:r w:rsidRPr="00D10298">
      <w:fldChar w:fldCharType="separate"/>
    </w:r>
    <w:r>
      <w:rPr>
        <w:noProof/>
      </w:rPr>
      <w:t>142</w:t>
    </w:r>
    <w:r w:rsidRPr="00D10298">
      <w:fldChar w:fldCharType="end"/>
    </w:r>
    <w:r w:rsidRPr="00D10298">
      <w:tab/>
    </w:r>
    <w:r w:rsidRPr="00D10298">
      <w:rPr>
        <w:rStyle w:val="Footer2"/>
      </w:rPr>
      <w:t>BG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55BCC" w14:textId="062FCAD9" w:rsidR="001F3F70" w:rsidRPr="00D66FF9" w:rsidRDefault="001F3F70" w:rsidP="00D66F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60DC6" w14:textId="77777777" w:rsidR="001F3F70" w:rsidRPr="00D10298" w:rsidRDefault="001F3F70">
    <w:pPr>
      <w:pStyle w:val="Footer1"/>
    </w:pPr>
    <w:r w:rsidRPr="00D10298">
      <w:rPr>
        <w:rStyle w:val="Footer2"/>
      </w:rPr>
      <w:t>BG</w:t>
    </w:r>
    <w:r w:rsidRPr="00D10298">
      <w:tab/>
    </w:r>
    <w:r w:rsidRPr="00D10298">
      <w:fldChar w:fldCharType="begin"/>
    </w:r>
    <w:r w:rsidRPr="00D10298">
      <w:instrText xml:space="preserve"> PAGE </w:instrText>
    </w:r>
    <w:r w:rsidRPr="00D10298">
      <w:fldChar w:fldCharType="separate"/>
    </w:r>
    <w:r>
      <w:rPr>
        <w:noProof/>
      </w:rPr>
      <w:t>142</w:t>
    </w:r>
    <w:r w:rsidRPr="00D10298">
      <w:fldChar w:fldCharType="end"/>
    </w:r>
    <w:r w:rsidRPr="00D10298">
      <w:tab/>
    </w:r>
    <w:r w:rsidRPr="00D10298">
      <w:rPr>
        <w:rStyle w:val="Footer2"/>
      </w:rPr>
      <w:t>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900B0" w14:textId="77777777" w:rsidR="001F3F70" w:rsidRPr="002E5215" w:rsidRDefault="001F3F70">
      <w:r w:rsidRPr="002E5215">
        <w:separator/>
      </w:r>
    </w:p>
  </w:footnote>
  <w:footnote w:type="continuationSeparator" w:id="0">
    <w:p w14:paraId="43BC816D" w14:textId="77777777" w:rsidR="001F3F70" w:rsidRPr="002E5215" w:rsidRDefault="001F3F70">
      <w:r w:rsidRPr="002E5215">
        <w:continuationSeparator/>
      </w:r>
    </w:p>
  </w:footnote>
  <w:footnote w:id="1">
    <w:p w14:paraId="6A856901" w14:textId="5437CC41" w:rsidR="001F3F70" w:rsidRPr="00A072E4" w:rsidRDefault="001F3F70" w:rsidP="00A072E4">
      <w:pPr>
        <w:pStyle w:val="FootnoteText"/>
        <w:ind w:left="851" w:hanging="851"/>
        <w:rPr>
          <w:sz w:val="24"/>
          <w:lang w:val="bg-BG"/>
        </w:rPr>
      </w:pPr>
      <w:r w:rsidRPr="00A072E4">
        <w:rPr>
          <w:rStyle w:val="FootnoteReference"/>
          <w:sz w:val="24"/>
        </w:rPr>
        <w:footnoteRef/>
      </w:r>
      <w:r w:rsidRPr="00A072E4">
        <w:rPr>
          <w:sz w:val="24"/>
        </w:rPr>
        <w:t xml:space="preserve"> </w:t>
      </w:r>
      <w:r w:rsidRPr="00A072E4">
        <w:rPr>
          <w:sz w:val="24"/>
          <w:lang w:val="bg-BG"/>
        </w:rPr>
        <w:tab/>
        <w:t>Вс</w:t>
      </w:r>
      <w:r>
        <w:rPr>
          <w:sz w:val="24"/>
          <w:lang w:val="bg-BG"/>
        </w:rPr>
        <w:t>е още непубликувано в Официален вестник.</w:t>
      </w:r>
    </w:p>
  </w:footnote>
  <w:footnote w:id="2">
    <w:p w14:paraId="3EFBD574" w14:textId="77777777" w:rsidR="001F3F70" w:rsidRPr="00D66FF9" w:rsidRDefault="001F3F70" w:rsidP="00A072E4">
      <w:pPr>
        <w:pStyle w:val="FootnoteText"/>
        <w:ind w:left="851" w:hanging="851"/>
        <w:rPr>
          <w:sz w:val="24"/>
          <w:szCs w:val="24"/>
          <w:lang w:val="bg-BG"/>
        </w:rPr>
      </w:pPr>
      <w:r w:rsidRPr="00D66FF9">
        <w:rPr>
          <w:rStyle w:val="FootnoteReference"/>
          <w:sz w:val="24"/>
          <w:szCs w:val="24"/>
          <w:lang w:val="bg-BG"/>
        </w:rPr>
        <w:footnoteRef/>
      </w:r>
      <w:r w:rsidRPr="00D66FF9">
        <w:rPr>
          <w:sz w:val="24"/>
          <w:szCs w:val="24"/>
          <w:lang w:val="bg-BG"/>
        </w:rPr>
        <w:t xml:space="preserve"> </w:t>
      </w:r>
      <w:r w:rsidRPr="00D66FF9">
        <w:rPr>
          <w:sz w:val="24"/>
          <w:szCs w:val="24"/>
          <w:lang w:val="bg-BG"/>
        </w:rPr>
        <w:tab/>
        <w:t xml:space="preserve">ОВ C </w:t>
      </w:r>
      <w:r w:rsidRPr="007663E0">
        <w:rPr>
          <w:sz w:val="24"/>
          <w:szCs w:val="24"/>
          <w:lang w:val="bg-BG"/>
        </w:rPr>
        <w:t>349</w:t>
      </w:r>
      <w:r w:rsidRPr="00D66FF9">
        <w:rPr>
          <w:sz w:val="24"/>
          <w:szCs w:val="24"/>
          <w:lang w:val="bg-BG"/>
        </w:rPr>
        <w:t xml:space="preserve">, </w:t>
      </w:r>
      <w:r w:rsidRPr="007663E0">
        <w:rPr>
          <w:sz w:val="24"/>
          <w:szCs w:val="24"/>
          <w:lang w:val="bg-BG"/>
        </w:rPr>
        <w:t>29</w:t>
      </w:r>
      <w:r w:rsidRPr="00D66FF9">
        <w:rPr>
          <w:sz w:val="24"/>
          <w:szCs w:val="24"/>
          <w:lang w:val="bg-BG"/>
        </w:rPr>
        <w:t>.</w:t>
      </w:r>
      <w:r w:rsidRPr="007663E0">
        <w:rPr>
          <w:sz w:val="24"/>
          <w:szCs w:val="24"/>
          <w:lang w:val="bg-BG"/>
        </w:rPr>
        <w:t>9</w:t>
      </w:r>
      <w:r w:rsidRPr="00D66FF9">
        <w:rPr>
          <w:sz w:val="24"/>
          <w:szCs w:val="24"/>
          <w:lang w:val="bg-BG"/>
        </w:rPr>
        <w:t>.</w:t>
      </w:r>
      <w:r w:rsidRPr="007663E0">
        <w:rPr>
          <w:sz w:val="24"/>
          <w:szCs w:val="24"/>
          <w:lang w:val="bg-BG"/>
        </w:rPr>
        <w:t>2023</w:t>
      </w:r>
      <w:r w:rsidRPr="00D66FF9">
        <w:rPr>
          <w:sz w:val="24"/>
          <w:szCs w:val="24"/>
          <w:lang w:val="bg-BG"/>
        </w:rPr>
        <w:t xml:space="preserve"> г., стр. </w:t>
      </w:r>
      <w:r w:rsidRPr="007663E0">
        <w:rPr>
          <w:sz w:val="24"/>
          <w:szCs w:val="24"/>
          <w:lang w:val="bg-BG"/>
        </w:rPr>
        <w:t>167</w:t>
      </w:r>
      <w:r w:rsidRPr="00D66FF9">
        <w:rPr>
          <w:sz w:val="24"/>
          <w:szCs w:val="24"/>
          <w:lang w:val="bg-BG"/>
        </w:rPr>
        <w:t>.</w:t>
      </w:r>
    </w:p>
  </w:footnote>
  <w:footnote w:id="3">
    <w:p w14:paraId="5E388E38" w14:textId="77777777" w:rsidR="001F3F70" w:rsidRPr="00A072E4" w:rsidRDefault="001F3F70" w:rsidP="00A072E4">
      <w:pPr>
        <w:pStyle w:val="FootnoteText"/>
        <w:spacing w:line="240" w:lineRule="auto"/>
        <w:ind w:left="851" w:hanging="851"/>
        <w:rPr>
          <w:sz w:val="24"/>
          <w:szCs w:val="24"/>
          <w:lang w:val="fi-FI"/>
        </w:rPr>
      </w:pPr>
      <w:r w:rsidRPr="00D66FF9">
        <w:rPr>
          <w:rStyle w:val="FootnoteReference"/>
          <w:sz w:val="24"/>
          <w:szCs w:val="24"/>
          <w:lang w:val="bg-BG"/>
        </w:rPr>
        <w:footnoteRef/>
      </w:r>
      <w:r w:rsidRPr="00D66FF9">
        <w:rPr>
          <w:sz w:val="24"/>
          <w:szCs w:val="24"/>
          <w:lang w:val="bg-BG"/>
        </w:rPr>
        <w:t xml:space="preserve"> </w:t>
      </w:r>
      <w:r w:rsidRPr="00D66FF9">
        <w:rPr>
          <w:sz w:val="24"/>
          <w:szCs w:val="24"/>
          <w:lang w:val="bg-BG"/>
        </w:rPr>
        <w:tab/>
      </w:r>
      <w:r w:rsidRPr="00D66FF9">
        <w:rPr>
          <w:sz w:val="24"/>
          <w:szCs w:val="24"/>
          <w:lang w:val="fi-FI"/>
        </w:rPr>
        <w:t>O</w:t>
      </w:r>
      <w:r w:rsidRPr="00D66FF9">
        <w:rPr>
          <w:sz w:val="24"/>
          <w:szCs w:val="24"/>
          <w:lang w:val="bg-BG"/>
        </w:rPr>
        <w:t>В</w:t>
      </w:r>
      <w:r w:rsidRPr="00D66FF9">
        <w:rPr>
          <w:sz w:val="24"/>
          <w:szCs w:val="24"/>
          <w:lang w:val="fi-FI"/>
        </w:rPr>
        <w:t xml:space="preserve"> C, C/</w:t>
      </w:r>
      <w:r w:rsidRPr="007663E0">
        <w:rPr>
          <w:sz w:val="24"/>
          <w:szCs w:val="24"/>
          <w:lang w:val="fi-FI"/>
        </w:rPr>
        <w:t>2024</w:t>
      </w:r>
      <w:r w:rsidRPr="00D66FF9">
        <w:rPr>
          <w:sz w:val="24"/>
          <w:szCs w:val="24"/>
          <w:lang w:val="fi-FI"/>
        </w:rPr>
        <w:t>/</w:t>
      </w:r>
      <w:r w:rsidRPr="007663E0">
        <w:rPr>
          <w:sz w:val="24"/>
          <w:szCs w:val="24"/>
          <w:lang w:val="fi-FI"/>
        </w:rPr>
        <w:t>1049</w:t>
      </w:r>
      <w:r w:rsidRPr="00D66FF9">
        <w:rPr>
          <w:sz w:val="24"/>
          <w:szCs w:val="24"/>
          <w:lang w:val="fi-FI"/>
        </w:rPr>
        <w:t xml:space="preserve">, </w:t>
      </w:r>
      <w:r w:rsidRPr="007663E0">
        <w:rPr>
          <w:sz w:val="24"/>
          <w:szCs w:val="24"/>
          <w:lang w:val="fi-FI"/>
        </w:rPr>
        <w:t>9</w:t>
      </w:r>
      <w:r w:rsidRPr="00D66FF9">
        <w:rPr>
          <w:sz w:val="24"/>
          <w:szCs w:val="24"/>
          <w:lang w:val="fi-FI"/>
        </w:rPr>
        <w:t>.</w:t>
      </w:r>
      <w:r w:rsidRPr="007663E0">
        <w:rPr>
          <w:sz w:val="24"/>
          <w:szCs w:val="24"/>
          <w:lang w:val="fi-FI"/>
        </w:rPr>
        <w:t>2</w:t>
      </w:r>
      <w:r w:rsidRPr="00D66FF9">
        <w:rPr>
          <w:sz w:val="24"/>
          <w:szCs w:val="24"/>
          <w:lang w:val="fi-FI"/>
        </w:rPr>
        <w:t>.</w:t>
      </w:r>
      <w:r w:rsidRPr="007663E0">
        <w:rPr>
          <w:sz w:val="24"/>
          <w:szCs w:val="24"/>
          <w:lang w:val="fi-FI"/>
        </w:rPr>
        <w:t>2024</w:t>
      </w:r>
      <w:r w:rsidRPr="00D66FF9">
        <w:rPr>
          <w:sz w:val="24"/>
          <w:szCs w:val="24"/>
          <w:lang w:val="bg-BG"/>
        </w:rPr>
        <w:t> г.</w:t>
      </w:r>
      <w:r w:rsidRPr="00D66FF9">
        <w:rPr>
          <w:sz w:val="24"/>
          <w:szCs w:val="24"/>
          <w:lang w:val="fi-FI"/>
        </w:rPr>
        <w:t xml:space="preserve">, ELI: </w:t>
      </w:r>
      <w:hyperlink r:id="rId1" w:tooltip="Gives access to this document through its ELI URI." w:history="1">
        <w:r w:rsidRPr="00D66FF9">
          <w:rPr>
            <w:sz w:val="24"/>
            <w:szCs w:val="24"/>
            <w:lang w:val="fi-FI"/>
          </w:rPr>
          <w:t>http://data.europa.eu/eli/C/</w:t>
        </w:r>
        <w:r w:rsidRPr="007663E0">
          <w:rPr>
            <w:sz w:val="24"/>
            <w:szCs w:val="24"/>
            <w:lang w:val="fi-FI"/>
          </w:rPr>
          <w:t>2024</w:t>
        </w:r>
        <w:r w:rsidRPr="00D66FF9">
          <w:rPr>
            <w:sz w:val="24"/>
            <w:szCs w:val="24"/>
            <w:lang w:val="fi-FI"/>
          </w:rPr>
          <w:t>/</w:t>
        </w:r>
        <w:r w:rsidRPr="007663E0">
          <w:rPr>
            <w:sz w:val="24"/>
            <w:szCs w:val="24"/>
            <w:lang w:val="fi-FI"/>
          </w:rPr>
          <w:t>1049</w:t>
        </w:r>
        <w:r w:rsidRPr="00D66FF9">
          <w:rPr>
            <w:sz w:val="24"/>
            <w:szCs w:val="24"/>
            <w:lang w:val="fi-FI"/>
          </w:rPr>
          <w:t>/oj</w:t>
        </w:r>
      </w:hyperlink>
      <w:r w:rsidRPr="00D66FF9">
        <w:rPr>
          <w:sz w:val="24"/>
          <w:szCs w:val="24"/>
          <w:lang w:val="fi-FI"/>
        </w:rPr>
        <w:t>.</w:t>
      </w:r>
    </w:p>
  </w:footnote>
  <w:footnote w:id="4">
    <w:p w14:paraId="27E25017" w14:textId="37A7C9F6" w:rsidR="00EA625D" w:rsidRPr="00867056" w:rsidRDefault="00EA625D" w:rsidP="00EA625D">
      <w:pPr>
        <w:pStyle w:val="FootnoteText"/>
        <w:ind w:left="567" w:hanging="567"/>
        <w:rPr>
          <w:sz w:val="24"/>
          <w:szCs w:val="24"/>
          <w:lang w:val="lt-LT"/>
        </w:rPr>
      </w:pPr>
      <w:r w:rsidRPr="00867056">
        <w:rPr>
          <w:rStyle w:val="FootnoteReference"/>
          <w:sz w:val="24"/>
          <w:szCs w:val="24"/>
        </w:rPr>
        <w:footnoteRef/>
      </w:r>
      <w:r w:rsidRPr="00867056">
        <w:rPr>
          <w:sz w:val="24"/>
          <w:szCs w:val="24"/>
        </w:rPr>
        <w:t xml:space="preserve"> </w:t>
      </w:r>
      <w:r w:rsidRPr="00867056">
        <w:rPr>
          <w:sz w:val="24"/>
          <w:szCs w:val="24"/>
          <w:lang w:val="lt-LT"/>
        </w:rPr>
        <w:tab/>
      </w:r>
      <w:r>
        <w:rPr>
          <w:iCs/>
          <w:color w:val="333333"/>
          <w:sz w:val="24"/>
          <w:szCs w:val="24"/>
          <w:shd w:val="clear" w:color="auto" w:fill="FFFFFF"/>
          <w:lang w:val="en-GB" w:eastAsia="en-GB"/>
        </w:rPr>
        <w:t>O</w:t>
      </w:r>
      <w:r>
        <w:rPr>
          <w:iCs/>
          <w:color w:val="333333"/>
          <w:sz w:val="24"/>
          <w:szCs w:val="24"/>
          <w:shd w:val="clear" w:color="auto" w:fill="FFFFFF"/>
          <w:lang w:val="bg-BG" w:eastAsia="en-GB"/>
        </w:rPr>
        <w:t>В</w:t>
      </w:r>
      <w:r w:rsidRPr="00867056">
        <w:rPr>
          <w:iCs/>
          <w:color w:val="333333"/>
          <w:sz w:val="24"/>
          <w:szCs w:val="24"/>
          <w:shd w:val="clear" w:color="auto" w:fill="FFFFFF"/>
          <w:lang w:val="en-GB" w:eastAsia="en-GB"/>
        </w:rPr>
        <w:t xml:space="preserve"> L, 2025/38, 15.1.2025</w:t>
      </w:r>
      <w:r>
        <w:rPr>
          <w:iCs/>
          <w:color w:val="333333"/>
          <w:sz w:val="24"/>
          <w:szCs w:val="24"/>
          <w:shd w:val="clear" w:color="auto" w:fill="FFFFFF"/>
          <w:lang w:val="bg-BG" w:eastAsia="en-GB"/>
        </w:rPr>
        <w:t> г.</w:t>
      </w:r>
      <w:r w:rsidRPr="00867056">
        <w:rPr>
          <w:iCs/>
          <w:color w:val="333333"/>
          <w:sz w:val="24"/>
          <w:szCs w:val="24"/>
          <w:shd w:val="clear" w:color="auto" w:fill="FFFFFF"/>
          <w:lang w:val="en-GB" w:eastAsia="en-GB"/>
        </w:rPr>
        <w:t>, ELI: </w:t>
      </w:r>
      <w:hyperlink r:id="rId2" w:tgtFrame="_blank" w:tooltip="Gives access to this document through its ELI URI." w:history="1">
        <w:r w:rsidRPr="00867056">
          <w:rPr>
            <w:iCs/>
            <w:color w:val="337AB7"/>
            <w:sz w:val="24"/>
            <w:szCs w:val="24"/>
            <w:u w:val="single"/>
            <w:lang w:val="en-GB" w:eastAsia="en-GB"/>
          </w:rPr>
          <w:t>http://data.europa.eu/eli/reg/2025/38/oj</w:t>
        </w:r>
      </w:hyperlink>
      <w:r>
        <w:rPr>
          <w:iCs/>
          <w:color w:val="333333"/>
          <w:sz w:val="24"/>
          <w:szCs w:val="24"/>
          <w:shd w:val="clear" w:color="auto" w:fill="FFFFFF"/>
          <w:lang w:val="en-GB" w:eastAsia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1204A" w14:textId="77777777" w:rsidR="001F3F70" w:rsidRDefault="001F3F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1CB8B" w14:textId="77777777" w:rsidR="001F3F70" w:rsidRDefault="001F3F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A55F8" w14:textId="77777777" w:rsidR="001F3F70" w:rsidRDefault="001F3F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116" w:hanging="28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038" w:hanging="281"/>
      </w:p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abstractNum w:abstractNumId="1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6" w:hanging="27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8" w:hanging="271"/>
      </w:pPr>
    </w:lvl>
    <w:lvl w:ilvl="2">
      <w:numFmt w:val="bullet"/>
      <w:lvlText w:val="•"/>
      <w:lvlJc w:val="left"/>
      <w:pPr>
        <w:ind w:left="1957" w:hanging="271"/>
      </w:pPr>
    </w:lvl>
    <w:lvl w:ilvl="3">
      <w:numFmt w:val="bullet"/>
      <w:lvlText w:val="•"/>
      <w:lvlJc w:val="left"/>
      <w:pPr>
        <w:ind w:left="2875" w:hanging="271"/>
      </w:pPr>
    </w:lvl>
    <w:lvl w:ilvl="4">
      <w:numFmt w:val="bullet"/>
      <w:lvlText w:val="•"/>
      <w:lvlJc w:val="left"/>
      <w:pPr>
        <w:ind w:left="3794" w:hanging="271"/>
      </w:pPr>
    </w:lvl>
    <w:lvl w:ilvl="5">
      <w:numFmt w:val="bullet"/>
      <w:lvlText w:val="•"/>
      <w:lvlJc w:val="left"/>
      <w:pPr>
        <w:ind w:left="4713" w:hanging="271"/>
      </w:pPr>
    </w:lvl>
    <w:lvl w:ilvl="6">
      <w:numFmt w:val="bullet"/>
      <w:lvlText w:val="•"/>
      <w:lvlJc w:val="left"/>
      <w:pPr>
        <w:ind w:left="5631" w:hanging="271"/>
      </w:pPr>
    </w:lvl>
    <w:lvl w:ilvl="7">
      <w:numFmt w:val="bullet"/>
      <w:lvlText w:val="•"/>
      <w:lvlJc w:val="left"/>
      <w:pPr>
        <w:ind w:left="6550" w:hanging="271"/>
      </w:pPr>
    </w:lvl>
    <w:lvl w:ilvl="8">
      <w:numFmt w:val="bullet"/>
      <w:lvlText w:val="•"/>
      <w:lvlJc w:val="left"/>
      <w:pPr>
        <w:ind w:left="7469" w:hanging="271"/>
      </w:pPr>
    </w:lvl>
  </w:abstractNum>
  <w:abstractNum w:abstractNumId="1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36" w:hanging="420"/>
      </w:p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</w:lvl>
    <w:lvl w:ilvl="3">
      <w:numFmt w:val="bullet"/>
      <w:lvlText w:val="•"/>
      <w:lvlJc w:val="left"/>
      <w:pPr>
        <w:ind w:left="3169" w:hanging="420"/>
      </w:pPr>
    </w:lvl>
    <w:lvl w:ilvl="4">
      <w:numFmt w:val="bullet"/>
      <w:lvlText w:val="•"/>
      <w:lvlJc w:val="left"/>
      <w:pPr>
        <w:ind w:left="4046" w:hanging="420"/>
      </w:pPr>
    </w:lvl>
    <w:lvl w:ilvl="5">
      <w:numFmt w:val="bullet"/>
      <w:lvlText w:val="•"/>
      <w:lvlJc w:val="left"/>
      <w:pPr>
        <w:ind w:left="4923" w:hanging="420"/>
      </w:pPr>
    </w:lvl>
    <w:lvl w:ilvl="6">
      <w:numFmt w:val="bullet"/>
      <w:lvlText w:val="•"/>
      <w:lvlJc w:val="left"/>
      <w:pPr>
        <w:ind w:left="5799" w:hanging="420"/>
      </w:pPr>
    </w:lvl>
    <w:lvl w:ilvl="7">
      <w:numFmt w:val="bullet"/>
      <w:lvlText w:val="•"/>
      <w:lvlJc w:val="left"/>
      <w:pPr>
        <w:ind w:left="6676" w:hanging="420"/>
      </w:pPr>
    </w:lvl>
    <w:lvl w:ilvl="8">
      <w:numFmt w:val="bullet"/>
      <w:lvlText w:val="•"/>
      <w:lvlJc w:val="left"/>
      <w:pPr>
        <w:ind w:left="7553" w:hanging="420"/>
      </w:pPr>
    </w:lvl>
  </w:abstractNum>
  <w:abstractNum w:abstractNumId="1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3"/>
  </w:num>
  <w:num w:numId="42">
    <w:abstractNumId w:val="13"/>
  </w:num>
  <w:num w:numId="43">
    <w:abstractNumId w:val="13"/>
  </w:num>
  <w:num w:numId="44">
    <w:abstractNumId w:val="14"/>
  </w:num>
  <w:num w:numId="45">
    <w:abstractNumId w:val="12"/>
  </w:num>
  <w:num w:numId="46">
    <w:abstractNumId w:val="1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6/2023"/>
    <w:docVar w:name="dvlangue" w:val="BG"/>
    <w:docVar w:name="dvnumam" w:val="92"/>
    <w:docVar w:name="dvpe" w:val="752.795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определяне на мерки за укрепване на солидарността и способностите на Съюза за откриване, подготовка и реагиране при киберзаплахи и инциденти(COM(2023)0209 – C9-0136/2023 – 2023/0109(COD))"/>
  </w:docVars>
  <w:rsids>
    <w:rsidRoot w:val="004047DF"/>
    <w:rsid w:val="00002272"/>
    <w:rsid w:val="00064002"/>
    <w:rsid w:val="000677B9"/>
    <w:rsid w:val="000831BA"/>
    <w:rsid w:val="000A42CC"/>
    <w:rsid w:val="000E7DD9"/>
    <w:rsid w:val="0010095E"/>
    <w:rsid w:val="00125B37"/>
    <w:rsid w:val="00156B24"/>
    <w:rsid w:val="00187494"/>
    <w:rsid w:val="001F32AE"/>
    <w:rsid w:val="001F3F70"/>
    <w:rsid w:val="002767FF"/>
    <w:rsid w:val="002B18FE"/>
    <w:rsid w:val="002B5493"/>
    <w:rsid w:val="002E5215"/>
    <w:rsid w:val="002F0133"/>
    <w:rsid w:val="00343214"/>
    <w:rsid w:val="00361C00"/>
    <w:rsid w:val="00395FA1"/>
    <w:rsid w:val="00396131"/>
    <w:rsid w:val="003E15D4"/>
    <w:rsid w:val="004047DF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03EF"/>
    <w:rsid w:val="00731ADD"/>
    <w:rsid w:val="00734777"/>
    <w:rsid w:val="00747932"/>
    <w:rsid w:val="00751A4A"/>
    <w:rsid w:val="00756632"/>
    <w:rsid w:val="00762C74"/>
    <w:rsid w:val="007663E0"/>
    <w:rsid w:val="00786EC0"/>
    <w:rsid w:val="007D1690"/>
    <w:rsid w:val="007E22AD"/>
    <w:rsid w:val="007F0243"/>
    <w:rsid w:val="00817416"/>
    <w:rsid w:val="00842779"/>
    <w:rsid w:val="00865F67"/>
    <w:rsid w:val="00880713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072E4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7C3"/>
    <w:rsid w:val="00BD48FE"/>
    <w:rsid w:val="00BD7BD8"/>
    <w:rsid w:val="00BE0FED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5708A"/>
    <w:rsid w:val="00D66FF9"/>
    <w:rsid w:val="00D7295F"/>
    <w:rsid w:val="00D834A0"/>
    <w:rsid w:val="00D872DF"/>
    <w:rsid w:val="00D91E21"/>
    <w:rsid w:val="00DA7FCD"/>
    <w:rsid w:val="00E365E1"/>
    <w:rsid w:val="00E820A4"/>
    <w:rsid w:val="00EA625D"/>
    <w:rsid w:val="00EB006A"/>
    <w:rsid w:val="00EB4772"/>
    <w:rsid w:val="00ED169E"/>
    <w:rsid w:val="00ED4235"/>
    <w:rsid w:val="00F04346"/>
    <w:rsid w:val="00F075DC"/>
    <w:rsid w:val="00F149E9"/>
    <w:rsid w:val="00F2049B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FAA5F"/>
  <w15:chartTrackingRefBased/>
  <w15:docId w15:val="{F865B420-FC92-4B67-9FB3-4C225A69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BVI fnr,Footnote symbol,Footnote Reference Superscript,Footnote reference number,note TESI,16 Point,Superscript 6 Point,Footnote Reference Number,Footnote Reference_LVL6,Footnote Reference_LVL61,Footnote Reference_LVL62,Footnote call"/>
    <w:rsid w:val="00395FA1"/>
    <w:rPr>
      <w:b w:val="0"/>
      <w:vertAlign w:val="superscript"/>
    </w:rPr>
  </w:style>
  <w:style w:type="paragraph" w:styleId="FootnoteText">
    <w:name w:val="footnote text"/>
    <w:aliases w:val="Footnote Text Char1,Footnote Text Char1 Char Char,Footnote Text Char Char Char Char,Footnote Text Char Char Char Char Char Char Char Char,Footnote Text Char Char1,Schriftart: 9 pt,f,Fußnote,Fußnotentextf,f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1 Char1,Footnote Text Char1 Char Char Char1,Footnote Text Char Char Char Char Char1,Footnote Text Char Char Char Char Char Char Char Char Char1,Footnote Text Char Char1 Char1,Schriftart: 9 pt Char1,f Char1,f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F0243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7F0243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F0243"/>
    <w:rPr>
      <w:b/>
      <w:sz w:val="24"/>
      <w:lang w:val="bg-BG"/>
    </w:rPr>
  </w:style>
  <w:style w:type="paragraph" w:customStyle="1" w:styleId="NormalHanging12a">
    <w:name w:val="NormalHanging12a"/>
    <w:basedOn w:val="Normal"/>
    <w:rsid w:val="007F0243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7F0243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rsid w:val="007F024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7F0243"/>
    <w:rPr>
      <w:b/>
      <w:sz w:val="24"/>
      <w:lang w:val="bg-BG"/>
    </w:rPr>
  </w:style>
  <w:style w:type="paragraph" w:customStyle="1" w:styleId="AmHeadingConsam">
    <w:name w:val="AmHeadingConsam"/>
    <w:basedOn w:val="Normal"/>
    <w:next w:val="NormalCenter12a"/>
    <w:rsid w:val="007F0243"/>
    <w:pPr>
      <w:spacing w:before="720" w:after="240"/>
      <w:jc w:val="center"/>
    </w:pPr>
  </w:style>
  <w:style w:type="character" w:styleId="Hyperlink">
    <w:name w:val="Hyperlink"/>
    <w:uiPriority w:val="99"/>
    <w:unhideWhenUsed/>
    <w:qFormat/>
    <w:rsid w:val="007F024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F0243"/>
    <w:rPr>
      <w:i/>
      <w:iCs/>
    </w:rPr>
  </w:style>
  <w:style w:type="paragraph" w:customStyle="1" w:styleId="ManualConsidrant">
    <w:name w:val="Manual Considérant"/>
    <w:basedOn w:val="Normal"/>
    <w:rsid w:val="007F0243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eop">
    <w:name w:val="eop"/>
    <w:basedOn w:val="DefaultParagraphFont"/>
    <w:rsid w:val="007F0243"/>
  </w:style>
  <w:style w:type="paragraph" w:customStyle="1" w:styleId="Point0">
    <w:name w:val="Point 0"/>
    <w:basedOn w:val="Normal"/>
    <w:rsid w:val="007F024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aragraph">
    <w:name w:val="paragraph"/>
    <w:basedOn w:val="Normal"/>
    <w:rsid w:val="007F0243"/>
    <w:pPr>
      <w:widowControl/>
      <w:spacing w:beforeAutospacing="1" w:after="200" w:afterAutospacing="1" w:line="276" w:lineRule="auto"/>
    </w:pPr>
    <w:rPr>
      <w:szCs w:val="24"/>
      <w:lang w:eastAsia="en-IE"/>
    </w:rPr>
  </w:style>
  <w:style w:type="paragraph" w:customStyle="1" w:styleId="Normal6a">
    <w:name w:val="Normal6a"/>
    <w:basedOn w:val="Normal"/>
    <w:rsid w:val="007F0243"/>
    <w:pPr>
      <w:spacing w:after="120"/>
    </w:pPr>
    <w:rPr>
      <w:szCs w:val="24"/>
      <w:lang w:eastAsia="en-US"/>
    </w:rPr>
  </w:style>
  <w:style w:type="paragraph" w:styleId="ListParagraph">
    <w:name w:val="List Paragraph"/>
    <w:aliases w:val="Bullets,Colorful List - Accent 11,Colorful List - Accent 111,Dot pt,F5 List Paragraph,List Paragraph Char Char Char,List Paragraph à moi,List Paragraph1,Listaszeru bekezdés1,Listaszerű bekezdés1,Medium Grid 1 - Accent 21,No Spacing1"/>
    <w:basedOn w:val="Normal"/>
    <w:link w:val="ListParagraphChar"/>
    <w:uiPriority w:val="1"/>
    <w:qFormat/>
    <w:rsid w:val="007F0243"/>
    <w:pPr>
      <w:ind w:left="720"/>
      <w:contextualSpacing/>
    </w:pPr>
  </w:style>
  <w:style w:type="character" w:customStyle="1" w:styleId="ListParagraphChar">
    <w:name w:val="List Paragraph Char"/>
    <w:aliases w:val="Bullets Char,Colorful List - Accent 11 Char,Colorful List - Accent 111 Char,Dot pt Char,F5 List Paragraph Char,List Paragraph Char Char Char Char,List Paragraph à moi Char,List Paragraph1 Char,Listaszeru bekezdés1 Char"/>
    <w:link w:val="ListParagraph"/>
    <w:uiPriority w:val="1"/>
    <w:qFormat/>
    <w:rsid w:val="007F0243"/>
    <w:rPr>
      <w:sz w:val="24"/>
      <w:lang w:val="bg-BG"/>
    </w:rPr>
  </w:style>
  <w:style w:type="character" w:customStyle="1" w:styleId="normaltextrun">
    <w:name w:val="normaltextrun"/>
    <w:basedOn w:val="DefaultParagraphFont"/>
    <w:rsid w:val="007F0243"/>
  </w:style>
  <w:style w:type="paragraph" w:customStyle="1" w:styleId="Normal0">
    <w:name w:val="_Normal"/>
    <w:basedOn w:val="Normal"/>
    <w:link w:val="NormalCar"/>
    <w:qFormat/>
    <w:rsid w:val="007F0243"/>
    <w:pPr>
      <w:widowControl/>
      <w:spacing w:before="120" w:after="120" w:line="240" w:lineRule="atLeast"/>
      <w:jc w:val="both"/>
    </w:pPr>
    <w:rPr>
      <w:rFonts w:ascii="Arial" w:hAnsi="Arial"/>
      <w:sz w:val="20"/>
      <w:szCs w:val="24"/>
      <w:lang w:eastAsia="en-US"/>
    </w:rPr>
  </w:style>
  <w:style w:type="character" w:customStyle="1" w:styleId="NormalCar">
    <w:name w:val="_Normal Car"/>
    <w:link w:val="Normal0"/>
    <w:rsid w:val="007F0243"/>
    <w:rPr>
      <w:rFonts w:ascii="Arial" w:hAnsi="Arial"/>
      <w:szCs w:val="24"/>
      <w:lang w:val="bg-BG" w:eastAsia="en-US"/>
    </w:rPr>
  </w:style>
  <w:style w:type="paragraph" w:styleId="BodyText">
    <w:name w:val="Body Text"/>
    <w:basedOn w:val="Normal"/>
    <w:link w:val="BodyTextChar"/>
    <w:uiPriority w:val="1"/>
    <w:qFormat/>
    <w:rsid w:val="007F0243"/>
    <w:pPr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F0243"/>
    <w:rPr>
      <w:rFonts w:eastAsiaTheme="minorEastAsia"/>
      <w:sz w:val="24"/>
      <w:szCs w:val="24"/>
      <w:lang w:val="bg-BG"/>
    </w:rPr>
  </w:style>
  <w:style w:type="paragraph" w:styleId="BalloonText">
    <w:name w:val="Balloon Text"/>
    <w:basedOn w:val="Normal"/>
    <w:link w:val="BalloonTextChar"/>
    <w:rsid w:val="00156B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56B24"/>
    <w:rPr>
      <w:rFonts w:ascii="Segoe UI" w:hAnsi="Segoe UI" w:cs="Segoe UI"/>
      <w:sz w:val="18"/>
      <w:szCs w:val="18"/>
      <w:lang w:val="bg-BG"/>
    </w:rPr>
  </w:style>
  <w:style w:type="character" w:styleId="CommentReference">
    <w:name w:val="annotation reference"/>
    <w:basedOn w:val="DefaultParagraphFont"/>
    <w:rsid w:val="003961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613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96131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rsid w:val="00396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96131"/>
    <w:rPr>
      <w:b/>
      <w:bCs/>
      <w:lang w:val="bg-BG"/>
    </w:rPr>
  </w:style>
  <w:style w:type="character" w:customStyle="1" w:styleId="FootnoteTextChar2">
    <w:name w:val="Footnote Text Char2"/>
    <w:aliases w:val="Footnote Text Char1 Char,Footnote Text Char1 Char Char Char,Footnote Text Char Char Char Char Char,Footnote Text Char Char Char Char Char Char Char Char Char,Footnote Text Char Char1 Char,Schriftart: 9 pt Char,f Char,Fußnote Char"/>
    <w:rsid w:val="00396131"/>
    <w:rPr>
      <w:rFonts w:ascii="Times New Roman" w:eastAsia="Times New Roman" w:hAnsi="Times New Roman" w:cs="Times New Roman"/>
      <w:sz w:val="24"/>
      <w:szCs w:val="24"/>
      <w:lang w:val="fr-FR" w:eastAsia="en-GB"/>
    </w:rPr>
  </w:style>
  <w:style w:type="paragraph" w:styleId="Header">
    <w:name w:val="header"/>
    <w:basedOn w:val="Normal"/>
    <w:link w:val="HeaderChar"/>
    <w:rsid w:val="00D66F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66FF9"/>
    <w:rPr>
      <w:sz w:val="24"/>
      <w:lang w:val="bg-BG"/>
    </w:rPr>
  </w:style>
  <w:style w:type="paragraph" w:customStyle="1" w:styleId="AmDocTypeTab">
    <w:name w:val="AmDocTypeTab"/>
    <w:basedOn w:val="Normal"/>
    <w:rsid w:val="00D66FF9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D66FF9"/>
    <w:pPr>
      <w:spacing w:after="240"/>
    </w:pPr>
  </w:style>
  <w:style w:type="paragraph" w:customStyle="1" w:styleId="EPFooter2">
    <w:name w:val="EPFooter2"/>
    <w:basedOn w:val="Normal"/>
    <w:next w:val="Normal"/>
    <w:rsid w:val="00D66FF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D66FF9"/>
    <w:pPr>
      <w:spacing w:before="240" w:after="240"/>
      <w:jc w:val="right"/>
    </w:pPr>
  </w:style>
  <w:style w:type="paragraph" w:customStyle="1" w:styleId="AmDateTab">
    <w:name w:val="AmDateTab"/>
    <w:basedOn w:val="Normal"/>
    <w:rsid w:val="00D66FF9"/>
    <w:pPr>
      <w:tabs>
        <w:tab w:val="right" w:pos="9072"/>
      </w:tabs>
    </w:pPr>
  </w:style>
  <w:style w:type="paragraph" w:customStyle="1" w:styleId="EPFooter">
    <w:name w:val="EPFooter"/>
    <w:basedOn w:val="Normal"/>
    <w:rsid w:val="00D66FF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D66FF9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D66F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FF9"/>
    <w:rPr>
      <w:sz w:val="24"/>
      <w:lang w:val="bg-BG"/>
    </w:rPr>
  </w:style>
  <w:style w:type="numbering" w:customStyle="1" w:styleId="NoList1">
    <w:name w:val="No List1"/>
    <w:next w:val="NoList"/>
    <w:uiPriority w:val="99"/>
    <w:semiHidden/>
    <w:unhideWhenUsed/>
    <w:rsid w:val="00D66FF9"/>
  </w:style>
  <w:style w:type="paragraph" w:customStyle="1" w:styleId="SignaturePersonne">
    <w:name w:val="Signature Personne"/>
    <w:basedOn w:val="Normal"/>
    <w:rsid w:val="00D66FF9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D66FF9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D66FF9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D66FF9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D66FF9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D66FF9"/>
    <w:pPr>
      <w:keepLines/>
      <w:widowControl w:val="0"/>
      <w:ind w:left="850" w:hanging="850"/>
    </w:pPr>
    <w:rPr>
      <w:sz w:val="24"/>
      <w:lang w:val="bg-BG" w:eastAsia="en-US"/>
    </w:rPr>
  </w:style>
  <w:style w:type="character" w:customStyle="1" w:styleId="Footer2">
    <w:name w:val="Footer2"/>
    <w:rsid w:val="00D66FF9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D66FF9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D66FF9"/>
    <w:pPr>
      <w:widowControl w:val="0"/>
      <w:spacing w:before="120" w:after="120" w:line="360" w:lineRule="auto"/>
    </w:pPr>
    <w:rPr>
      <w:sz w:val="24"/>
      <w:lang w:val="bg-BG" w:eastAsia="en-US"/>
    </w:rPr>
  </w:style>
  <w:style w:type="paragraph" w:customStyle="1" w:styleId="Formuledadoption">
    <w:name w:val="Formule d'adoption"/>
    <w:basedOn w:val="Normal"/>
    <w:next w:val="Normal"/>
    <w:rsid w:val="00D66FF9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D66FF9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D66FF9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D66FF9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D66FF9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D66FF9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D66FF9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D66FF9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styleId="Revision">
    <w:name w:val="Revision"/>
    <w:hidden/>
    <w:uiPriority w:val="99"/>
    <w:semiHidden/>
    <w:rsid w:val="00D66FF9"/>
    <w:rPr>
      <w:sz w:val="24"/>
      <w:szCs w:val="24"/>
      <w:lang w:val="bg-BG" w:eastAsia="en-US"/>
    </w:rPr>
  </w:style>
  <w:style w:type="character" w:customStyle="1" w:styleId="Heading1Char">
    <w:name w:val="Heading 1 Char"/>
    <w:basedOn w:val="DefaultParagraphFont"/>
    <w:link w:val="Heading1"/>
    <w:rsid w:val="00F2049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F2049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F2049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F2049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F2049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F2049B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semiHidden/>
    <w:rsid w:val="00F2049B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F2049B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F2049B"/>
    <w:rPr>
      <w:rFonts w:ascii="Arial" w:hAnsi="Arial"/>
      <w:b/>
      <w:i/>
      <w:sz w:val="18"/>
      <w:lang w:val="bg-BG"/>
    </w:rPr>
  </w:style>
  <w:style w:type="paragraph" w:customStyle="1" w:styleId="HeadingDocType24a">
    <w:name w:val="HeadingDocType24a"/>
    <w:basedOn w:val="Normal"/>
    <w:rsid w:val="00F2049B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F2049B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F2049B"/>
    <w:pPr>
      <w:jc w:val="center"/>
    </w:pPr>
  </w:style>
  <w:style w:type="paragraph" w:customStyle="1" w:styleId="Normal24a">
    <w:name w:val="Normal24a"/>
    <w:basedOn w:val="Normal"/>
    <w:rsid w:val="00F2049B"/>
    <w:pPr>
      <w:spacing w:after="480"/>
    </w:pPr>
  </w:style>
  <w:style w:type="paragraph" w:customStyle="1" w:styleId="EPBody">
    <w:name w:val="EPBody"/>
    <w:basedOn w:val="Normal"/>
    <w:rsid w:val="00F2049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Single">
    <w:name w:val="LineSingle"/>
    <w:basedOn w:val="Normal"/>
    <w:next w:val="Normal"/>
    <w:rsid w:val="00F2049B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F2049B"/>
    <w:pPr>
      <w:spacing w:before="240" w:after="240"/>
    </w:pPr>
  </w:style>
  <w:style w:type="character" w:styleId="FollowedHyperlink">
    <w:name w:val="FollowedHyperlink"/>
    <w:basedOn w:val="DefaultParagraphFont"/>
    <w:rsid w:val="00F204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reg/2025/38/oj" TargetMode="External"/><Relationship Id="rId1" Type="http://schemas.openxmlformats.org/officeDocument/2006/relationships/hyperlink" Target="http://data.europa.eu/eli/C/2024/104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94BD7-AC1B-42FE-B852-A693A6D60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781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BINKEVICIUTE Aurelija</cp:lastModifiedBy>
  <cp:revision>3</cp:revision>
  <cp:lastPrinted>2004-11-19T15:42:00Z</cp:lastPrinted>
  <dcterms:created xsi:type="dcterms:W3CDTF">2025-03-13T14:19:00Z</dcterms:created>
  <dcterms:modified xsi:type="dcterms:W3CDTF">2025-06-18T14:42:00Z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P9_TA(2024)0355_</vt:lpwstr>
  </property>
  <property fmtid="{D5CDD505-2E9C-101B-9397-08002B2CF9AE}" pid="4" name="&lt;Type&gt;">
    <vt:lpwstr>RR</vt:lpwstr>
  </property>
</Properties>
</file>