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17A2E" w14:paraId="731B8D2A" w14:textId="77777777" w:rsidTr="0010095E">
        <w:trPr>
          <w:trHeight w:hRule="exact" w:val="1418"/>
        </w:trPr>
        <w:tc>
          <w:tcPr>
            <w:tcW w:w="6804" w:type="dxa"/>
            <w:shd w:val="clear" w:color="auto" w:fill="auto"/>
            <w:vAlign w:val="center"/>
          </w:tcPr>
          <w:p w14:paraId="6B4CA09B" w14:textId="77777777" w:rsidR="00751A4A" w:rsidRPr="00C17A2E" w:rsidRDefault="00307047" w:rsidP="0010095E">
            <w:pPr>
              <w:pStyle w:val="EPName"/>
            </w:pPr>
            <w:r w:rsidRPr="00C17A2E">
              <w:t>Europa-Parlamentet</w:t>
            </w:r>
          </w:p>
          <w:p w14:paraId="75BA49B9" w14:textId="77777777" w:rsidR="00751A4A" w:rsidRPr="00C17A2E" w:rsidRDefault="00817416" w:rsidP="00756632">
            <w:pPr>
              <w:pStyle w:val="EPTerm"/>
              <w:rPr>
                <w:rStyle w:val="HideTWBExt"/>
                <w:noProof w:val="0"/>
                <w:vanish w:val="0"/>
                <w:color w:val="auto"/>
              </w:rPr>
            </w:pPr>
            <w:r w:rsidRPr="00775054">
              <w:t>2019</w:t>
            </w:r>
            <w:r w:rsidRPr="00C17A2E">
              <w:t>-</w:t>
            </w:r>
            <w:r w:rsidRPr="00775054">
              <w:t>2024</w:t>
            </w:r>
          </w:p>
        </w:tc>
        <w:tc>
          <w:tcPr>
            <w:tcW w:w="2268" w:type="dxa"/>
            <w:shd w:val="clear" w:color="auto" w:fill="auto"/>
          </w:tcPr>
          <w:p w14:paraId="06AB424F" w14:textId="77777777" w:rsidR="00751A4A" w:rsidRPr="00C17A2E" w:rsidRDefault="00187494" w:rsidP="0010095E">
            <w:pPr>
              <w:pStyle w:val="EPLogo"/>
            </w:pPr>
            <w:r w:rsidRPr="00C17A2E">
              <w:rPr>
                <w:noProof/>
                <w:lang w:eastAsia="da-DK"/>
              </w:rPr>
              <w:drawing>
                <wp:inline distT="0" distB="0" distL="0" distR="0" wp14:anchorId="37B8FF22" wp14:editId="4F207E1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3037481" w14:textId="77777777" w:rsidR="00D058B8" w:rsidRPr="00C17A2E" w:rsidRDefault="00D058B8" w:rsidP="004C5D52">
      <w:pPr>
        <w:pStyle w:val="LineTop"/>
      </w:pPr>
    </w:p>
    <w:p w14:paraId="3699303C" w14:textId="77777777" w:rsidR="00680577" w:rsidRPr="00C17A2E" w:rsidRDefault="00307047" w:rsidP="00680577">
      <w:pPr>
        <w:pStyle w:val="EPBodyTA1"/>
      </w:pPr>
      <w:r w:rsidRPr="00C17A2E">
        <w:t>VEDTAGNE TEKSTER</w:t>
      </w:r>
    </w:p>
    <w:p w14:paraId="2DDC508E" w14:textId="77777777" w:rsidR="00D058B8" w:rsidRPr="00C17A2E" w:rsidRDefault="00D058B8" w:rsidP="00D058B8">
      <w:pPr>
        <w:pStyle w:val="LineBottom"/>
      </w:pPr>
    </w:p>
    <w:p w14:paraId="780B317F" w14:textId="01FB9684" w:rsidR="00307047" w:rsidRPr="00441A68" w:rsidRDefault="00307047" w:rsidP="00307047">
      <w:pPr>
        <w:pStyle w:val="ATHeading1"/>
      </w:pPr>
      <w:bookmarkStart w:id="0" w:name="TANumber"/>
      <w:r w:rsidRPr="00441A68">
        <w:t>P</w:t>
      </w:r>
      <w:r w:rsidRPr="00775054">
        <w:t>9</w:t>
      </w:r>
      <w:r w:rsidRPr="00441A68">
        <w:t>_</w:t>
      </w:r>
      <w:proofErr w:type="gramStart"/>
      <w:r w:rsidRPr="00441A68">
        <w:t>TA(</w:t>
      </w:r>
      <w:proofErr w:type="gramEnd"/>
      <w:r w:rsidRPr="00775054">
        <w:t>2024</w:t>
      </w:r>
      <w:r w:rsidRPr="00441A68">
        <w:t>)</w:t>
      </w:r>
      <w:r w:rsidRPr="00775054">
        <w:t>0</w:t>
      </w:r>
      <w:r w:rsidR="00316B73" w:rsidRPr="00775054">
        <w:t>355</w:t>
      </w:r>
      <w:bookmarkEnd w:id="0"/>
    </w:p>
    <w:p w14:paraId="6076D423" w14:textId="77777777" w:rsidR="00307047" w:rsidRPr="00441A68" w:rsidRDefault="00307047" w:rsidP="00307047">
      <w:pPr>
        <w:pStyle w:val="ATHeading2"/>
      </w:pPr>
      <w:bookmarkStart w:id="1" w:name="title"/>
      <w:r w:rsidRPr="00441A68">
        <w:t xml:space="preserve">Forordning om </w:t>
      </w:r>
      <w:proofErr w:type="spellStart"/>
      <w:r w:rsidRPr="00441A68">
        <w:t>cybersolidaritet</w:t>
      </w:r>
      <w:bookmarkEnd w:id="1"/>
      <w:proofErr w:type="spellEnd"/>
    </w:p>
    <w:p w14:paraId="49B53E6C" w14:textId="77777777" w:rsidR="00307047" w:rsidRPr="00C17A2E" w:rsidRDefault="00307047" w:rsidP="00307047">
      <w:pPr>
        <w:rPr>
          <w:i/>
          <w:vanish/>
        </w:rPr>
      </w:pPr>
      <w:r w:rsidRPr="00C17A2E">
        <w:rPr>
          <w:i/>
        </w:rPr>
        <w:fldChar w:fldCharType="begin"/>
      </w:r>
      <w:r w:rsidRPr="00C17A2E">
        <w:rPr>
          <w:i/>
        </w:rPr>
        <w:instrText xml:space="preserve"> TC"(</w:instrText>
      </w:r>
      <w:bookmarkStart w:id="2" w:name="DocNumber"/>
      <w:r w:rsidRPr="00C17A2E">
        <w:rPr>
          <w:i/>
        </w:rPr>
        <w:instrText>A</w:instrText>
      </w:r>
      <w:r w:rsidRPr="00775054">
        <w:rPr>
          <w:i/>
        </w:rPr>
        <w:instrText>9</w:instrText>
      </w:r>
      <w:r w:rsidRPr="00C17A2E">
        <w:rPr>
          <w:i/>
        </w:rPr>
        <w:instrText>-</w:instrText>
      </w:r>
      <w:r w:rsidRPr="00775054">
        <w:rPr>
          <w:i/>
        </w:rPr>
        <w:instrText>0426</w:instrText>
      </w:r>
      <w:r w:rsidRPr="00C17A2E">
        <w:rPr>
          <w:i/>
        </w:rPr>
        <w:instrText>/</w:instrText>
      </w:r>
      <w:r w:rsidRPr="00775054">
        <w:rPr>
          <w:i/>
        </w:rPr>
        <w:instrText>2023</w:instrText>
      </w:r>
      <w:bookmarkEnd w:id="2"/>
      <w:r w:rsidRPr="00C17A2E">
        <w:rPr>
          <w:i/>
        </w:rPr>
        <w:instrText xml:space="preserve"> - Ordfører: Lina </w:instrText>
      </w:r>
      <w:proofErr w:type="spellStart"/>
      <w:r w:rsidRPr="00C17A2E">
        <w:rPr>
          <w:i/>
        </w:rPr>
        <w:instrText>Gálvez</w:instrText>
      </w:r>
      <w:proofErr w:type="spellEnd"/>
      <w:r w:rsidRPr="00C17A2E">
        <w:rPr>
          <w:i/>
        </w:rPr>
        <w:instrText xml:space="preserve"> </w:instrText>
      </w:r>
      <w:proofErr w:type="spellStart"/>
      <w:r w:rsidRPr="00C17A2E">
        <w:rPr>
          <w:i/>
        </w:rPr>
        <w:instrText>Muñoz</w:instrText>
      </w:r>
      <w:proofErr w:type="spellEnd"/>
      <w:r w:rsidRPr="00C17A2E">
        <w:rPr>
          <w:i/>
        </w:rPr>
        <w:instrText>)"\l</w:instrText>
      </w:r>
      <w:r w:rsidRPr="00775054">
        <w:rPr>
          <w:i/>
        </w:rPr>
        <w:instrText>3</w:instrText>
      </w:r>
      <w:r w:rsidRPr="00C17A2E">
        <w:rPr>
          <w:i/>
        </w:rPr>
        <w:instrText xml:space="preserve"> \n&gt; \* MERGEFORMAT </w:instrText>
      </w:r>
      <w:r w:rsidRPr="00C17A2E">
        <w:rPr>
          <w:i/>
        </w:rPr>
        <w:fldChar w:fldCharType="end"/>
      </w:r>
    </w:p>
    <w:p w14:paraId="49288ACD" w14:textId="77777777" w:rsidR="00307047" w:rsidRPr="00C17A2E" w:rsidRDefault="00307047" w:rsidP="00307047">
      <w:pPr>
        <w:rPr>
          <w:vanish/>
        </w:rPr>
      </w:pPr>
      <w:bookmarkStart w:id="3" w:name="Commission"/>
      <w:r w:rsidRPr="00C17A2E">
        <w:rPr>
          <w:vanish/>
        </w:rPr>
        <w:t>Udvalget om Industri, Forskning og Energi</w:t>
      </w:r>
      <w:bookmarkEnd w:id="3"/>
    </w:p>
    <w:p w14:paraId="3361C4F2" w14:textId="77777777" w:rsidR="00307047" w:rsidRPr="00C17A2E" w:rsidRDefault="00307047" w:rsidP="00307047">
      <w:pPr>
        <w:rPr>
          <w:vanish/>
        </w:rPr>
      </w:pPr>
      <w:bookmarkStart w:id="4" w:name="PE"/>
      <w:r w:rsidRPr="00C17A2E">
        <w:rPr>
          <w:vanish/>
        </w:rPr>
        <w:t>PE</w:t>
      </w:r>
      <w:r w:rsidRPr="00775054">
        <w:rPr>
          <w:vanish/>
        </w:rPr>
        <w:t>752</w:t>
      </w:r>
      <w:r w:rsidRPr="00C17A2E">
        <w:rPr>
          <w:vanish/>
        </w:rPr>
        <w:t>.</w:t>
      </w:r>
      <w:r w:rsidRPr="00775054">
        <w:rPr>
          <w:vanish/>
        </w:rPr>
        <w:t>795</w:t>
      </w:r>
      <w:bookmarkEnd w:id="4"/>
    </w:p>
    <w:p w14:paraId="48CD5606" w14:textId="28B8E535" w:rsidR="00307047" w:rsidRPr="00441A68" w:rsidRDefault="00307047" w:rsidP="00307047">
      <w:pPr>
        <w:pStyle w:val="ATHeading3"/>
      </w:pPr>
      <w:bookmarkStart w:id="5" w:name="Sujet"/>
      <w:r w:rsidRPr="00441A68">
        <w:t xml:space="preserve">Europa-Parlamentets lovgivningsmæssige beslutning af </w:t>
      </w:r>
      <w:r w:rsidR="009C0E71" w:rsidRPr="00775054">
        <w:t>24</w:t>
      </w:r>
      <w:r w:rsidRPr="00441A68">
        <w:t xml:space="preserve">. april </w:t>
      </w:r>
      <w:r w:rsidRPr="00775054">
        <w:t>2024</w:t>
      </w:r>
      <w:r w:rsidRPr="00441A68">
        <w:t xml:space="preserve"> om forslag til Europa-Parlamentets og Rådets forordning om foranstaltninger til styrkelse af solidariteten og kapaciteten i Unionen til at opdage, forberede sig og reagere på </w:t>
      </w:r>
      <w:proofErr w:type="spellStart"/>
      <w:r w:rsidRPr="00441A68">
        <w:t>cybersikkerhedstrusler</w:t>
      </w:r>
      <w:proofErr w:type="spellEnd"/>
      <w:r w:rsidRPr="00441A68">
        <w:t xml:space="preserve"> og -hændelser</w:t>
      </w:r>
      <w:bookmarkEnd w:id="5"/>
      <w:r w:rsidRPr="00441A68">
        <w:t xml:space="preserve"> </w:t>
      </w:r>
      <w:bookmarkStart w:id="6" w:name="References"/>
      <w:r w:rsidRPr="00441A68">
        <w:t>(</w:t>
      </w:r>
      <w:proofErr w:type="gramStart"/>
      <w:r w:rsidRPr="00441A68">
        <w:t>COM(</w:t>
      </w:r>
      <w:proofErr w:type="gramEnd"/>
      <w:r w:rsidRPr="00775054">
        <w:t>2023</w:t>
      </w:r>
      <w:r w:rsidRPr="00441A68">
        <w:t>)</w:t>
      </w:r>
      <w:r w:rsidRPr="00775054">
        <w:t>0209</w:t>
      </w:r>
      <w:r w:rsidRPr="00441A68">
        <w:t xml:space="preserve"> – C</w:t>
      </w:r>
      <w:r w:rsidRPr="00775054">
        <w:t>9</w:t>
      </w:r>
      <w:r w:rsidRPr="00441A68">
        <w:t>-</w:t>
      </w:r>
      <w:r w:rsidRPr="00775054">
        <w:t>0136</w:t>
      </w:r>
      <w:r w:rsidRPr="00441A68">
        <w:t>/</w:t>
      </w:r>
      <w:r w:rsidRPr="00775054">
        <w:t>2023</w:t>
      </w:r>
      <w:r w:rsidRPr="00441A68">
        <w:t xml:space="preserve"> – </w:t>
      </w:r>
      <w:r w:rsidRPr="00775054">
        <w:t>2023</w:t>
      </w:r>
      <w:r w:rsidRPr="00441A68">
        <w:t>/</w:t>
      </w:r>
      <w:r w:rsidRPr="00775054">
        <w:t>0109</w:t>
      </w:r>
      <w:r w:rsidRPr="00441A68">
        <w:t>(COD))</w:t>
      </w:r>
      <w:bookmarkEnd w:id="6"/>
    </w:p>
    <w:p w14:paraId="6611CE2D" w14:textId="77777777" w:rsidR="00326E0B" w:rsidRPr="00C17A2E" w:rsidRDefault="00326E0B" w:rsidP="00326E0B">
      <w:pPr>
        <w:pStyle w:val="NormalBold"/>
      </w:pPr>
      <w:bookmarkStart w:id="7" w:name="TextBodyBegin"/>
      <w:bookmarkEnd w:id="7"/>
      <w:r w:rsidRPr="00C17A2E">
        <w:t>(Almindelig lovgivningsprocedure: førstebehandling)</w:t>
      </w:r>
    </w:p>
    <w:p w14:paraId="541F77ED" w14:textId="77777777" w:rsidR="00326E0B" w:rsidRPr="00C17A2E" w:rsidRDefault="00326E0B" w:rsidP="00326E0B">
      <w:pPr>
        <w:pStyle w:val="EPComma"/>
      </w:pPr>
      <w:r w:rsidRPr="00C17A2E">
        <w:rPr>
          <w:i/>
        </w:rPr>
        <w:t>Europa-Parlamentet</w:t>
      </w:r>
      <w:r w:rsidRPr="00C17A2E">
        <w:t>,</w:t>
      </w:r>
    </w:p>
    <w:p w14:paraId="5648A84C" w14:textId="77777777" w:rsidR="00326E0B" w:rsidRPr="00C17A2E" w:rsidRDefault="00326E0B" w:rsidP="00326E0B">
      <w:pPr>
        <w:pStyle w:val="NormalHanging12a"/>
      </w:pPr>
      <w:r w:rsidRPr="00C17A2E">
        <w:t>–</w:t>
      </w:r>
      <w:r w:rsidRPr="00C17A2E">
        <w:tab/>
        <w:t>der henviser til Kommissionens forslag til Europa-Parlamentet og Rådet (</w:t>
      </w:r>
      <w:proofErr w:type="gramStart"/>
      <w:r w:rsidRPr="00C17A2E">
        <w:t>COM(</w:t>
      </w:r>
      <w:proofErr w:type="gramEnd"/>
      <w:r w:rsidRPr="00775054">
        <w:t>2023</w:t>
      </w:r>
      <w:r w:rsidRPr="00C17A2E">
        <w:t>)</w:t>
      </w:r>
      <w:r w:rsidRPr="00775054">
        <w:t>0209</w:t>
      </w:r>
      <w:r w:rsidRPr="00C17A2E">
        <w:t>),</w:t>
      </w:r>
    </w:p>
    <w:p w14:paraId="3C6D4659" w14:textId="77777777" w:rsidR="00326E0B" w:rsidRPr="00C17A2E" w:rsidRDefault="00326E0B" w:rsidP="00326E0B">
      <w:pPr>
        <w:pStyle w:val="NormalHanging12a"/>
      </w:pPr>
      <w:r w:rsidRPr="00C17A2E">
        <w:t>–</w:t>
      </w:r>
      <w:r w:rsidRPr="00C17A2E">
        <w:tab/>
        <w:t xml:space="preserve">der henviser til artikel </w:t>
      </w:r>
      <w:r w:rsidRPr="00775054">
        <w:t>294</w:t>
      </w:r>
      <w:r w:rsidRPr="00C17A2E">
        <w:t xml:space="preserve">, stk. </w:t>
      </w:r>
      <w:r w:rsidRPr="00775054">
        <w:t>2</w:t>
      </w:r>
      <w:r w:rsidRPr="00C17A2E">
        <w:t>, artikel </w:t>
      </w:r>
      <w:r w:rsidRPr="00775054">
        <w:t>173</w:t>
      </w:r>
      <w:r w:rsidRPr="00C17A2E">
        <w:t>, stk. </w:t>
      </w:r>
      <w:r w:rsidRPr="00775054">
        <w:t>3</w:t>
      </w:r>
      <w:r w:rsidRPr="00C17A2E">
        <w:t>, og artikel </w:t>
      </w:r>
      <w:r w:rsidRPr="00775054">
        <w:t>322</w:t>
      </w:r>
      <w:r w:rsidRPr="00C17A2E">
        <w:t>, stk. </w:t>
      </w:r>
      <w:r w:rsidRPr="00775054">
        <w:t>1</w:t>
      </w:r>
      <w:r w:rsidRPr="00C17A2E">
        <w:t>, i traktaten om Den Europæiske Unions funktionsmåde, på grundlag af hvilke Kommissionen har forelagt forslaget for Parlamentet (C</w:t>
      </w:r>
      <w:r w:rsidRPr="00775054">
        <w:t>9</w:t>
      </w:r>
      <w:r w:rsidRPr="00C17A2E">
        <w:noBreakHyphen/>
      </w:r>
      <w:r w:rsidRPr="00775054">
        <w:t>0136</w:t>
      </w:r>
      <w:r w:rsidRPr="00C17A2E">
        <w:t>/</w:t>
      </w:r>
      <w:r w:rsidRPr="00775054">
        <w:t>2023</w:t>
      </w:r>
      <w:r w:rsidRPr="00C17A2E">
        <w:t>),</w:t>
      </w:r>
    </w:p>
    <w:p w14:paraId="47309CE6" w14:textId="6BAA5D4E" w:rsidR="00326E0B" w:rsidRDefault="00326E0B" w:rsidP="00326E0B">
      <w:pPr>
        <w:pStyle w:val="NormalHanging12a"/>
      </w:pPr>
      <w:r w:rsidRPr="00C17A2E">
        <w:t>–</w:t>
      </w:r>
      <w:r w:rsidRPr="00C17A2E">
        <w:tab/>
        <w:t xml:space="preserve">der henviser til artikel </w:t>
      </w:r>
      <w:r w:rsidRPr="00775054">
        <w:t>294</w:t>
      </w:r>
      <w:r w:rsidRPr="00C17A2E">
        <w:t xml:space="preserve">, stk. </w:t>
      </w:r>
      <w:r w:rsidRPr="00775054">
        <w:t>3</w:t>
      </w:r>
      <w:r w:rsidRPr="00C17A2E">
        <w:t>, i traktaten om Den Europæiske Unions funktionsmåde,</w:t>
      </w:r>
    </w:p>
    <w:p w14:paraId="01CA5820" w14:textId="461F19FD" w:rsidR="00E733FA" w:rsidRPr="00C17A2E" w:rsidRDefault="00E733FA" w:rsidP="00326E0B">
      <w:pPr>
        <w:pStyle w:val="NormalHanging12a"/>
      </w:pPr>
      <w:r w:rsidRPr="00C17A2E">
        <w:t>–</w:t>
      </w:r>
      <w:r w:rsidRPr="00C17A2E">
        <w:tab/>
      </w:r>
      <w:r>
        <w:t xml:space="preserve">der henviser til udtalelse af </w:t>
      </w:r>
      <w:r w:rsidRPr="00775054">
        <w:t>18</w:t>
      </w:r>
      <w:r>
        <w:t xml:space="preserve">. april </w:t>
      </w:r>
      <w:r w:rsidRPr="00775054">
        <w:t>2023</w:t>
      </w:r>
      <w:r>
        <w:t xml:space="preserve"> fra Revisionsretten</w:t>
      </w:r>
      <w:r>
        <w:rPr>
          <w:rStyle w:val="FootnoteReference"/>
        </w:rPr>
        <w:footnoteReference w:id="1"/>
      </w:r>
      <w:r>
        <w:t>,</w:t>
      </w:r>
    </w:p>
    <w:p w14:paraId="2EFFF1DB" w14:textId="77777777" w:rsidR="00326E0B" w:rsidRPr="00C17A2E" w:rsidRDefault="00326E0B" w:rsidP="00326E0B">
      <w:pPr>
        <w:pStyle w:val="NormalHanging12a"/>
      </w:pPr>
      <w:r w:rsidRPr="00C17A2E">
        <w:t>–</w:t>
      </w:r>
      <w:r w:rsidRPr="00C17A2E">
        <w:tab/>
        <w:t xml:space="preserve">der henviser til udtalelse af </w:t>
      </w:r>
      <w:r w:rsidRPr="00775054">
        <w:t>13</w:t>
      </w:r>
      <w:r w:rsidRPr="00C17A2E">
        <w:t xml:space="preserve">. juli </w:t>
      </w:r>
      <w:r w:rsidRPr="00775054">
        <w:t>2023</w:t>
      </w:r>
      <w:r w:rsidRPr="00C17A2E">
        <w:t xml:space="preserve"> fra Det Europæiske Økonomiske og Sociale Udvalg</w:t>
      </w:r>
      <w:r w:rsidRPr="00C17A2E">
        <w:rPr>
          <w:rStyle w:val="FootnoteReference"/>
        </w:rPr>
        <w:footnoteReference w:id="2"/>
      </w:r>
      <w:r w:rsidRPr="00C17A2E">
        <w:t>,</w:t>
      </w:r>
    </w:p>
    <w:p w14:paraId="2BEE3148" w14:textId="77777777" w:rsidR="009C0E71" w:rsidRPr="00C17A2E" w:rsidRDefault="009C0E71" w:rsidP="00326E0B">
      <w:pPr>
        <w:pStyle w:val="NormalHanging12a"/>
      </w:pPr>
      <w:r w:rsidRPr="00C17A2E">
        <w:t>–</w:t>
      </w:r>
      <w:r w:rsidRPr="00C17A2E">
        <w:tab/>
        <w:t xml:space="preserve">der henviser til udtalelse af </w:t>
      </w:r>
      <w:r w:rsidRPr="00775054">
        <w:t>30</w:t>
      </w:r>
      <w:r w:rsidRPr="00C17A2E">
        <w:t xml:space="preserve">. november </w:t>
      </w:r>
      <w:r w:rsidRPr="00775054">
        <w:t>2023</w:t>
      </w:r>
      <w:r w:rsidRPr="00C17A2E">
        <w:t xml:space="preserve"> fra Regionsudvalget</w:t>
      </w:r>
      <w:r w:rsidRPr="00C17A2E">
        <w:rPr>
          <w:rStyle w:val="FootnoteReference"/>
        </w:rPr>
        <w:footnoteReference w:id="3"/>
      </w:r>
      <w:r w:rsidRPr="00C17A2E">
        <w:t>,</w:t>
      </w:r>
    </w:p>
    <w:p w14:paraId="6BE55F03" w14:textId="77777777" w:rsidR="009C0E71" w:rsidRPr="00C17A2E" w:rsidRDefault="009C0E71" w:rsidP="00326E0B">
      <w:pPr>
        <w:pStyle w:val="NormalHanging12a"/>
      </w:pPr>
      <w:r w:rsidRPr="00C17A2E">
        <w:t>–</w:t>
      </w:r>
      <w:r w:rsidRPr="00C17A2E">
        <w:tab/>
      </w:r>
      <w:r w:rsidRPr="00C17A2E">
        <w:rPr>
          <w:noProof/>
          <w:szCs w:val="24"/>
        </w:rPr>
        <w:t xml:space="preserve">der henviser til, at det kompetente udvalg har godkendt den foreløbige aftale i henhold til forretningsordenens artikel </w:t>
      </w:r>
      <w:r w:rsidRPr="00775054">
        <w:rPr>
          <w:noProof/>
          <w:szCs w:val="24"/>
        </w:rPr>
        <w:t>74</w:t>
      </w:r>
      <w:r w:rsidRPr="00C17A2E">
        <w:rPr>
          <w:noProof/>
          <w:szCs w:val="24"/>
        </w:rPr>
        <w:t xml:space="preserve">, stk. </w:t>
      </w:r>
      <w:r w:rsidRPr="00775054">
        <w:rPr>
          <w:noProof/>
          <w:szCs w:val="24"/>
        </w:rPr>
        <w:t>4</w:t>
      </w:r>
      <w:r w:rsidRPr="00C17A2E">
        <w:rPr>
          <w:noProof/>
          <w:szCs w:val="24"/>
        </w:rPr>
        <w:t xml:space="preserve">, og at Rådets repræsentant ved skrivelse af </w:t>
      </w:r>
      <w:r w:rsidRPr="00775054">
        <w:rPr>
          <w:noProof/>
          <w:szCs w:val="24"/>
        </w:rPr>
        <w:t>21</w:t>
      </w:r>
      <w:r w:rsidRPr="00C17A2E">
        <w:rPr>
          <w:noProof/>
          <w:szCs w:val="24"/>
        </w:rPr>
        <w:t xml:space="preserve">. marts </w:t>
      </w:r>
      <w:r w:rsidRPr="00775054">
        <w:rPr>
          <w:noProof/>
          <w:szCs w:val="24"/>
        </w:rPr>
        <w:t>2024</w:t>
      </w:r>
      <w:r w:rsidRPr="00C17A2E">
        <w:rPr>
          <w:noProof/>
          <w:szCs w:val="24"/>
        </w:rPr>
        <w:t xml:space="preserve"> forpligtede sig til at godkende Europa-Parlamentets holdning, jf. artikel </w:t>
      </w:r>
      <w:r w:rsidRPr="00775054">
        <w:rPr>
          <w:noProof/>
          <w:szCs w:val="24"/>
        </w:rPr>
        <w:t>294</w:t>
      </w:r>
      <w:r w:rsidRPr="00C17A2E">
        <w:rPr>
          <w:noProof/>
          <w:szCs w:val="24"/>
        </w:rPr>
        <w:t xml:space="preserve">, stk. </w:t>
      </w:r>
      <w:r w:rsidRPr="00775054">
        <w:rPr>
          <w:noProof/>
          <w:szCs w:val="24"/>
        </w:rPr>
        <w:t>4</w:t>
      </w:r>
      <w:r w:rsidRPr="00C17A2E">
        <w:rPr>
          <w:noProof/>
          <w:szCs w:val="24"/>
        </w:rPr>
        <w:t>, i traktaten om Den Europæiske Unions funktionsmåde</w:t>
      </w:r>
      <w:r w:rsidRPr="00C17A2E">
        <w:t xml:space="preserve">, </w:t>
      </w:r>
    </w:p>
    <w:p w14:paraId="597AD758" w14:textId="77777777" w:rsidR="00326E0B" w:rsidRPr="00C17A2E" w:rsidRDefault="00326E0B" w:rsidP="00326E0B">
      <w:pPr>
        <w:pStyle w:val="NormalHanging12a"/>
      </w:pPr>
      <w:r w:rsidRPr="00C17A2E">
        <w:lastRenderedPageBreak/>
        <w:t>–</w:t>
      </w:r>
      <w:r w:rsidRPr="00C17A2E">
        <w:tab/>
        <w:t xml:space="preserve">der henviser til forretningsordenens artikel </w:t>
      </w:r>
      <w:r w:rsidRPr="00775054">
        <w:t>59</w:t>
      </w:r>
      <w:r w:rsidRPr="00C17A2E">
        <w:t>,</w:t>
      </w:r>
    </w:p>
    <w:p w14:paraId="58A4427A" w14:textId="77777777" w:rsidR="00326E0B" w:rsidRPr="00C17A2E" w:rsidRDefault="00326E0B" w:rsidP="00326E0B">
      <w:pPr>
        <w:pStyle w:val="NormalHanging12a"/>
      </w:pPr>
      <w:r w:rsidRPr="00C17A2E">
        <w:t>–</w:t>
      </w:r>
      <w:r w:rsidRPr="00C17A2E">
        <w:tab/>
        <w:t xml:space="preserve">der henviser til udtalelser fra Udenrigsudvalget og Transport- og Turismeudvalget, </w:t>
      </w:r>
    </w:p>
    <w:p w14:paraId="309737A9" w14:textId="77777777" w:rsidR="00326E0B" w:rsidRPr="00C17A2E" w:rsidRDefault="00326E0B" w:rsidP="00326E0B">
      <w:pPr>
        <w:pStyle w:val="NormalHanging12a"/>
      </w:pPr>
      <w:r w:rsidRPr="00C17A2E">
        <w:t>–</w:t>
      </w:r>
      <w:r w:rsidRPr="00C17A2E">
        <w:tab/>
        <w:t>der henviser til betænkning fra Udvalget om Industri, Forskning og Energi (A</w:t>
      </w:r>
      <w:r w:rsidRPr="00775054">
        <w:t>9</w:t>
      </w:r>
      <w:r w:rsidRPr="00C17A2E">
        <w:t>-</w:t>
      </w:r>
      <w:r w:rsidRPr="00775054">
        <w:t>0426</w:t>
      </w:r>
      <w:r w:rsidRPr="00C17A2E">
        <w:t>/</w:t>
      </w:r>
      <w:r w:rsidRPr="00775054">
        <w:t>2023</w:t>
      </w:r>
      <w:r w:rsidRPr="00C17A2E">
        <w:t>),</w:t>
      </w:r>
    </w:p>
    <w:p w14:paraId="343F131B" w14:textId="77777777" w:rsidR="00326E0B" w:rsidRPr="00C17A2E" w:rsidRDefault="00326E0B" w:rsidP="00326E0B">
      <w:pPr>
        <w:pStyle w:val="NormalHanging12a"/>
      </w:pPr>
      <w:r w:rsidRPr="00775054">
        <w:t>1</w:t>
      </w:r>
      <w:r w:rsidRPr="00C17A2E">
        <w:t>.</w:t>
      </w:r>
      <w:r w:rsidRPr="00C17A2E">
        <w:tab/>
        <w:t>vedtager nedenstående holdning ved førstebehandling;</w:t>
      </w:r>
    </w:p>
    <w:p w14:paraId="72CCBBF0" w14:textId="38285854" w:rsidR="00326E0B" w:rsidRPr="00C17A2E" w:rsidRDefault="00326E0B" w:rsidP="00326E0B">
      <w:pPr>
        <w:pStyle w:val="NormalHanging12a"/>
      </w:pPr>
      <w:r w:rsidRPr="00775054">
        <w:t>2</w:t>
      </w:r>
      <w:r w:rsidRPr="00C17A2E">
        <w:t>.</w:t>
      </w:r>
      <w:r w:rsidRPr="00C17A2E">
        <w:tab/>
      </w:r>
      <w:r w:rsidR="009C0E71" w:rsidRPr="00C17A2E">
        <w:t>noterer sig Kommissionens</w:t>
      </w:r>
      <w:r w:rsidRPr="00C17A2E">
        <w:t xml:space="preserve"> erklæring, der er vedføjet som bilag til denne beslutning</w:t>
      </w:r>
      <w:r w:rsidR="009C0E71" w:rsidRPr="00C17A2E">
        <w:t xml:space="preserve">, og som vil blive offentliggjort i C-udgaven af </w:t>
      </w:r>
      <w:r w:rsidR="009C0E71" w:rsidRPr="00441A68">
        <w:rPr>
          <w:i/>
        </w:rPr>
        <w:t>Den Europæiske Unions Tidende</w:t>
      </w:r>
      <w:r w:rsidRPr="00C17A2E">
        <w:t>;</w:t>
      </w:r>
    </w:p>
    <w:p w14:paraId="3352CAD1" w14:textId="77777777" w:rsidR="00326E0B" w:rsidRPr="00C17A2E" w:rsidRDefault="00326E0B" w:rsidP="00326E0B">
      <w:pPr>
        <w:pStyle w:val="NormalHanging12a"/>
      </w:pPr>
      <w:r w:rsidRPr="00775054">
        <w:t>3</w:t>
      </w:r>
      <w:r w:rsidRPr="00C17A2E">
        <w:t>.</w:t>
      </w:r>
      <w:r w:rsidRPr="00C17A2E">
        <w:tab/>
        <w:t>anmoder om fornyet forelæggelse, hvis Kommissionen erstatter, i væsentlig grad ændrer eller agter i væsentlig grad at ændre sit forslag;</w:t>
      </w:r>
    </w:p>
    <w:p w14:paraId="2969ED7F" w14:textId="3D6CC233" w:rsidR="00326E0B" w:rsidRPr="00C17A2E" w:rsidRDefault="00326E0B" w:rsidP="00CF48DF">
      <w:pPr>
        <w:pStyle w:val="NormalHanging12a"/>
      </w:pPr>
      <w:r w:rsidRPr="00775054">
        <w:t>4</w:t>
      </w:r>
      <w:r w:rsidRPr="00C17A2E">
        <w:t>.</w:t>
      </w:r>
      <w:r w:rsidRPr="00C17A2E">
        <w:tab/>
        <w:t>pålægger sin formand at sende Parlamentets holdning til Rådet, Kommissionen og de nationale parlamenter.</w:t>
      </w:r>
    </w:p>
    <w:p w14:paraId="01743F97" w14:textId="77777777" w:rsidR="00072A1C" w:rsidRPr="00C17A2E" w:rsidRDefault="00072A1C">
      <w:pPr>
        <w:widowControl/>
        <w:sectPr w:rsidR="00072A1C" w:rsidRPr="00C17A2E" w:rsidSect="005B112E">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2B8D23A" w14:textId="2D2B47D0" w:rsidR="00072A1C" w:rsidRPr="00C17A2E" w:rsidRDefault="00072A1C" w:rsidP="00072A1C">
      <w:pPr>
        <w:autoSpaceDE w:val="0"/>
        <w:autoSpaceDN w:val="0"/>
        <w:adjustRightInd w:val="0"/>
        <w:spacing w:after="240"/>
        <w:rPr>
          <w:rFonts w:eastAsia="Calibri"/>
          <w:b/>
          <w:bCs/>
          <w:color w:val="000000"/>
        </w:rPr>
      </w:pPr>
      <w:r w:rsidRPr="00C17A2E">
        <w:rPr>
          <w:rFonts w:eastAsia="Calibri"/>
          <w:b/>
          <w:bCs/>
          <w:color w:val="000000"/>
        </w:rPr>
        <w:lastRenderedPageBreak/>
        <w:t>P</w:t>
      </w:r>
      <w:r w:rsidRPr="00775054">
        <w:rPr>
          <w:rFonts w:eastAsia="Calibri"/>
          <w:b/>
          <w:bCs/>
          <w:color w:val="000000"/>
        </w:rPr>
        <w:t>9</w:t>
      </w:r>
      <w:r w:rsidRPr="00C17A2E">
        <w:rPr>
          <w:rFonts w:eastAsia="Calibri"/>
          <w:b/>
          <w:bCs/>
          <w:color w:val="000000"/>
        </w:rPr>
        <w:t>_TC</w:t>
      </w:r>
      <w:r w:rsidRPr="00775054">
        <w:rPr>
          <w:rFonts w:eastAsia="Calibri"/>
          <w:b/>
          <w:bCs/>
          <w:color w:val="000000"/>
        </w:rPr>
        <w:t>1</w:t>
      </w:r>
      <w:r w:rsidRPr="00C17A2E">
        <w:rPr>
          <w:rFonts w:eastAsia="Calibri"/>
          <w:b/>
          <w:bCs/>
          <w:color w:val="000000"/>
        </w:rPr>
        <w:t>-</w:t>
      </w:r>
      <w:proofErr w:type="gramStart"/>
      <w:r w:rsidRPr="00C17A2E">
        <w:rPr>
          <w:rFonts w:eastAsia="Calibri"/>
          <w:b/>
          <w:bCs/>
          <w:color w:val="000000"/>
        </w:rPr>
        <w:t>COD(</w:t>
      </w:r>
      <w:proofErr w:type="gramEnd"/>
      <w:r w:rsidRPr="00775054">
        <w:rPr>
          <w:rFonts w:eastAsia="Calibri"/>
          <w:b/>
          <w:bCs/>
          <w:color w:val="000000"/>
        </w:rPr>
        <w:t>2023</w:t>
      </w:r>
      <w:r w:rsidRPr="00C17A2E">
        <w:rPr>
          <w:rFonts w:eastAsia="Calibri"/>
          <w:b/>
          <w:bCs/>
          <w:color w:val="000000"/>
        </w:rPr>
        <w:t>)</w:t>
      </w:r>
      <w:r w:rsidRPr="00775054">
        <w:rPr>
          <w:rFonts w:eastAsia="Calibri"/>
          <w:b/>
          <w:bCs/>
          <w:color w:val="000000"/>
        </w:rPr>
        <w:t>0109</w:t>
      </w:r>
    </w:p>
    <w:p w14:paraId="2923674C" w14:textId="34A52BDC" w:rsidR="00B21A58" w:rsidRPr="00AE4DBD" w:rsidRDefault="00072A1C" w:rsidP="00B21A58">
      <w:pPr>
        <w:pStyle w:val="NormalCenter12a"/>
        <w:jc w:val="left"/>
        <w:rPr>
          <w:rFonts w:eastAsia="Calibri"/>
          <w:b/>
        </w:rPr>
      </w:pPr>
      <w:r w:rsidRPr="00AE4DBD">
        <w:rPr>
          <w:b/>
        </w:rPr>
        <w:t xml:space="preserve">Europa-Parlamentets holdning fastlagt ved førstebehandlingen den 24. april 2024 med henblik på vedtagelse af Europa-Parlamentets og Rådets </w:t>
      </w:r>
      <w:r w:rsidRPr="00AE4DBD">
        <w:rPr>
          <w:rFonts w:eastAsia="Calibri"/>
          <w:b/>
        </w:rPr>
        <w:t xml:space="preserve">forordning </w:t>
      </w:r>
      <w:r w:rsidRPr="00AE4DBD">
        <w:rPr>
          <w:b/>
        </w:rPr>
        <w:t xml:space="preserve">(EU) </w:t>
      </w:r>
      <w:r w:rsidRPr="00AE4DBD">
        <w:rPr>
          <w:rFonts w:eastAsia="Calibri"/>
          <w:b/>
        </w:rPr>
        <w:t>202</w:t>
      </w:r>
      <w:r w:rsidR="00AE4DBD">
        <w:rPr>
          <w:rFonts w:eastAsia="Calibri"/>
          <w:b/>
        </w:rPr>
        <w:t>5</w:t>
      </w:r>
      <w:r w:rsidRPr="00AE4DBD">
        <w:rPr>
          <w:rFonts w:eastAsia="Calibri"/>
          <w:b/>
        </w:rPr>
        <w:t xml:space="preserve">/... </w:t>
      </w:r>
      <w:r w:rsidR="00B21A58" w:rsidRPr="00AE4DBD">
        <w:rPr>
          <w:rFonts w:eastAsia="Calibri"/>
          <w:b/>
        </w:rPr>
        <w:t xml:space="preserve">om foranstaltninger til styrkelse af solidariteten og kapaciteten i Unionen til at opdage, forberede sig og reagere på </w:t>
      </w:r>
      <w:proofErr w:type="spellStart"/>
      <w:r w:rsidR="00B21A58" w:rsidRPr="00AE4DBD">
        <w:rPr>
          <w:rFonts w:eastAsia="Calibri"/>
          <w:b/>
        </w:rPr>
        <w:t>cybertrusler</w:t>
      </w:r>
      <w:proofErr w:type="spellEnd"/>
      <w:r w:rsidR="00B21A58" w:rsidRPr="00AE4DBD">
        <w:rPr>
          <w:rFonts w:eastAsia="Calibri"/>
          <w:b/>
        </w:rPr>
        <w:t xml:space="preserve"> og </w:t>
      </w:r>
      <w:r w:rsidR="00B21A58" w:rsidRPr="00AE4DBD">
        <w:rPr>
          <w:rFonts w:eastAsia="Calibri"/>
          <w:b/>
        </w:rPr>
        <w:noBreakHyphen/>
        <w:t xml:space="preserve">hændelser og om ændring af forordning (EU) 2021/694 (forordning om </w:t>
      </w:r>
      <w:proofErr w:type="spellStart"/>
      <w:r w:rsidR="00B21A58" w:rsidRPr="00AE4DBD">
        <w:rPr>
          <w:rFonts w:eastAsia="Calibri"/>
          <w:b/>
        </w:rPr>
        <w:t>cybersolidaritet</w:t>
      </w:r>
      <w:proofErr w:type="spellEnd"/>
      <w:r w:rsidR="00B21A58" w:rsidRPr="00AE4DBD">
        <w:rPr>
          <w:rFonts w:eastAsia="Calibri"/>
          <w:b/>
        </w:rPr>
        <w:t>)</w:t>
      </w:r>
    </w:p>
    <w:p w14:paraId="3F6C2DE2" w14:textId="2EED5033" w:rsidR="00AE4DBD" w:rsidRDefault="00AE4DBD" w:rsidP="00AE4DBD">
      <w:pPr>
        <w:rPr>
          <w:i/>
        </w:rPr>
      </w:pPr>
      <w:r>
        <w:rPr>
          <w:i/>
        </w:rPr>
        <w:t>(Eftersom der var indgået en aftale mellem Parlamentet og Rådet, svarer Parlamentets holdning til den endelige retsakt, forordning (EU) 2025/38.)</w:t>
      </w:r>
    </w:p>
    <w:p w14:paraId="34290DF2" w14:textId="77777777" w:rsidR="00AE4DBD" w:rsidRDefault="00AE4DBD" w:rsidP="00AE4DBD"/>
    <w:p w14:paraId="73360C82" w14:textId="3E6286D2" w:rsidR="00D06BBC" w:rsidRDefault="00D06BBC">
      <w:pPr>
        <w:widowControl/>
      </w:pPr>
      <w:r>
        <w:br w:type="page"/>
      </w:r>
    </w:p>
    <w:p w14:paraId="67E0D46A" w14:textId="77777777" w:rsidR="00D06BBC" w:rsidRPr="00C17A2E" w:rsidRDefault="00D06BBC" w:rsidP="00D06BBC">
      <w:pPr>
        <w:pStyle w:val="NormalCenter12a"/>
        <w:jc w:val="right"/>
      </w:pPr>
      <w:r w:rsidRPr="00C17A2E">
        <w:lastRenderedPageBreak/>
        <w:t>BILAG TIL DEN LOVGIVNINGSMÆSSIGE BESLUTNING</w:t>
      </w:r>
    </w:p>
    <w:p w14:paraId="74DB15B1" w14:textId="65557B27" w:rsidR="00D06BBC" w:rsidRPr="00C17A2E" w:rsidRDefault="00D06BBC" w:rsidP="00D06BBC">
      <w:pPr>
        <w:pStyle w:val="BodyText"/>
        <w:kinsoku w:val="0"/>
        <w:overflowPunct w:val="0"/>
        <w:spacing w:before="120" w:after="120" w:line="360" w:lineRule="auto"/>
        <w:ind w:left="116" w:right="111"/>
        <w:jc w:val="center"/>
        <w:rPr>
          <w:b/>
          <w:i/>
        </w:rPr>
      </w:pPr>
      <w:r w:rsidRPr="00C17A2E">
        <w:rPr>
          <w:b/>
          <w:i/>
        </w:rPr>
        <w:t xml:space="preserve">Kommissionens erklæring om budgettet vedrørende Europa-Parlamentets og Rådets forordning </w:t>
      </w:r>
      <w:r w:rsidR="007E6D3A" w:rsidRPr="007E6D3A">
        <w:rPr>
          <w:b/>
          <w:i/>
        </w:rPr>
        <w:t>(EU) 2025/38</w:t>
      </w:r>
      <w:r w:rsidR="007E6D3A">
        <w:rPr>
          <w:b/>
          <w:i/>
        </w:rPr>
        <w:t xml:space="preserve"> af 19. december 2024 </w:t>
      </w:r>
      <w:r w:rsidRPr="00C17A2E">
        <w:rPr>
          <w:b/>
          <w:i/>
        </w:rPr>
        <w:t xml:space="preserve">om foranstaltninger til styrkelse af solidariteten og kapaciteten i Unionen til at opdage, forberede sig og reagere på </w:t>
      </w:r>
      <w:proofErr w:type="spellStart"/>
      <w:r w:rsidRPr="00C17A2E">
        <w:rPr>
          <w:b/>
          <w:i/>
        </w:rPr>
        <w:t>cybersikkerhedstrusler</w:t>
      </w:r>
      <w:proofErr w:type="spellEnd"/>
      <w:r w:rsidRPr="00C17A2E">
        <w:rPr>
          <w:b/>
          <w:i/>
        </w:rPr>
        <w:t xml:space="preserve"> og -hændelser </w:t>
      </w:r>
      <w:bookmarkStart w:id="8" w:name="_GoBack"/>
      <w:bookmarkEnd w:id="8"/>
      <w:r w:rsidRPr="00C17A2E">
        <w:rPr>
          <w:b/>
          <w:i/>
        </w:rPr>
        <w:t xml:space="preserve">(Forordningen om </w:t>
      </w:r>
      <w:proofErr w:type="spellStart"/>
      <w:r w:rsidRPr="00C17A2E">
        <w:rPr>
          <w:b/>
          <w:i/>
        </w:rPr>
        <w:t>cybersolidaritet</w:t>
      </w:r>
      <w:proofErr w:type="spellEnd"/>
      <w:r w:rsidRPr="00C17A2E">
        <w:rPr>
          <w:b/>
          <w:i/>
        </w:rPr>
        <w:t>)</w:t>
      </w:r>
      <w:r w:rsidR="007E6D3A">
        <w:rPr>
          <w:rStyle w:val="FootnoteReference"/>
          <w:b/>
          <w:i/>
        </w:rPr>
        <w:footnoteReference w:id="4"/>
      </w:r>
    </w:p>
    <w:p w14:paraId="13DC2F39" w14:textId="77777777" w:rsidR="00D06BBC" w:rsidRPr="00C17A2E" w:rsidRDefault="00D06BBC" w:rsidP="00D06BBC">
      <w:pPr>
        <w:kinsoku w:val="0"/>
        <w:overflowPunct w:val="0"/>
        <w:autoSpaceDE w:val="0"/>
        <w:autoSpaceDN w:val="0"/>
        <w:adjustRightInd w:val="0"/>
        <w:spacing w:before="120" w:after="120" w:line="360" w:lineRule="auto"/>
        <w:ind w:left="851" w:right="110" w:hanging="851"/>
        <w:rPr>
          <w:iCs/>
        </w:rPr>
      </w:pPr>
      <w:r w:rsidRPr="00775054">
        <w:t>1</w:t>
      </w:r>
      <w:r w:rsidRPr="00441A68">
        <w:t>.</w:t>
      </w:r>
      <w:r w:rsidRPr="00441A68">
        <w:tab/>
      </w:r>
      <w:r w:rsidRPr="00C17A2E">
        <w:t xml:space="preserve">Kommissionens finansieringsoversigt, der ledsager forslaget til forordningen om </w:t>
      </w:r>
      <w:proofErr w:type="spellStart"/>
      <w:r w:rsidRPr="00C17A2E">
        <w:t>cybersolidaritet</w:t>
      </w:r>
      <w:proofErr w:type="spellEnd"/>
      <w:r w:rsidRPr="00C17A2E">
        <w:t xml:space="preserve">, blev offentliggjort i april </w:t>
      </w:r>
      <w:r w:rsidRPr="00775054">
        <w:t>2023</w:t>
      </w:r>
      <w:r w:rsidRPr="00C17A2E">
        <w:t>. Siden da har de relevante anslåede tal ændret sig som følge af vedtagelsen eller den forventede vedtagelse af andre retsakter.</w:t>
      </w:r>
    </w:p>
    <w:p w14:paraId="010C645E" w14:textId="77777777" w:rsidR="00D06BBC" w:rsidRPr="00C17A2E" w:rsidRDefault="00D06BBC" w:rsidP="00D06BBC">
      <w:pPr>
        <w:kinsoku w:val="0"/>
        <w:overflowPunct w:val="0"/>
        <w:autoSpaceDE w:val="0"/>
        <w:autoSpaceDN w:val="0"/>
        <w:adjustRightInd w:val="0"/>
        <w:spacing w:before="120" w:after="120" w:line="360" w:lineRule="auto"/>
        <w:ind w:left="851" w:right="111" w:hanging="851"/>
        <w:rPr>
          <w:iCs/>
        </w:rPr>
      </w:pPr>
      <w:r w:rsidRPr="00775054">
        <w:t>2</w:t>
      </w:r>
      <w:r w:rsidRPr="00441A68">
        <w:t>.</w:t>
      </w:r>
      <w:r w:rsidRPr="00441A68">
        <w:tab/>
      </w:r>
      <w:r w:rsidRPr="00C17A2E">
        <w:t xml:space="preserve">Den </w:t>
      </w:r>
      <w:r w:rsidRPr="00775054">
        <w:t>5</w:t>
      </w:r>
      <w:r w:rsidRPr="00C17A2E">
        <w:t xml:space="preserve">. marts </w:t>
      </w:r>
      <w:r w:rsidRPr="00775054">
        <w:t>2024</w:t>
      </w:r>
      <w:r w:rsidRPr="00C17A2E">
        <w:t xml:space="preserve"> nåede den lovgivende myndigheds to parter til en foreløbig politisk aftale om at begrænse omfordelingen fra specifikt mål nr. </w:t>
      </w:r>
      <w:r w:rsidRPr="00775054">
        <w:t>4</w:t>
      </w:r>
      <w:r w:rsidRPr="00C17A2E">
        <w:t xml:space="preserve"> "Højtudviklede digitale færdigheder" til specifikt mål nr. </w:t>
      </w:r>
      <w:r w:rsidRPr="00775054">
        <w:t>3</w:t>
      </w:r>
      <w:r w:rsidRPr="00C17A2E">
        <w:t xml:space="preserve"> "</w:t>
      </w:r>
      <w:proofErr w:type="spellStart"/>
      <w:r w:rsidRPr="00C17A2E">
        <w:t>Cybersikkerhed</w:t>
      </w:r>
      <w:proofErr w:type="spellEnd"/>
      <w:r w:rsidRPr="00C17A2E">
        <w:t xml:space="preserve"> og tillid" i programmet for et digitalt Europa, der er fastsat i finansieringsoversigten, til </w:t>
      </w:r>
      <w:r w:rsidRPr="00775054">
        <w:t>22</w:t>
      </w:r>
      <w:r w:rsidRPr="00C17A2E">
        <w:t> mio. EUR.</w:t>
      </w:r>
    </w:p>
    <w:p w14:paraId="537328A3" w14:textId="77777777" w:rsidR="00D06BBC" w:rsidRPr="00C17A2E" w:rsidRDefault="00D06BBC" w:rsidP="00D06BBC">
      <w:pPr>
        <w:kinsoku w:val="0"/>
        <w:overflowPunct w:val="0"/>
        <w:autoSpaceDE w:val="0"/>
        <w:autoSpaceDN w:val="0"/>
        <w:adjustRightInd w:val="0"/>
        <w:spacing w:before="120" w:after="120" w:line="360" w:lineRule="auto"/>
        <w:ind w:left="851" w:right="102" w:hanging="851"/>
        <w:rPr>
          <w:iCs/>
        </w:rPr>
      </w:pPr>
      <w:r w:rsidRPr="00775054">
        <w:t>3</w:t>
      </w:r>
      <w:r w:rsidRPr="00441A68">
        <w:t>.</w:t>
      </w:r>
      <w:r w:rsidRPr="00441A68">
        <w:tab/>
      </w:r>
      <w:r w:rsidRPr="00C17A2E">
        <w:t xml:space="preserve">For at afspejle betingelserne i den foreløbige politiske aftale ajourførte Kommissionen finansieringsoversigten for forordningen om </w:t>
      </w:r>
      <w:proofErr w:type="spellStart"/>
      <w:r w:rsidRPr="00C17A2E">
        <w:t>cybersolidaritet</w:t>
      </w:r>
      <w:proofErr w:type="spellEnd"/>
      <w:r w:rsidRPr="00C17A2E">
        <w:t xml:space="preserve"> med hensyn til finansieringsrammerne for de specifikke mål nr. </w:t>
      </w:r>
      <w:r w:rsidRPr="00775054">
        <w:t>2</w:t>
      </w:r>
      <w:r w:rsidRPr="00C17A2E">
        <w:t xml:space="preserve"> "Kunstig intelligens", nr. </w:t>
      </w:r>
      <w:r w:rsidRPr="00775054">
        <w:t>3</w:t>
      </w:r>
      <w:r w:rsidRPr="00C17A2E">
        <w:t xml:space="preserve"> "</w:t>
      </w:r>
      <w:proofErr w:type="spellStart"/>
      <w:r w:rsidRPr="00C17A2E">
        <w:t>Cybersikkerhed</w:t>
      </w:r>
      <w:proofErr w:type="spellEnd"/>
      <w:r w:rsidRPr="00C17A2E">
        <w:t xml:space="preserve"> og tillid" og nr. </w:t>
      </w:r>
      <w:r w:rsidRPr="00775054">
        <w:t>4</w:t>
      </w:r>
      <w:r w:rsidRPr="00C17A2E">
        <w:t xml:space="preserve"> "Højtudviklede digitale færdigheder" under hensyntagen til de omfordelinger, som den lovgivende myndigheds to parter nåede til enighed om.</w:t>
      </w:r>
    </w:p>
    <w:p w14:paraId="03EAE1CB" w14:textId="77777777" w:rsidR="00D06BBC" w:rsidRPr="00C17A2E" w:rsidRDefault="00D06BBC" w:rsidP="00D06BBC">
      <w:pPr>
        <w:kinsoku w:val="0"/>
        <w:overflowPunct w:val="0"/>
        <w:autoSpaceDE w:val="0"/>
        <w:autoSpaceDN w:val="0"/>
        <w:adjustRightInd w:val="0"/>
        <w:spacing w:before="120" w:after="120" w:line="360" w:lineRule="auto"/>
        <w:ind w:left="851" w:right="110" w:hanging="851"/>
        <w:rPr>
          <w:iCs/>
        </w:rPr>
      </w:pPr>
      <w:r w:rsidRPr="00775054">
        <w:t>4</w:t>
      </w:r>
      <w:r w:rsidRPr="00441A68">
        <w:t>.</w:t>
      </w:r>
      <w:r w:rsidRPr="00441A68">
        <w:tab/>
      </w:r>
      <w:r w:rsidRPr="00C17A2E">
        <w:t xml:space="preserve">Uden at det berører Kommissionens beføjelser i forbindelse med den årlige budgetprocedure, er de finansieringsrammer for perioden </w:t>
      </w:r>
      <w:r w:rsidRPr="00775054">
        <w:t>2025</w:t>
      </w:r>
      <w:r w:rsidRPr="00C17A2E">
        <w:t>-</w:t>
      </w:r>
      <w:r w:rsidRPr="00775054">
        <w:t>2027</w:t>
      </w:r>
      <w:r w:rsidRPr="00C17A2E">
        <w:t>, der er fremlagt i den ajourførte finansieringsoversigt, derfor følgende:</w:t>
      </w:r>
    </w:p>
    <w:p w14:paraId="64E4C8E3" w14:textId="77777777" w:rsidR="00D06BBC" w:rsidRPr="00C17A2E" w:rsidRDefault="00D06BBC" w:rsidP="00D06BBC">
      <w:pPr>
        <w:kinsoku w:val="0"/>
        <w:overflowPunct w:val="0"/>
        <w:autoSpaceDE w:val="0"/>
        <w:autoSpaceDN w:val="0"/>
        <w:adjustRightInd w:val="0"/>
        <w:spacing w:before="120" w:after="120" w:line="360" w:lineRule="auto"/>
        <w:ind w:left="1418" w:right="111" w:hanging="567"/>
        <w:rPr>
          <w:iCs/>
        </w:rPr>
      </w:pPr>
      <w:r w:rsidRPr="00441A68">
        <w:t>–</w:t>
      </w:r>
      <w:r w:rsidRPr="00441A68">
        <w:tab/>
      </w:r>
      <w:r w:rsidRPr="00C17A2E">
        <w:t>[</w:t>
      </w:r>
      <w:r w:rsidRPr="00775054">
        <w:t>544</w:t>
      </w:r>
      <w:r w:rsidRPr="00C17A2E">
        <w:t> </w:t>
      </w:r>
      <w:r w:rsidRPr="00775054">
        <w:t>726</w:t>
      </w:r>
      <w:r w:rsidRPr="00C17A2E">
        <w:t> </w:t>
      </w:r>
      <w:r w:rsidRPr="00775054">
        <w:t>000</w:t>
      </w:r>
      <w:r w:rsidRPr="00C17A2E">
        <w:t> EUR] til specifikt mål nr. </w:t>
      </w:r>
      <w:r w:rsidRPr="00775054">
        <w:t>2</w:t>
      </w:r>
      <w:r w:rsidRPr="00C17A2E">
        <w:t xml:space="preserve"> "Kunstig intelligens" under hensyntagen til </w:t>
      </w:r>
      <w:r w:rsidRPr="00775054">
        <w:t>65</w:t>
      </w:r>
      <w:r w:rsidRPr="00C17A2E">
        <w:t> mio. EUR, der er omfordelt til specifikt mål nr. </w:t>
      </w:r>
      <w:r w:rsidRPr="00775054">
        <w:t>3</w:t>
      </w:r>
      <w:r w:rsidRPr="00C17A2E">
        <w:t xml:space="preserve"> "</w:t>
      </w:r>
      <w:proofErr w:type="spellStart"/>
      <w:r w:rsidRPr="00C17A2E">
        <w:t>Cybersikkerhed</w:t>
      </w:r>
      <w:proofErr w:type="spellEnd"/>
      <w:r w:rsidRPr="00C17A2E">
        <w:t xml:space="preserve"> og tillid"</w:t>
      </w:r>
    </w:p>
    <w:p w14:paraId="37FBA9BF" w14:textId="77777777" w:rsidR="00D06BBC" w:rsidRPr="00C17A2E" w:rsidRDefault="00D06BBC" w:rsidP="00D06BBC">
      <w:pPr>
        <w:kinsoku w:val="0"/>
        <w:overflowPunct w:val="0"/>
        <w:autoSpaceDE w:val="0"/>
        <w:autoSpaceDN w:val="0"/>
        <w:adjustRightInd w:val="0"/>
        <w:spacing w:before="120" w:after="120" w:line="360" w:lineRule="auto"/>
        <w:ind w:left="1418" w:right="110" w:hanging="567"/>
        <w:rPr>
          <w:iCs/>
        </w:rPr>
      </w:pPr>
      <w:r w:rsidRPr="00441A68">
        <w:t>–</w:t>
      </w:r>
      <w:r w:rsidRPr="00441A68">
        <w:tab/>
      </w:r>
      <w:r w:rsidRPr="00C17A2E">
        <w:t>[</w:t>
      </w:r>
      <w:r w:rsidRPr="00775054">
        <w:t>44</w:t>
      </w:r>
      <w:r w:rsidRPr="00C17A2E">
        <w:t> </w:t>
      </w:r>
      <w:r w:rsidRPr="00775054">
        <w:t>451</w:t>
      </w:r>
      <w:r w:rsidRPr="00C17A2E">
        <w:t> </w:t>
      </w:r>
      <w:r w:rsidRPr="00775054">
        <w:t>000</w:t>
      </w:r>
      <w:r w:rsidRPr="00C17A2E">
        <w:t> EUR] til specifikt mål nr. </w:t>
      </w:r>
      <w:r w:rsidRPr="00775054">
        <w:t>3</w:t>
      </w:r>
      <w:r w:rsidRPr="00C17A2E">
        <w:t xml:space="preserve"> "</w:t>
      </w:r>
      <w:proofErr w:type="spellStart"/>
      <w:r w:rsidRPr="00C17A2E">
        <w:t>Cybersikkerhed</w:t>
      </w:r>
      <w:proofErr w:type="spellEnd"/>
      <w:r w:rsidRPr="00C17A2E">
        <w:t xml:space="preserve"> og tillid" – del under direkte forvaltning af Kommissionen, herunder </w:t>
      </w:r>
      <w:r w:rsidRPr="00775054">
        <w:t>26</w:t>
      </w:r>
      <w:r w:rsidRPr="00C17A2E">
        <w:t> mio. EUR omfordelt fra specifikt mål nr. </w:t>
      </w:r>
      <w:r w:rsidRPr="00775054">
        <w:t>2</w:t>
      </w:r>
      <w:r w:rsidRPr="00C17A2E">
        <w:t xml:space="preserve"> og nr. </w:t>
      </w:r>
      <w:r w:rsidRPr="00775054">
        <w:t>4</w:t>
      </w:r>
    </w:p>
    <w:p w14:paraId="4CABD2D6" w14:textId="77777777" w:rsidR="00D06BBC" w:rsidRPr="00C17A2E" w:rsidRDefault="00D06BBC" w:rsidP="00D06BBC">
      <w:pPr>
        <w:kinsoku w:val="0"/>
        <w:overflowPunct w:val="0"/>
        <w:autoSpaceDE w:val="0"/>
        <w:autoSpaceDN w:val="0"/>
        <w:adjustRightInd w:val="0"/>
        <w:spacing w:before="120" w:after="120" w:line="360" w:lineRule="auto"/>
        <w:ind w:left="1418" w:right="110" w:hanging="567"/>
        <w:rPr>
          <w:iCs/>
        </w:rPr>
      </w:pPr>
      <w:r w:rsidRPr="00441A68">
        <w:t>–</w:t>
      </w:r>
      <w:r w:rsidRPr="00441A68">
        <w:tab/>
      </w:r>
      <w:r w:rsidRPr="00C17A2E">
        <w:t>[</w:t>
      </w:r>
      <w:r w:rsidRPr="00775054">
        <w:t>353</w:t>
      </w:r>
      <w:r w:rsidRPr="00C17A2E">
        <w:t> </w:t>
      </w:r>
      <w:r w:rsidRPr="00775054">
        <w:t>190</w:t>
      </w:r>
      <w:r w:rsidRPr="00C17A2E">
        <w:t> </w:t>
      </w:r>
      <w:r w:rsidRPr="00775054">
        <w:t>613</w:t>
      </w:r>
      <w:r w:rsidRPr="00C17A2E">
        <w:t> EUR] til specifikt mål nr. </w:t>
      </w:r>
      <w:r w:rsidRPr="00775054">
        <w:t>3</w:t>
      </w:r>
      <w:r w:rsidRPr="00C17A2E">
        <w:t xml:space="preserve"> "</w:t>
      </w:r>
      <w:proofErr w:type="spellStart"/>
      <w:r w:rsidRPr="00C17A2E">
        <w:t>Cybersikkerhed</w:t>
      </w:r>
      <w:proofErr w:type="spellEnd"/>
      <w:r w:rsidRPr="00C17A2E">
        <w:t xml:space="preserve"> og tillid" – del forvaltet af Det Europæiske Kompetencecenter for </w:t>
      </w:r>
      <w:proofErr w:type="spellStart"/>
      <w:r w:rsidRPr="00C17A2E">
        <w:t>Cybersikkerhed</w:t>
      </w:r>
      <w:proofErr w:type="spellEnd"/>
      <w:r w:rsidRPr="00C17A2E">
        <w:t xml:space="preserve">, herunder </w:t>
      </w:r>
      <w:r w:rsidRPr="00775054">
        <w:t>61</w:t>
      </w:r>
      <w:r w:rsidRPr="00C17A2E">
        <w:t> mio. EUR omfordelt fra specifikt mål nr. </w:t>
      </w:r>
      <w:r w:rsidRPr="00775054">
        <w:t>2</w:t>
      </w:r>
      <w:r w:rsidRPr="00C17A2E">
        <w:t xml:space="preserve"> og nr. </w:t>
      </w:r>
      <w:r w:rsidRPr="00775054">
        <w:t>4</w:t>
      </w:r>
    </w:p>
    <w:p w14:paraId="76C43C66" w14:textId="77777777" w:rsidR="00D06BBC" w:rsidRPr="00C17A2E" w:rsidRDefault="00D06BBC" w:rsidP="00D06BBC">
      <w:pPr>
        <w:kinsoku w:val="0"/>
        <w:overflowPunct w:val="0"/>
        <w:autoSpaceDE w:val="0"/>
        <w:autoSpaceDN w:val="0"/>
        <w:adjustRightInd w:val="0"/>
        <w:spacing w:before="120" w:after="120" w:line="360" w:lineRule="auto"/>
        <w:ind w:left="1418" w:right="118" w:hanging="567"/>
        <w:rPr>
          <w:iCs/>
        </w:rPr>
      </w:pPr>
      <w:r w:rsidRPr="00441A68">
        <w:t>–</w:t>
      </w:r>
      <w:r w:rsidRPr="00441A68">
        <w:tab/>
      </w:r>
      <w:r w:rsidRPr="00C17A2E">
        <w:t>[</w:t>
      </w:r>
      <w:r w:rsidRPr="00775054">
        <w:t>167</w:t>
      </w:r>
      <w:r w:rsidRPr="00C17A2E">
        <w:t> </w:t>
      </w:r>
      <w:r w:rsidRPr="00775054">
        <w:t>162</w:t>
      </w:r>
      <w:r w:rsidRPr="00C17A2E">
        <w:t> </w:t>
      </w:r>
      <w:r w:rsidRPr="00775054">
        <w:t>423</w:t>
      </w:r>
      <w:r w:rsidRPr="00C17A2E">
        <w:t> EUR] til specifikt mål nr. </w:t>
      </w:r>
      <w:r w:rsidRPr="00775054">
        <w:t>4</w:t>
      </w:r>
      <w:r w:rsidRPr="00C17A2E">
        <w:t xml:space="preserve"> "Højtudviklede digitale færdigheder" </w:t>
      </w:r>
      <w:r w:rsidRPr="00C17A2E">
        <w:lastRenderedPageBreak/>
        <w:t xml:space="preserve">under hensyntagen til </w:t>
      </w:r>
      <w:r w:rsidRPr="00775054">
        <w:t>22</w:t>
      </w:r>
      <w:r w:rsidRPr="00C17A2E">
        <w:t> mio. EUR, der er omfordelt til specifikt mål nr. </w:t>
      </w:r>
      <w:r w:rsidRPr="00775054">
        <w:t>3</w:t>
      </w:r>
      <w:r w:rsidRPr="00C17A2E">
        <w:t xml:space="preserve"> "</w:t>
      </w:r>
      <w:proofErr w:type="spellStart"/>
      <w:r w:rsidRPr="00C17A2E">
        <w:t>Cybersikkerhed</w:t>
      </w:r>
      <w:proofErr w:type="spellEnd"/>
      <w:r w:rsidRPr="00C17A2E">
        <w:t xml:space="preserve"> og tillid".</w:t>
      </w:r>
    </w:p>
    <w:p w14:paraId="44DED372" w14:textId="7709461D" w:rsidR="0082151F" w:rsidRPr="00C17A2E" w:rsidRDefault="00D06BBC" w:rsidP="007E6D3A">
      <w:pPr>
        <w:kinsoku w:val="0"/>
        <w:overflowPunct w:val="0"/>
        <w:autoSpaceDE w:val="0"/>
        <w:autoSpaceDN w:val="0"/>
        <w:adjustRightInd w:val="0"/>
        <w:spacing w:before="120" w:after="120" w:line="360" w:lineRule="auto"/>
        <w:ind w:left="851" w:right="102" w:hanging="851"/>
      </w:pPr>
      <w:r w:rsidRPr="00775054">
        <w:rPr>
          <w:iCs/>
        </w:rPr>
        <w:t>5</w:t>
      </w:r>
      <w:r w:rsidRPr="00441A68">
        <w:rPr>
          <w:iCs/>
        </w:rPr>
        <w:t>.</w:t>
      </w:r>
      <w:r w:rsidRPr="00441A68">
        <w:rPr>
          <w:iCs/>
        </w:rPr>
        <w:tab/>
      </w:r>
      <w:r w:rsidRPr="00C17A2E">
        <w:rPr>
          <w:iCs/>
        </w:rPr>
        <w:t xml:space="preserve">EU's </w:t>
      </w:r>
      <w:proofErr w:type="spellStart"/>
      <w:r w:rsidRPr="00C17A2E">
        <w:rPr>
          <w:iCs/>
        </w:rPr>
        <w:t>cybersikkerhedsreserve</w:t>
      </w:r>
      <w:proofErr w:type="spellEnd"/>
      <w:r w:rsidRPr="00C17A2E">
        <w:rPr>
          <w:iCs/>
        </w:rPr>
        <w:t xml:space="preserve"> vil blive finansieret over finansieringsrammen for den del af specifikt mål nr. </w:t>
      </w:r>
      <w:r w:rsidRPr="00775054">
        <w:rPr>
          <w:iCs/>
        </w:rPr>
        <w:t>3</w:t>
      </w:r>
      <w:r w:rsidRPr="00C17A2E">
        <w:rPr>
          <w:iCs/>
        </w:rPr>
        <w:t xml:space="preserve"> "</w:t>
      </w:r>
      <w:proofErr w:type="spellStart"/>
      <w:r w:rsidRPr="00C17A2E">
        <w:rPr>
          <w:iCs/>
        </w:rPr>
        <w:t>Cybersikkerhed</w:t>
      </w:r>
      <w:proofErr w:type="spellEnd"/>
      <w:r w:rsidRPr="00C17A2E">
        <w:rPr>
          <w:iCs/>
        </w:rPr>
        <w:t xml:space="preserve"> og tillid", der er under direkte forvaltning af Kommissionen (som ifølge den ajourførte finansieringsoversigt anslås til [</w:t>
      </w:r>
      <w:r w:rsidRPr="00775054">
        <w:rPr>
          <w:iCs/>
        </w:rPr>
        <w:t>44</w:t>
      </w:r>
      <w:r w:rsidRPr="00C17A2E">
        <w:rPr>
          <w:iCs/>
        </w:rPr>
        <w:t> </w:t>
      </w:r>
      <w:r w:rsidRPr="00775054">
        <w:rPr>
          <w:iCs/>
        </w:rPr>
        <w:t>451</w:t>
      </w:r>
      <w:r w:rsidRPr="00C17A2E">
        <w:rPr>
          <w:iCs/>
        </w:rPr>
        <w:t> </w:t>
      </w:r>
      <w:r w:rsidRPr="00775054">
        <w:rPr>
          <w:iCs/>
        </w:rPr>
        <w:t>000</w:t>
      </w:r>
      <w:r w:rsidRPr="00C17A2E">
        <w:rPr>
          <w:iCs/>
        </w:rPr>
        <w:t>] EUR).</w:t>
      </w:r>
    </w:p>
    <w:sectPr w:rsidR="0082151F" w:rsidRPr="00C17A2E" w:rsidSect="00B21A5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9" w:h="16834"/>
      <w:pgMar w:top="1134" w:right="1134" w:bottom="1134" w:left="1134"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A7D1D" w14:textId="77777777" w:rsidR="00307047" w:rsidRPr="005B112E" w:rsidRDefault="00307047">
      <w:r w:rsidRPr="005B112E">
        <w:separator/>
      </w:r>
    </w:p>
  </w:endnote>
  <w:endnote w:type="continuationSeparator" w:id="0">
    <w:p w14:paraId="3C05432D" w14:textId="77777777" w:rsidR="00307047" w:rsidRPr="005B112E" w:rsidRDefault="00307047">
      <w:r w:rsidRPr="005B11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E789B" w14:textId="77777777" w:rsidR="00072A1C" w:rsidRPr="00350F0F" w:rsidRDefault="00072A1C">
    <w:pPr>
      <w:pStyle w:val="Footer1"/>
      <w:rPr>
        <w:lang w:val="da-DK"/>
      </w:rPr>
    </w:pPr>
    <w:r w:rsidRPr="00350F0F">
      <w:rPr>
        <w:rStyle w:val="Footer2"/>
        <w:lang w:val="da-DK"/>
      </w:rPr>
      <w:t>DA</w:t>
    </w:r>
    <w:r w:rsidRPr="00350F0F">
      <w:rPr>
        <w:lang w:val="da-DK"/>
      </w:rPr>
      <w:tab/>
    </w:r>
    <w:r w:rsidRPr="00350F0F">
      <w:rPr>
        <w:lang w:val="da-DK"/>
      </w:rPr>
      <w:fldChar w:fldCharType="begin"/>
    </w:r>
    <w:r w:rsidRPr="00350F0F">
      <w:rPr>
        <w:lang w:val="da-DK"/>
      </w:rPr>
      <w:instrText xml:space="preserve"> PAGE </w:instrText>
    </w:r>
    <w:r w:rsidRPr="00350F0F">
      <w:rPr>
        <w:lang w:val="da-DK"/>
      </w:rPr>
      <w:fldChar w:fldCharType="separate"/>
    </w:r>
    <w:r>
      <w:rPr>
        <w:noProof/>
        <w:lang w:val="da-DK"/>
      </w:rPr>
      <w:t>140</w:t>
    </w:r>
    <w:r w:rsidRPr="00350F0F">
      <w:rPr>
        <w:lang w:val="da-DK"/>
      </w:rPr>
      <w:fldChar w:fldCharType="end"/>
    </w:r>
    <w:r w:rsidRPr="00350F0F">
      <w:rPr>
        <w:lang w:val="da-DK"/>
      </w:rPr>
      <w:tab/>
    </w:r>
    <w:r w:rsidRPr="00350F0F">
      <w:rPr>
        <w:rStyle w:val="Footer2"/>
        <w:lang w:val="da-DK"/>
      </w:rPr>
      <w:t>DA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39C1D" w14:textId="123DA3E3" w:rsidR="00072A1C" w:rsidRPr="00072A1C" w:rsidRDefault="00072A1C" w:rsidP="00072A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FA6DE" w14:textId="77777777" w:rsidR="00072A1C" w:rsidRPr="00350F0F" w:rsidRDefault="00072A1C">
    <w:pPr>
      <w:pStyle w:val="Footer1"/>
      <w:rPr>
        <w:lang w:val="da-DK"/>
      </w:rPr>
    </w:pPr>
    <w:r w:rsidRPr="00350F0F">
      <w:rPr>
        <w:rStyle w:val="Footer2"/>
        <w:lang w:val="da-DK"/>
      </w:rPr>
      <w:t>DA</w:t>
    </w:r>
    <w:r w:rsidRPr="00350F0F">
      <w:rPr>
        <w:lang w:val="da-DK"/>
      </w:rPr>
      <w:tab/>
    </w:r>
    <w:r w:rsidRPr="00350F0F">
      <w:rPr>
        <w:lang w:val="da-DK"/>
      </w:rPr>
      <w:fldChar w:fldCharType="begin"/>
    </w:r>
    <w:r w:rsidRPr="00350F0F">
      <w:rPr>
        <w:lang w:val="da-DK"/>
      </w:rPr>
      <w:instrText xml:space="preserve"> PAGE </w:instrText>
    </w:r>
    <w:r w:rsidRPr="00350F0F">
      <w:rPr>
        <w:lang w:val="da-DK"/>
      </w:rPr>
      <w:fldChar w:fldCharType="separate"/>
    </w:r>
    <w:r>
      <w:rPr>
        <w:noProof/>
        <w:lang w:val="da-DK"/>
      </w:rPr>
      <w:t>140</w:t>
    </w:r>
    <w:r w:rsidRPr="00350F0F">
      <w:rPr>
        <w:lang w:val="da-DK"/>
      </w:rPr>
      <w:fldChar w:fldCharType="end"/>
    </w:r>
    <w:r w:rsidRPr="00350F0F">
      <w:rPr>
        <w:lang w:val="da-DK"/>
      </w:rPr>
      <w:tab/>
    </w:r>
    <w:r w:rsidRPr="00350F0F">
      <w:rPr>
        <w:rStyle w:val="Footer2"/>
        <w:lang w:val="da-DK"/>
      </w:rPr>
      <w:t>DA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0EF1B" w14:textId="77777777" w:rsidR="00307047" w:rsidRPr="005B112E" w:rsidRDefault="00307047">
      <w:r w:rsidRPr="005B112E">
        <w:separator/>
      </w:r>
    </w:p>
  </w:footnote>
  <w:footnote w:type="continuationSeparator" w:id="0">
    <w:p w14:paraId="495B902F" w14:textId="77777777" w:rsidR="00307047" w:rsidRPr="005B112E" w:rsidRDefault="00307047">
      <w:r w:rsidRPr="005B112E">
        <w:continuationSeparator/>
      </w:r>
    </w:p>
  </w:footnote>
  <w:footnote w:id="1">
    <w:p w14:paraId="59D149A7" w14:textId="1ABDE851" w:rsidR="00E733FA" w:rsidRPr="00441A68" w:rsidRDefault="00E733FA" w:rsidP="00441A68">
      <w:pPr>
        <w:pStyle w:val="FootnoteText"/>
        <w:ind w:left="567" w:hanging="567"/>
        <w:rPr>
          <w:sz w:val="24"/>
          <w:lang w:val="da-DK"/>
        </w:rPr>
      </w:pPr>
      <w:r w:rsidRPr="00441A68">
        <w:rPr>
          <w:rStyle w:val="FootnoteReference"/>
          <w:sz w:val="24"/>
        </w:rPr>
        <w:footnoteRef/>
      </w:r>
      <w:r w:rsidRPr="00441A68">
        <w:rPr>
          <w:sz w:val="24"/>
          <w:lang w:val="da-DK"/>
        </w:rPr>
        <w:t xml:space="preserve"> </w:t>
      </w:r>
      <w:r w:rsidRPr="00441A68">
        <w:rPr>
          <w:sz w:val="24"/>
          <w:lang w:val="da-DK"/>
        </w:rPr>
        <w:tab/>
        <w:t>Endnu ikke offentliggjort i EUT.</w:t>
      </w:r>
    </w:p>
  </w:footnote>
  <w:footnote w:id="2">
    <w:p w14:paraId="36FCDE80" w14:textId="77777777" w:rsidR="00326E0B" w:rsidRPr="00072A1C" w:rsidRDefault="00326E0B" w:rsidP="005B112E">
      <w:pPr>
        <w:pStyle w:val="FootnoteText"/>
        <w:ind w:left="567" w:hanging="567"/>
        <w:rPr>
          <w:sz w:val="24"/>
          <w:lang w:val="fi-FI"/>
        </w:rPr>
      </w:pPr>
      <w:r w:rsidRPr="005B112E">
        <w:rPr>
          <w:rStyle w:val="FootnoteReference"/>
          <w:sz w:val="24"/>
          <w:lang w:val="da-DK"/>
        </w:rPr>
        <w:footnoteRef/>
      </w:r>
      <w:r w:rsidR="005B112E" w:rsidRPr="00072A1C">
        <w:rPr>
          <w:sz w:val="24"/>
          <w:lang w:val="fi-FI"/>
        </w:rPr>
        <w:t xml:space="preserve"> </w:t>
      </w:r>
      <w:r w:rsidR="005B112E" w:rsidRPr="00072A1C">
        <w:rPr>
          <w:sz w:val="24"/>
          <w:lang w:val="fi-FI"/>
        </w:rPr>
        <w:tab/>
      </w:r>
      <w:r w:rsidRPr="00072A1C">
        <w:rPr>
          <w:sz w:val="24"/>
          <w:lang w:val="fi-FI"/>
        </w:rPr>
        <w:t xml:space="preserve">EUT C </w:t>
      </w:r>
      <w:r w:rsidRPr="00775054">
        <w:rPr>
          <w:sz w:val="24"/>
          <w:lang w:val="fi-FI"/>
        </w:rPr>
        <w:t>349</w:t>
      </w:r>
      <w:r w:rsidRPr="00072A1C">
        <w:rPr>
          <w:sz w:val="24"/>
          <w:lang w:val="fi-FI"/>
        </w:rPr>
        <w:t xml:space="preserve"> af </w:t>
      </w:r>
      <w:r w:rsidRPr="00775054">
        <w:rPr>
          <w:sz w:val="24"/>
          <w:lang w:val="fi-FI"/>
        </w:rPr>
        <w:t>29</w:t>
      </w:r>
      <w:r w:rsidRPr="00072A1C">
        <w:rPr>
          <w:sz w:val="24"/>
          <w:lang w:val="fi-FI"/>
        </w:rPr>
        <w:t>.</w:t>
      </w:r>
      <w:r w:rsidRPr="00775054">
        <w:rPr>
          <w:sz w:val="24"/>
          <w:lang w:val="fi-FI"/>
        </w:rPr>
        <w:t>9</w:t>
      </w:r>
      <w:r w:rsidRPr="00072A1C">
        <w:rPr>
          <w:sz w:val="24"/>
          <w:lang w:val="fi-FI"/>
        </w:rPr>
        <w:t>.</w:t>
      </w:r>
      <w:r w:rsidRPr="00775054">
        <w:rPr>
          <w:sz w:val="24"/>
          <w:lang w:val="fi-FI"/>
        </w:rPr>
        <w:t>2023</w:t>
      </w:r>
      <w:r w:rsidRPr="00072A1C">
        <w:rPr>
          <w:sz w:val="24"/>
          <w:lang w:val="fi-FI"/>
        </w:rPr>
        <w:t>, s. </w:t>
      </w:r>
      <w:r w:rsidRPr="00775054">
        <w:rPr>
          <w:sz w:val="24"/>
          <w:lang w:val="fi-FI"/>
        </w:rPr>
        <w:t>167</w:t>
      </w:r>
      <w:r w:rsidRPr="00072A1C">
        <w:rPr>
          <w:sz w:val="24"/>
          <w:lang w:val="fi-FI"/>
        </w:rPr>
        <w:t>.</w:t>
      </w:r>
    </w:p>
  </w:footnote>
  <w:footnote w:id="3">
    <w:p w14:paraId="1DF0A2BA" w14:textId="77777777" w:rsidR="009C0E71" w:rsidRPr="00441A68" w:rsidRDefault="009C0E71" w:rsidP="00441A68">
      <w:pPr>
        <w:pStyle w:val="FootnoteText"/>
        <w:ind w:left="567" w:hanging="567"/>
        <w:rPr>
          <w:sz w:val="24"/>
          <w:lang w:val="fi-FI"/>
        </w:rPr>
      </w:pPr>
      <w:r w:rsidRPr="00441A68">
        <w:rPr>
          <w:rStyle w:val="FootnoteReference"/>
          <w:sz w:val="24"/>
        </w:rPr>
        <w:footnoteRef/>
      </w:r>
      <w:r w:rsidRPr="00441A68">
        <w:rPr>
          <w:sz w:val="24"/>
          <w:lang w:val="fi-FI"/>
        </w:rPr>
        <w:t xml:space="preserve"> </w:t>
      </w:r>
      <w:r w:rsidRPr="00441A68">
        <w:rPr>
          <w:sz w:val="24"/>
          <w:lang w:val="fi-FI"/>
        </w:rPr>
        <w:tab/>
        <w:t>EUT C, C/</w:t>
      </w:r>
      <w:r w:rsidRPr="00775054">
        <w:rPr>
          <w:sz w:val="24"/>
          <w:lang w:val="fi-FI"/>
        </w:rPr>
        <w:t>2024</w:t>
      </w:r>
      <w:r w:rsidRPr="00441A68">
        <w:rPr>
          <w:sz w:val="24"/>
          <w:lang w:val="fi-FI"/>
        </w:rPr>
        <w:t>/</w:t>
      </w:r>
      <w:r w:rsidRPr="00775054">
        <w:rPr>
          <w:sz w:val="24"/>
          <w:lang w:val="fi-FI"/>
        </w:rPr>
        <w:t>1049</w:t>
      </w:r>
      <w:r w:rsidRPr="00441A68">
        <w:rPr>
          <w:sz w:val="24"/>
          <w:lang w:val="fi-FI"/>
        </w:rPr>
        <w:t xml:space="preserve">, </w:t>
      </w:r>
      <w:r w:rsidRPr="00775054">
        <w:rPr>
          <w:sz w:val="24"/>
          <w:lang w:val="fi-FI"/>
        </w:rPr>
        <w:t>9</w:t>
      </w:r>
      <w:r w:rsidRPr="00441A68">
        <w:rPr>
          <w:sz w:val="24"/>
          <w:lang w:val="fi-FI"/>
        </w:rPr>
        <w:t>.</w:t>
      </w:r>
      <w:r w:rsidRPr="00775054">
        <w:rPr>
          <w:sz w:val="24"/>
          <w:lang w:val="fi-FI"/>
        </w:rPr>
        <w:t>2</w:t>
      </w:r>
      <w:r w:rsidRPr="00441A68">
        <w:rPr>
          <w:sz w:val="24"/>
          <w:lang w:val="fi-FI"/>
        </w:rPr>
        <w:t>.</w:t>
      </w:r>
      <w:r w:rsidRPr="00775054">
        <w:rPr>
          <w:sz w:val="24"/>
          <w:lang w:val="fi-FI"/>
        </w:rPr>
        <w:t>2024</w:t>
      </w:r>
      <w:r w:rsidRPr="00441A68">
        <w:rPr>
          <w:sz w:val="24"/>
          <w:lang w:val="fi-FI"/>
        </w:rPr>
        <w:t>, ELI: http://data.europa.eu/eli/C/</w:t>
      </w:r>
      <w:r w:rsidRPr="00775054">
        <w:rPr>
          <w:sz w:val="24"/>
          <w:lang w:val="fi-FI"/>
        </w:rPr>
        <w:t>2024</w:t>
      </w:r>
      <w:r w:rsidRPr="00441A68">
        <w:rPr>
          <w:sz w:val="24"/>
          <w:lang w:val="fi-FI"/>
        </w:rPr>
        <w:t>/</w:t>
      </w:r>
      <w:r w:rsidRPr="00775054">
        <w:rPr>
          <w:sz w:val="24"/>
          <w:lang w:val="fi-FI"/>
        </w:rPr>
        <w:t>1049</w:t>
      </w:r>
      <w:r w:rsidRPr="00441A68">
        <w:rPr>
          <w:sz w:val="24"/>
          <w:lang w:val="fi-FI"/>
        </w:rPr>
        <w:t>/oj.</w:t>
      </w:r>
    </w:p>
  </w:footnote>
  <w:footnote w:id="4">
    <w:p w14:paraId="553DBF75" w14:textId="5E04BE66" w:rsidR="007E6D3A" w:rsidRPr="007E6D3A" w:rsidRDefault="007E6D3A" w:rsidP="007E6D3A">
      <w:pPr>
        <w:pStyle w:val="FootnoteText"/>
        <w:ind w:left="851" w:hanging="851"/>
        <w:rPr>
          <w:sz w:val="24"/>
          <w:szCs w:val="24"/>
          <w:lang w:val="fi-FI"/>
        </w:rPr>
      </w:pPr>
      <w:r w:rsidRPr="007E6D3A">
        <w:rPr>
          <w:rStyle w:val="FootnoteReference"/>
          <w:sz w:val="24"/>
          <w:szCs w:val="24"/>
        </w:rPr>
        <w:footnoteRef/>
      </w:r>
      <w:r w:rsidRPr="007E6D3A">
        <w:rPr>
          <w:sz w:val="24"/>
          <w:szCs w:val="24"/>
          <w:lang w:val="fi-FI"/>
        </w:rPr>
        <w:t xml:space="preserve"> </w:t>
      </w:r>
      <w:r w:rsidRPr="007E6D3A">
        <w:rPr>
          <w:sz w:val="24"/>
          <w:szCs w:val="24"/>
          <w:lang w:val="fi-FI"/>
        </w:rPr>
        <w:tab/>
        <w:t>EUT L, 2025/38, 15.1.2025, ELI: http://data.europa.eu/eli/reg/2025/38/oj.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2189B" w14:textId="77777777" w:rsidR="00072A1C" w:rsidRDefault="00072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26990" w14:textId="77777777" w:rsidR="00072A1C" w:rsidRDefault="00072A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F76FF" w14:textId="77777777" w:rsidR="00072A1C" w:rsidRDefault="00072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116" w:hanging="281"/>
      </w:pPr>
      <w:rPr>
        <w:rFonts w:ascii="Times New Roman" w:hAnsi="Times New Roman" w:cs="Times New Roman"/>
        <w:b w:val="0"/>
        <w:bCs w:val="0"/>
        <w:i w:val="0"/>
        <w:iCs w:val="0"/>
        <w:w w:val="99"/>
        <w:sz w:val="22"/>
        <w:szCs w:val="22"/>
      </w:rPr>
    </w:lvl>
    <w:lvl w:ilvl="1">
      <w:numFmt w:val="bullet"/>
      <w:lvlText w:val="•"/>
      <w:lvlJc w:val="left"/>
      <w:pPr>
        <w:ind w:left="1038" w:hanging="281"/>
      </w:pPr>
    </w:lvl>
    <w:lvl w:ilvl="2">
      <w:numFmt w:val="bullet"/>
      <w:lvlText w:val="•"/>
      <w:lvlJc w:val="left"/>
      <w:pPr>
        <w:ind w:left="1957" w:hanging="281"/>
      </w:pPr>
    </w:lvl>
    <w:lvl w:ilvl="3">
      <w:numFmt w:val="bullet"/>
      <w:lvlText w:val="•"/>
      <w:lvlJc w:val="left"/>
      <w:pPr>
        <w:ind w:left="2875" w:hanging="281"/>
      </w:pPr>
    </w:lvl>
    <w:lvl w:ilvl="4">
      <w:numFmt w:val="bullet"/>
      <w:lvlText w:val="•"/>
      <w:lvlJc w:val="left"/>
      <w:pPr>
        <w:ind w:left="3794" w:hanging="281"/>
      </w:pPr>
    </w:lvl>
    <w:lvl w:ilvl="5">
      <w:numFmt w:val="bullet"/>
      <w:lvlText w:val="•"/>
      <w:lvlJc w:val="left"/>
      <w:pPr>
        <w:ind w:left="4713" w:hanging="281"/>
      </w:pPr>
    </w:lvl>
    <w:lvl w:ilvl="6">
      <w:numFmt w:val="bullet"/>
      <w:lvlText w:val="•"/>
      <w:lvlJc w:val="left"/>
      <w:pPr>
        <w:ind w:left="5631" w:hanging="281"/>
      </w:pPr>
    </w:lvl>
    <w:lvl w:ilvl="7">
      <w:numFmt w:val="bullet"/>
      <w:lvlText w:val="•"/>
      <w:lvlJc w:val="left"/>
      <w:pPr>
        <w:ind w:left="6550" w:hanging="281"/>
      </w:pPr>
    </w:lvl>
    <w:lvl w:ilvl="8">
      <w:numFmt w:val="bullet"/>
      <w:lvlText w:val="•"/>
      <w:lvlJc w:val="left"/>
      <w:pPr>
        <w:ind w:left="7469" w:hanging="281"/>
      </w:pPr>
    </w:lvl>
  </w:abstractNum>
  <w:abstractNum w:abstractNumId="11" w15:restartNumberingAfterBreak="0">
    <w:nsid w:val="00000403"/>
    <w:multiLevelType w:val="multilevel"/>
    <w:tmpl w:val="00000886"/>
    <w:lvl w:ilvl="0">
      <w:start w:val="1"/>
      <w:numFmt w:val="decimal"/>
      <w:lvlText w:val="%1."/>
      <w:lvlJc w:val="left"/>
      <w:pPr>
        <w:ind w:left="116" w:hanging="271"/>
      </w:pPr>
      <w:rPr>
        <w:rFonts w:ascii="Times New Roman" w:hAnsi="Times New Roman" w:cs="Times New Roman"/>
        <w:b w:val="0"/>
        <w:bCs w:val="0"/>
        <w:i w:val="0"/>
        <w:iCs w:val="0"/>
        <w:w w:val="100"/>
        <w:sz w:val="24"/>
        <w:szCs w:val="24"/>
      </w:rPr>
    </w:lvl>
    <w:lvl w:ilvl="1">
      <w:numFmt w:val="bullet"/>
      <w:lvlText w:val="•"/>
      <w:lvlJc w:val="left"/>
      <w:pPr>
        <w:ind w:left="1038" w:hanging="271"/>
      </w:pPr>
    </w:lvl>
    <w:lvl w:ilvl="2">
      <w:numFmt w:val="bullet"/>
      <w:lvlText w:val="•"/>
      <w:lvlJc w:val="left"/>
      <w:pPr>
        <w:ind w:left="1957" w:hanging="271"/>
      </w:pPr>
    </w:lvl>
    <w:lvl w:ilvl="3">
      <w:numFmt w:val="bullet"/>
      <w:lvlText w:val="•"/>
      <w:lvlJc w:val="left"/>
      <w:pPr>
        <w:ind w:left="2875" w:hanging="271"/>
      </w:pPr>
    </w:lvl>
    <w:lvl w:ilvl="4">
      <w:numFmt w:val="bullet"/>
      <w:lvlText w:val="•"/>
      <w:lvlJc w:val="left"/>
      <w:pPr>
        <w:ind w:left="3794" w:hanging="271"/>
      </w:pPr>
    </w:lvl>
    <w:lvl w:ilvl="5">
      <w:numFmt w:val="bullet"/>
      <w:lvlText w:val="•"/>
      <w:lvlJc w:val="left"/>
      <w:pPr>
        <w:ind w:left="4713" w:hanging="271"/>
      </w:pPr>
    </w:lvl>
    <w:lvl w:ilvl="6">
      <w:numFmt w:val="bullet"/>
      <w:lvlText w:val="•"/>
      <w:lvlJc w:val="left"/>
      <w:pPr>
        <w:ind w:left="5631" w:hanging="271"/>
      </w:pPr>
    </w:lvl>
    <w:lvl w:ilvl="7">
      <w:numFmt w:val="bullet"/>
      <w:lvlText w:val="•"/>
      <w:lvlJc w:val="left"/>
      <w:pPr>
        <w:ind w:left="6550" w:hanging="271"/>
      </w:pPr>
    </w:lvl>
    <w:lvl w:ilvl="8">
      <w:numFmt w:val="bullet"/>
      <w:lvlText w:val="•"/>
      <w:lvlJc w:val="left"/>
      <w:pPr>
        <w:ind w:left="7469" w:hanging="271"/>
      </w:pPr>
    </w:lvl>
  </w:abstractNum>
  <w:abstractNum w:abstractNumId="12" w15:restartNumberingAfterBreak="0">
    <w:nsid w:val="00000404"/>
    <w:multiLevelType w:val="multilevel"/>
    <w:tmpl w:val="00000887"/>
    <w:lvl w:ilvl="0">
      <w:start w:val="3"/>
      <w:numFmt w:val="decimal"/>
      <w:lvlText w:val="%1"/>
      <w:lvlJc w:val="left"/>
      <w:pPr>
        <w:ind w:left="536" w:hanging="420"/>
      </w:pPr>
    </w:lvl>
    <w:lvl w:ilvl="1">
      <w:start w:val="1"/>
      <w:numFmt w:val="decimal"/>
      <w:lvlText w:val="%1.%2."/>
      <w:lvlJc w:val="left"/>
      <w:pPr>
        <w:ind w:left="536" w:hanging="420"/>
      </w:pPr>
      <w:rPr>
        <w:rFonts w:ascii="Times New Roman" w:hAnsi="Times New Roman" w:cs="Times New Roman"/>
        <w:b w:val="0"/>
        <w:bCs w:val="0"/>
        <w:i w:val="0"/>
        <w:iCs w:val="0"/>
        <w:w w:val="100"/>
        <w:sz w:val="24"/>
        <w:szCs w:val="24"/>
      </w:rPr>
    </w:lvl>
    <w:lvl w:ilvl="2">
      <w:numFmt w:val="bullet"/>
      <w:lvlText w:val="•"/>
      <w:lvlJc w:val="left"/>
      <w:pPr>
        <w:ind w:left="2293" w:hanging="420"/>
      </w:pPr>
    </w:lvl>
    <w:lvl w:ilvl="3">
      <w:numFmt w:val="bullet"/>
      <w:lvlText w:val="•"/>
      <w:lvlJc w:val="left"/>
      <w:pPr>
        <w:ind w:left="3169" w:hanging="420"/>
      </w:pPr>
    </w:lvl>
    <w:lvl w:ilvl="4">
      <w:numFmt w:val="bullet"/>
      <w:lvlText w:val="•"/>
      <w:lvlJc w:val="left"/>
      <w:pPr>
        <w:ind w:left="4046" w:hanging="420"/>
      </w:pPr>
    </w:lvl>
    <w:lvl w:ilvl="5">
      <w:numFmt w:val="bullet"/>
      <w:lvlText w:val="•"/>
      <w:lvlJc w:val="left"/>
      <w:pPr>
        <w:ind w:left="4923" w:hanging="420"/>
      </w:pPr>
    </w:lvl>
    <w:lvl w:ilvl="6">
      <w:numFmt w:val="bullet"/>
      <w:lvlText w:val="•"/>
      <w:lvlJc w:val="left"/>
      <w:pPr>
        <w:ind w:left="5799" w:hanging="420"/>
      </w:pPr>
    </w:lvl>
    <w:lvl w:ilvl="7">
      <w:numFmt w:val="bullet"/>
      <w:lvlText w:val="•"/>
      <w:lvlJc w:val="left"/>
      <w:pPr>
        <w:ind w:left="6676" w:hanging="420"/>
      </w:pPr>
    </w:lvl>
    <w:lvl w:ilvl="8">
      <w:numFmt w:val="bullet"/>
      <w:lvlText w:val="•"/>
      <w:lvlJc w:val="left"/>
      <w:pPr>
        <w:ind w:left="7553" w:hanging="420"/>
      </w:pPr>
    </w:lvl>
  </w:abstractNum>
  <w:abstractNum w:abstractNumId="1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3"/>
  </w:num>
  <w:num w:numId="42">
    <w:abstractNumId w:val="13"/>
  </w:num>
  <w:num w:numId="43">
    <w:abstractNumId w:val="13"/>
  </w:num>
  <w:num w:numId="44">
    <w:abstractNumId w:val="14"/>
  </w:num>
  <w:num w:numId="45">
    <w:abstractNumId w:val="12"/>
  </w:num>
  <w:num w:numId="46">
    <w:abstractNumId w:val="11"/>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6/2023"/>
    <w:docVar w:name="dvlangue" w:val="DA"/>
    <w:docVar w:name="dvnumam" w:val="0"/>
    <w:docVar w:name="dvpe" w:val="752.795"/>
    <w:docVar w:name="dvrapporteur" w:val="Ordfører: "/>
    <w:docVar w:name="dvstar" w:val="***I"/>
    <w:docVar w:name="dvtitre" w:val="Europa-Parlamentets lovgivningsmæssige beslutning af xx. april 2024 om forslag til Europa-Parlamentets og Rådets forordning om foranstaltninger til styrkelse af solidariteten og kapaciteten i Unionen til at opdage, forberede sig og reagere på cybersikkerhedstrusler og -hændelser(COM(2023)0209 – C9-0136/2023 – 2023/0109(COD))"/>
  </w:docVars>
  <w:rsids>
    <w:rsidRoot w:val="00307047"/>
    <w:rsid w:val="00002272"/>
    <w:rsid w:val="00064002"/>
    <w:rsid w:val="000677B9"/>
    <w:rsid w:val="00072A1C"/>
    <w:rsid w:val="000831BA"/>
    <w:rsid w:val="000A42CC"/>
    <w:rsid w:val="000E2904"/>
    <w:rsid w:val="000E7DD9"/>
    <w:rsid w:val="0010095E"/>
    <w:rsid w:val="00125B37"/>
    <w:rsid w:val="00187494"/>
    <w:rsid w:val="001F32AE"/>
    <w:rsid w:val="002767FF"/>
    <w:rsid w:val="002B18FE"/>
    <w:rsid w:val="002B5493"/>
    <w:rsid w:val="00307047"/>
    <w:rsid w:val="00316B73"/>
    <w:rsid w:val="00326E0B"/>
    <w:rsid w:val="00343214"/>
    <w:rsid w:val="00361C00"/>
    <w:rsid w:val="00395FA1"/>
    <w:rsid w:val="003E15D4"/>
    <w:rsid w:val="00411CCE"/>
    <w:rsid w:val="0041666E"/>
    <w:rsid w:val="00421060"/>
    <w:rsid w:val="00441A68"/>
    <w:rsid w:val="00471C19"/>
    <w:rsid w:val="004867E3"/>
    <w:rsid w:val="00494A28"/>
    <w:rsid w:val="004C0004"/>
    <w:rsid w:val="004C5D52"/>
    <w:rsid w:val="0050519A"/>
    <w:rsid w:val="005072A1"/>
    <w:rsid w:val="00514517"/>
    <w:rsid w:val="00545827"/>
    <w:rsid w:val="00560270"/>
    <w:rsid w:val="005B112E"/>
    <w:rsid w:val="005C2568"/>
    <w:rsid w:val="006037C0"/>
    <w:rsid w:val="006631B6"/>
    <w:rsid w:val="00680577"/>
    <w:rsid w:val="006F74FA"/>
    <w:rsid w:val="00731ADD"/>
    <w:rsid w:val="00734777"/>
    <w:rsid w:val="00747932"/>
    <w:rsid w:val="00751A4A"/>
    <w:rsid w:val="00756632"/>
    <w:rsid w:val="00762C74"/>
    <w:rsid w:val="00775054"/>
    <w:rsid w:val="00786EC0"/>
    <w:rsid w:val="007D1690"/>
    <w:rsid w:val="007E22AD"/>
    <w:rsid w:val="007E6D3A"/>
    <w:rsid w:val="00817416"/>
    <w:rsid w:val="0082151F"/>
    <w:rsid w:val="00842779"/>
    <w:rsid w:val="00865F67"/>
    <w:rsid w:val="00881A7B"/>
    <w:rsid w:val="008840E5"/>
    <w:rsid w:val="00887B3E"/>
    <w:rsid w:val="008C2AC6"/>
    <w:rsid w:val="00930C23"/>
    <w:rsid w:val="0093193B"/>
    <w:rsid w:val="009509D8"/>
    <w:rsid w:val="00950B64"/>
    <w:rsid w:val="00981893"/>
    <w:rsid w:val="009C0E71"/>
    <w:rsid w:val="00A1687D"/>
    <w:rsid w:val="00A43E52"/>
    <w:rsid w:val="00A4678D"/>
    <w:rsid w:val="00A778C7"/>
    <w:rsid w:val="00AB441E"/>
    <w:rsid w:val="00AB6293"/>
    <w:rsid w:val="00AE0928"/>
    <w:rsid w:val="00AE4DBD"/>
    <w:rsid w:val="00AF3B82"/>
    <w:rsid w:val="00B12E95"/>
    <w:rsid w:val="00B21A58"/>
    <w:rsid w:val="00B22876"/>
    <w:rsid w:val="00B558F0"/>
    <w:rsid w:val="00BD48FE"/>
    <w:rsid w:val="00BD7BD8"/>
    <w:rsid w:val="00BE6ADC"/>
    <w:rsid w:val="00C05BFE"/>
    <w:rsid w:val="00C17A2E"/>
    <w:rsid w:val="00C23CD4"/>
    <w:rsid w:val="00C61C0C"/>
    <w:rsid w:val="00C941CB"/>
    <w:rsid w:val="00C97A51"/>
    <w:rsid w:val="00CC2357"/>
    <w:rsid w:val="00CF071A"/>
    <w:rsid w:val="00CF48DF"/>
    <w:rsid w:val="00D058B8"/>
    <w:rsid w:val="00D06BBC"/>
    <w:rsid w:val="00D56C11"/>
    <w:rsid w:val="00D667EC"/>
    <w:rsid w:val="00D834A0"/>
    <w:rsid w:val="00D872DF"/>
    <w:rsid w:val="00D91E21"/>
    <w:rsid w:val="00DA7FCD"/>
    <w:rsid w:val="00E365E1"/>
    <w:rsid w:val="00E51F62"/>
    <w:rsid w:val="00E733FA"/>
    <w:rsid w:val="00E820A4"/>
    <w:rsid w:val="00EB006A"/>
    <w:rsid w:val="00EB4772"/>
    <w:rsid w:val="00ED169E"/>
    <w:rsid w:val="00ED4235"/>
    <w:rsid w:val="00F04346"/>
    <w:rsid w:val="00F075DC"/>
    <w:rsid w:val="00F149E9"/>
    <w:rsid w:val="00F45C0F"/>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C9B93"/>
  <w15:chartTrackingRefBased/>
  <w15:docId w15:val="{95269A31-4950-43A0-A3C1-88D99225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trefCharCharCharCharCharCharCharCharCha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326E0B"/>
    <w:pPr>
      <w:spacing w:after="120"/>
    </w:pPr>
  </w:style>
  <w:style w:type="paragraph" w:customStyle="1" w:styleId="NormalBold">
    <w:name w:val="NormalBold"/>
    <w:basedOn w:val="Normal"/>
    <w:link w:val="NormalBoldChar"/>
    <w:rsid w:val="00326E0B"/>
    <w:rPr>
      <w:b/>
    </w:rPr>
  </w:style>
  <w:style w:type="character" w:customStyle="1" w:styleId="NormalBoldChar">
    <w:name w:val="NormalBold Char"/>
    <w:basedOn w:val="DefaultParagraphFont"/>
    <w:link w:val="NormalBold"/>
    <w:locked/>
    <w:rsid w:val="00326E0B"/>
    <w:rPr>
      <w:b/>
      <w:sz w:val="24"/>
      <w:lang w:val="da-DK"/>
    </w:rPr>
  </w:style>
  <w:style w:type="paragraph" w:customStyle="1" w:styleId="NormalHanging12a">
    <w:name w:val="NormalHanging12a"/>
    <w:basedOn w:val="Normal"/>
    <w:rsid w:val="00326E0B"/>
    <w:pPr>
      <w:spacing w:after="240"/>
      <w:ind w:left="567" w:hanging="567"/>
    </w:pPr>
  </w:style>
  <w:style w:type="paragraph" w:customStyle="1" w:styleId="AmNumberTabs">
    <w:name w:val="AmNumberTabs"/>
    <w:basedOn w:val="Normal"/>
    <w:link w:val="AmNumberTabsChar"/>
    <w:rsid w:val="00326E0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326E0B"/>
    <w:pPr>
      <w:spacing w:before="480" w:after="240"/>
    </w:pPr>
  </w:style>
  <w:style w:type="character" w:styleId="Hyperlink">
    <w:name w:val="Hyperlink"/>
    <w:basedOn w:val="DefaultParagraphFont"/>
    <w:uiPriority w:val="99"/>
    <w:rsid w:val="00326E0B"/>
    <w:rPr>
      <w:color w:val="0563C1" w:themeColor="hyperlink"/>
      <w:u w:val="single"/>
    </w:rPr>
  </w:style>
  <w:style w:type="paragraph" w:customStyle="1" w:styleId="NormalCenter12a">
    <w:name w:val="NormalCenter12a"/>
    <w:basedOn w:val="Normal"/>
    <w:rsid w:val="00326E0B"/>
    <w:pPr>
      <w:spacing w:after="240"/>
      <w:jc w:val="center"/>
    </w:pPr>
  </w:style>
  <w:style w:type="character" w:customStyle="1" w:styleId="AmNumberTabsChar">
    <w:name w:val="AmNumberTabs Char"/>
    <w:basedOn w:val="DefaultParagraphFont"/>
    <w:link w:val="AmNumberTabs"/>
    <w:locked/>
    <w:rsid w:val="00326E0B"/>
    <w:rPr>
      <w:b/>
      <w:sz w:val="24"/>
      <w:lang w:val="da-DK"/>
    </w:rPr>
  </w:style>
  <w:style w:type="paragraph" w:customStyle="1" w:styleId="AmHeadingConsam">
    <w:name w:val="AmHeadingConsam"/>
    <w:basedOn w:val="Normal"/>
    <w:next w:val="NormalCenter12a"/>
    <w:rsid w:val="00326E0B"/>
    <w:pPr>
      <w:spacing w:before="720" w:after="240"/>
      <w:jc w:val="center"/>
    </w:pPr>
  </w:style>
  <w:style w:type="character" w:styleId="Emphasis">
    <w:name w:val="Emphasis"/>
    <w:basedOn w:val="DefaultParagraphFont"/>
    <w:uiPriority w:val="20"/>
    <w:qFormat/>
    <w:rsid w:val="00326E0B"/>
    <w:rPr>
      <w:i/>
      <w:iCs/>
    </w:rPr>
  </w:style>
  <w:style w:type="paragraph" w:customStyle="1" w:styleId="ManualConsidrant">
    <w:name w:val="Manual Considérant"/>
    <w:basedOn w:val="Normal"/>
    <w:rsid w:val="00326E0B"/>
    <w:pPr>
      <w:widowControl/>
      <w:spacing w:before="120" w:after="120"/>
      <w:ind w:left="709" w:hanging="709"/>
      <w:jc w:val="both"/>
    </w:pPr>
    <w:rPr>
      <w:rFonts w:eastAsiaTheme="minorHAnsi"/>
      <w:szCs w:val="22"/>
      <w:lang w:eastAsia="en-US"/>
    </w:rPr>
  </w:style>
  <w:style w:type="character" w:customStyle="1" w:styleId="eop">
    <w:name w:val="eop"/>
    <w:basedOn w:val="DefaultParagraphFont"/>
    <w:rsid w:val="00326E0B"/>
  </w:style>
  <w:style w:type="paragraph" w:customStyle="1" w:styleId="Point0">
    <w:name w:val="Point 0"/>
    <w:basedOn w:val="Normal"/>
    <w:rsid w:val="00326E0B"/>
    <w:pPr>
      <w:widowControl/>
      <w:spacing w:before="120" w:after="120"/>
      <w:ind w:left="850" w:hanging="850"/>
      <w:jc w:val="both"/>
    </w:pPr>
    <w:rPr>
      <w:rFonts w:eastAsiaTheme="minorHAnsi"/>
      <w:szCs w:val="22"/>
      <w:lang w:eastAsia="en-US"/>
    </w:rPr>
  </w:style>
  <w:style w:type="paragraph" w:customStyle="1" w:styleId="paragraph">
    <w:name w:val="paragraph"/>
    <w:basedOn w:val="Normal"/>
    <w:rsid w:val="00326E0B"/>
    <w:pPr>
      <w:widowControl/>
      <w:spacing w:beforeAutospacing="1" w:after="200" w:afterAutospacing="1" w:line="276" w:lineRule="auto"/>
    </w:pPr>
    <w:rPr>
      <w:szCs w:val="24"/>
      <w:lang w:eastAsia="en-IE"/>
    </w:rPr>
  </w:style>
  <w:style w:type="paragraph" w:styleId="ListParagraph">
    <w:name w:val="List Paragraph"/>
    <w:aliases w:val="Bullets,Colorful List - Accent 11,Colorful List - Accent 111,Dot pt,F5 List Paragraph,List Paragraph Char Char Char,List Paragraph à moi,List Paragraph1,Listaszeru bekezdés1,Listaszerű bekezdés1,Medium Grid 1 - Accent 21,No Spacing1"/>
    <w:basedOn w:val="Normal"/>
    <w:link w:val="ListParagraphChar"/>
    <w:uiPriority w:val="1"/>
    <w:qFormat/>
    <w:rsid w:val="00326E0B"/>
    <w:pPr>
      <w:ind w:left="720"/>
      <w:contextualSpacing/>
    </w:pPr>
  </w:style>
  <w:style w:type="character" w:customStyle="1" w:styleId="normaltextrun">
    <w:name w:val="normaltextrun"/>
    <w:basedOn w:val="DefaultParagraphFont"/>
    <w:rsid w:val="00326E0B"/>
  </w:style>
  <w:style w:type="character" w:customStyle="1" w:styleId="ListParagraphChar">
    <w:name w:val="List Paragraph Char"/>
    <w:aliases w:val="Bullets Char,Colorful List - Accent 11 Char,Colorful List - Accent 111 Char,Dot pt Char,F5 List Paragraph Char,List Paragraph Char Char Char Char,List Paragraph à moi Char,List Paragraph1 Char,Listaszeru bekezdés1 Char"/>
    <w:link w:val="ListParagraph"/>
    <w:uiPriority w:val="1"/>
    <w:qFormat/>
    <w:rsid w:val="00326E0B"/>
    <w:rPr>
      <w:sz w:val="24"/>
      <w:lang w:val="da-DK"/>
    </w:rPr>
  </w:style>
  <w:style w:type="paragraph" w:customStyle="1" w:styleId="Normal0">
    <w:name w:val="_Normal"/>
    <w:basedOn w:val="Normal"/>
    <w:link w:val="NormalCar"/>
    <w:qFormat/>
    <w:rsid w:val="00326E0B"/>
    <w:pPr>
      <w:widowControl/>
      <w:spacing w:before="120" w:after="120" w:line="240" w:lineRule="atLeast"/>
      <w:jc w:val="both"/>
    </w:pPr>
    <w:rPr>
      <w:rFonts w:ascii="Arial" w:hAnsi="Arial"/>
      <w:sz w:val="20"/>
      <w:szCs w:val="24"/>
      <w:lang w:eastAsia="en-US"/>
    </w:rPr>
  </w:style>
  <w:style w:type="character" w:customStyle="1" w:styleId="NormalCar">
    <w:name w:val="_Normal Car"/>
    <w:link w:val="Normal0"/>
    <w:rsid w:val="00326E0B"/>
    <w:rPr>
      <w:rFonts w:ascii="Arial" w:hAnsi="Arial"/>
      <w:szCs w:val="24"/>
      <w:lang w:val="da-DK" w:eastAsia="en-US"/>
    </w:rPr>
  </w:style>
  <w:style w:type="paragraph" w:styleId="BodyText">
    <w:name w:val="Body Text"/>
    <w:basedOn w:val="Normal"/>
    <w:link w:val="BodyTextChar"/>
    <w:uiPriority w:val="1"/>
    <w:qFormat/>
    <w:rsid w:val="00326E0B"/>
    <w:pPr>
      <w:autoSpaceDE w:val="0"/>
      <w:autoSpaceDN w:val="0"/>
      <w:adjustRightInd w:val="0"/>
    </w:pPr>
    <w:rPr>
      <w:rFonts w:eastAsiaTheme="minorEastAsia"/>
      <w:szCs w:val="24"/>
    </w:rPr>
  </w:style>
  <w:style w:type="character" w:customStyle="1" w:styleId="BodyTextChar">
    <w:name w:val="Body Text Char"/>
    <w:basedOn w:val="DefaultParagraphFont"/>
    <w:link w:val="BodyText"/>
    <w:uiPriority w:val="1"/>
    <w:rsid w:val="00326E0B"/>
    <w:rPr>
      <w:rFonts w:eastAsiaTheme="minorEastAsia"/>
      <w:sz w:val="24"/>
      <w:szCs w:val="24"/>
      <w:lang w:val="da-DK"/>
    </w:rPr>
  </w:style>
  <w:style w:type="character" w:styleId="CommentReference">
    <w:name w:val="annotation reference"/>
    <w:basedOn w:val="DefaultParagraphFont"/>
    <w:rsid w:val="009C0E71"/>
    <w:rPr>
      <w:sz w:val="16"/>
      <w:szCs w:val="16"/>
    </w:rPr>
  </w:style>
  <w:style w:type="paragraph" w:styleId="CommentText">
    <w:name w:val="annotation text"/>
    <w:basedOn w:val="Normal"/>
    <w:link w:val="CommentTextChar"/>
    <w:rsid w:val="009C0E71"/>
    <w:rPr>
      <w:sz w:val="20"/>
    </w:rPr>
  </w:style>
  <w:style w:type="character" w:customStyle="1" w:styleId="CommentTextChar">
    <w:name w:val="Comment Text Char"/>
    <w:basedOn w:val="DefaultParagraphFont"/>
    <w:link w:val="CommentText"/>
    <w:rsid w:val="009C0E71"/>
    <w:rPr>
      <w:lang w:val="da-DK"/>
    </w:rPr>
  </w:style>
  <w:style w:type="paragraph" w:styleId="CommentSubject">
    <w:name w:val="annotation subject"/>
    <w:basedOn w:val="CommentText"/>
    <w:next w:val="CommentText"/>
    <w:link w:val="CommentSubjectChar"/>
    <w:rsid w:val="009C0E71"/>
    <w:rPr>
      <w:b/>
      <w:bCs/>
    </w:rPr>
  </w:style>
  <w:style w:type="character" w:customStyle="1" w:styleId="CommentSubjectChar">
    <w:name w:val="Comment Subject Char"/>
    <w:basedOn w:val="CommentTextChar"/>
    <w:link w:val="CommentSubject"/>
    <w:rsid w:val="009C0E71"/>
    <w:rPr>
      <w:b/>
      <w:bCs/>
      <w:lang w:val="da-DK"/>
    </w:rPr>
  </w:style>
  <w:style w:type="paragraph" w:styleId="BalloonText">
    <w:name w:val="Balloon Text"/>
    <w:basedOn w:val="Normal"/>
    <w:link w:val="BalloonTextChar"/>
    <w:rsid w:val="009C0E71"/>
    <w:rPr>
      <w:rFonts w:ascii="Segoe UI" w:hAnsi="Segoe UI" w:cs="Segoe UI"/>
      <w:sz w:val="18"/>
      <w:szCs w:val="18"/>
    </w:rPr>
  </w:style>
  <w:style w:type="character" w:customStyle="1" w:styleId="BalloonTextChar">
    <w:name w:val="Balloon Text Char"/>
    <w:basedOn w:val="DefaultParagraphFont"/>
    <w:link w:val="BalloonText"/>
    <w:rsid w:val="009C0E71"/>
    <w:rPr>
      <w:rFonts w:ascii="Segoe UI" w:hAnsi="Segoe UI" w:cs="Segoe UI"/>
      <w:sz w:val="18"/>
      <w:szCs w:val="18"/>
      <w:lang w:val="da-DK"/>
    </w:rPr>
  </w:style>
  <w:style w:type="paragraph" w:styleId="Header">
    <w:name w:val="header"/>
    <w:basedOn w:val="Normal"/>
    <w:link w:val="HeaderChar"/>
    <w:rsid w:val="00072A1C"/>
    <w:pPr>
      <w:tabs>
        <w:tab w:val="center" w:pos="4513"/>
        <w:tab w:val="right" w:pos="9026"/>
      </w:tabs>
    </w:pPr>
  </w:style>
  <w:style w:type="character" w:customStyle="1" w:styleId="HeaderChar">
    <w:name w:val="Header Char"/>
    <w:basedOn w:val="DefaultParagraphFont"/>
    <w:link w:val="Header"/>
    <w:rsid w:val="00072A1C"/>
    <w:rPr>
      <w:sz w:val="24"/>
      <w:lang w:val="da-DK"/>
    </w:rPr>
  </w:style>
  <w:style w:type="paragraph" w:customStyle="1" w:styleId="AmDocTypeTab">
    <w:name w:val="AmDocTypeTab"/>
    <w:basedOn w:val="Normal"/>
    <w:rsid w:val="00072A1C"/>
    <w:pPr>
      <w:tabs>
        <w:tab w:val="right" w:pos="9072"/>
      </w:tabs>
    </w:pPr>
    <w:rPr>
      <w:b/>
    </w:rPr>
  </w:style>
  <w:style w:type="paragraph" w:customStyle="1" w:styleId="Normal12a">
    <w:name w:val="Normal12a"/>
    <w:basedOn w:val="Normal"/>
    <w:rsid w:val="00072A1C"/>
    <w:pPr>
      <w:spacing w:after="240"/>
    </w:pPr>
  </w:style>
  <w:style w:type="paragraph" w:customStyle="1" w:styleId="EPFooter2">
    <w:name w:val="EPFooter2"/>
    <w:basedOn w:val="Normal"/>
    <w:next w:val="Normal"/>
    <w:rsid w:val="00072A1C"/>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072A1C"/>
    <w:pPr>
      <w:spacing w:before="240" w:after="240"/>
      <w:jc w:val="right"/>
    </w:pPr>
  </w:style>
  <w:style w:type="paragraph" w:customStyle="1" w:styleId="AmDateTab">
    <w:name w:val="AmDateTab"/>
    <w:basedOn w:val="Normal"/>
    <w:rsid w:val="00072A1C"/>
    <w:pPr>
      <w:tabs>
        <w:tab w:val="right" w:pos="9072"/>
      </w:tabs>
    </w:pPr>
  </w:style>
  <w:style w:type="paragraph" w:customStyle="1" w:styleId="EPFooter">
    <w:name w:val="EPFooter"/>
    <w:basedOn w:val="Normal"/>
    <w:rsid w:val="00072A1C"/>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072A1C"/>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072A1C"/>
    <w:pPr>
      <w:tabs>
        <w:tab w:val="center" w:pos="4513"/>
        <w:tab w:val="right" w:pos="9026"/>
      </w:tabs>
    </w:pPr>
  </w:style>
  <w:style w:type="character" w:customStyle="1" w:styleId="FooterChar">
    <w:name w:val="Footer Char"/>
    <w:basedOn w:val="DefaultParagraphFont"/>
    <w:link w:val="Footer"/>
    <w:uiPriority w:val="99"/>
    <w:rsid w:val="00072A1C"/>
    <w:rPr>
      <w:sz w:val="24"/>
      <w:lang w:val="da-DK"/>
    </w:rPr>
  </w:style>
  <w:style w:type="numbering" w:customStyle="1" w:styleId="NoList1">
    <w:name w:val="No List1"/>
    <w:next w:val="NoList"/>
    <w:uiPriority w:val="99"/>
    <w:semiHidden/>
    <w:unhideWhenUsed/>
    <w:rsid w:val="00072A1C"/>
  </w:style>
  <w:style w:type="paragraph" w:customStyle="1" w:styleId="SignaturePersonne">
    <w:name w:val="Signature Personne"/>
    <w:basedOn w:val="Normal"/>
    <w:rsid w:val="00072A1C"/>
    <w:pPr>
      <w:widowControl/>
      <w:tabs>
        <w:tab w:val="left" w:pos="4252"/>
      </w:tabs>
      <w:spacing w:line="360" w:lineRule="auto"/>
    </w:pPr>
    <w:rPr>
      <w:i/>
      <w:szCs w:val="24"/>
      <w:lang w:val="en-US" w:eastAsia="en-US"/>
    </w:rPr>
  </w:style>
  <w:style w:type="paragraph" w:customStyle="1" w:styleId="Considrant">
    <w:name w:val="Considérant"/>
    <w:basedOn w:val="Normal"/>
    <w:rsid w:val="00072A1C"/>
    <w:pPr>
      <w:spacing w:before="120" w:after="120" w:line="360" w:lineRule="auto"/>
      <w:ind w:left="850" w:hanging="850"/>
    </w:pPr>
    <w:rPr>
      <w:szCs w:val="24"/>
      <w:lang w:val="en-US" w:eastAsia="en-US"/>
    </w:rPr>
  </w:style>
  <w:style w:type="paragraph" w:customStyle="1" w:styleId="Institutionquiagit">
    <w:name w:val="Institution qui agit"/>
    <w:basedOn w:val="Normal"/>
    <w:next w:val="Normal"/>
    <w:rsid w:val="00072A1C"/>
    <w:pPr>
      <w:keepNext/>
      <w:spacing w:before="600" w:after="120" w:line="360" w:lineRule="auto"/>
    </w:pPr>
    <w:rPr>
      <w:szCs w:val="24"/>
      <w:lang w:val="en-US" w:eastAsia="en-US"/>
    </w:rPr>
  </w:style>
  <w:style w:type="paragraph" w:customStyle="1" w:styleId="Institutionquisigne">
    <w:name w:val="Institution qui signe"/>
    <w:basedOn w:val="Normal"/>
    <w:next w:val="Normal"/>
    <w:rsid w:val="00072A1C"/>
    <w:pPr>
      <w:keepNext/>
      <w:tabs>
        <w:tab w:val="left" w:pos="4252"/>
      </w:tabs>
      <w:spacing w:before="720" w:line="360" w:lineRule="auto"/>
    </w:pPr>
    <w:rPr>
      <w:i/>
      <w:szCs w:val="24"/>
      <w:lang w:val="en-US" w:eastAsia="en-US"/>
    </w:rPr>
  </w:style>
  <w:style w:type="paragraph" w:customStyle="1" w:styleId="Fait">
    <w:name w:val="Fait à"/>
    <w:basedOn w:val="Normal"/>
    <w:rsid w:val="00072A1C"/>
    <w:pPr>
      <w:keepNext/>
      <w:widowControl/>
      <w:spacing w:before="120" w:line="360" w:lineRule="auto"/>
    </w:pPr>
    <w:rPr>
      <w:szCs w:val="24"/>
      <w:lang w:val="en-US" w:eastAsia="en-US"/>
    </w:rPr>
  </w:style>
  <w:style w:type="paragraph" w:customStyle="1" w:styleId="FootnoteTextForceStyle">
    <w:name w:val="Footnote Text ForceStyle"/>
    <w:rsid w:val="00072A1C"/>
    <w:pPr>
      <w:keepLines/>
      <w:widowControl w:val="0"/>
      <w:ind w:left="850" w:hanging="850"/>
    </w:pPr>
    <w:rPr>
      <w:sz w:val="24"/>
      <w:lang w:val="en-US" w:eastAsia="en-US"/>
    </w:rPr>
  </w:style>
  <w:style w:type="character" w:customStyle="1" w:styleId="Footer2">
    <w:name w:val="Footer2"/>
    <w:rsid w:val="00072A1C"/>
    <w:rPr>
      <w:rFonts w:ascii="Arial" w:hAnsi="Arial"/>
      <w:b/>
      <w:sz w:val="48"/>
    </w:rPr>
  </w:style>
  <w:style w:type="paragraph" w:customStyle="1" w:styleId="Applicationdirecte">
    <w:name w:val="Application directe"/>
    <w:basedOn w:val="Normal"/>
    <w:next w:val="Normal"/>
    <w:rsid w:val="00072A1C"/>
    <w:pPr>
      <w:spacing w:before="120" w:after="120" w:line="360" w:lineRule="auto"/>
    </w:pPr>
    <w:rPr>
      <w:szCs w:val="24"/>
      <w:lang w:val="en-US" w:eastAsia="en-US"/>
    </w:rPr>
  </w:style>
  <w:style w:type="paragraph" w:customStyle="1" w:styleId="Normale">
    <w:name w:val="Normale"/>
    <w:rsid w:val="00072A1C"/>
    <w:pPr>
      <w:widowControl w:val="0"/>
      <w:spacing w:before="120" w:after="120" w:line="360" w:lineRule="auto"/>
    </w:pPr>
    <w:rPr>
      <w:sz w:val="24"/>
      <w:lang w:val="en-US" w:eastAsia="en-US"/>
    </w:rPr>
  </w:style>
  <w:style w:type="paragraph" w:customStyle="1" w:styleId="Formuledadoption">
    <w:name w:val="Formule d'adoption"/>
    <w:basedOn w:val="Normal"/>
    <w:next w:val="Normal"/>
    <w:rsid w:val="00072A1C"/>
    <w:pPr>
      <w:keepNext/>
      <w:widowControl/>
      <w:spacing w:before="120" w:after="120" w:line="360" w:lineRule="auto"/>
    </w:pPr>
    <w:rPr>
      <w:szCs w:val="24"/>
      <w:lang w:val="en-US" w:eastAsia="en-US"/>
    </w:rPr>
  </w:style>
  <w:style w:type="paragraph" w:customStyle="1" w:styleId="Rfrenceinstitutionnelle">
    <w:name w:val="Référence institutionnelle"/>
    <w:basedOn w:val="Normal"/>
    <w:next w:val="Normal"/>
    <w:rsid w:val="00072A1C"/>
    <w:pPr>
      <w:widowControl/>
      <w:spacing w:after="240" w:line="360" w:lineRule="auto"/>
      <w:ind w:left="5102"/>
    </w:pPr>
    <w:rPr>
      <w:szCs w:val="24"/>
      <w:lang w:val="en-US" w:eastAsia="en-US"/>
    </w:rPr>
  </w:style>
  <w:style w:type="paragraph" w:customStyle="1" w:styleId="Footer1">
    <w:name w:val="Footer1"/>
    <w:basedOn w:val="Normal"/>
    <w:rsid w:val="00072A1C"/>
    <w:pPr>
      <w:widowControl/>
      <w:tabs>
        <w:tab w:val="center" w:pos="4150"/>
        <w:tab w:val="right" w:pos="8306"/>
        <w:tab w:val="right" w:pos="9638"/>
      </w:tabs>
      <w:spacing w:line="360" w:lineRule="auto"/>
    </w:pPr>
    <w:rPr>
      <w:szCs w:val="24"/>
      <w:lang w:val="en-US" w:eastAsia="en-US"/>
    </w:rPr>
  </w:style>
  <w:style w:type="paragraph" w:customStyle="1" w:styleId="SignatureInstitution">
    <w:name w:val="Signature Institution"/>
    <w:basedOn w:val="Normal"/>
    <w:rsid w:val="00072A1C"/>
    <w:pPr>
      <w:keepNext/>
      <w:widowControl/>
      <w:tabs>
        <w:tab w:val="left" w:pos="4252"/>
      </w:tabs>
      <w:spacing w:before="720" w:after="100" w:line="360" w:lineRule="auto"/>
      <w:jc w:val="both"/>
    </w:pPr>
    <w:rPr>
      <w:i/>
      <w:szCs w:val="24"/>
      <w:lang w:val="en-US" w:eastAsia="en-US"/>
    </w:rPr>
  </w:style>
  <w:style w:type="paragraph" w:customStyle="1" w:styleId="Statut">
    <w:name w:val="Statut"/>
    <w:basedOn w:val="Normal"/>
    <w:next w:val="Normal"/>
    <w:rsid w:val="00072A1C"/>
    <w:pPr>
      <w:widowControl/>
      <w:spacing w:before="840" w:line="360" w:lineRule="auto"/>
      <w:jc w:val="center"/>
    </w:pPr>
    <w:rPr>
      <w:szCs w:val="24"/>
      <w:lang w:val="en-US" w:eastAsia="en-US"/>
    </w:rPr>
  </w:style>
  <w:style w:type="paragraph" w:customStyle="1" w:styleId="Typedudocument">
    <w:name w:val="Type du document"/>
    <w:basedOn w:val="Normal"/>
    <w:next w:val="Normal"/>
    <w:rsid w:val="00072A1C"/>
    <w:pPr>
      <w:widowControl/>
      <w:spacing w:before="360" w:line="360" w:lineRule="auto"/>
      <w:jc w:val="center"/>
    </w:pPr>
    <w:rPr>
      <w:b/>
      <w:szCs w:val="24"/>
      <w:lang w:val="en-US" w:eastAsia="en-US"/>
    </w:rPr>
  </w:style>
  <w:style w:type="paragraph" w:customStyle="1" w:styleId="Titreobjet">
    <w:name w:val="Titre objet"/>
    <w:basedOn w:val="Normal"/>
    <w:next w:val="Normal"/>
    <w:rsid w:val="00072A1C"/>
    <w:pPr>
      <w:widowControl/>
      <w:spacing w:before="360" w:after="360" w:line="360" w:lineRule="auto"/>
      <w:jc w:val="center"/>
    </w:pPr>
    <w:rPr>
      <w:b/>
      <w:szCs w:val="24"/>
      <w:lang w:val="en-US" w:eastAsia="en-US"/>
    </w:rPr>
  </w:style>
  <w:style w:type="paragraph" w:customStyle="1" w:styleId="IntrtEEE">
    <w:name w:val="Intérêt EEE"/>
    <w:basedOn w:val="Normal"/>
    <w:next w:val="Normal"/>
    <w:rsid w:val="00072A1C"/>
    <w:pPr>
      <w:widowControl/>
      <w:spacing w:before="360" w:after="240" w:line="360" w:lineRule="auto"/>
      <w:jc w:val="center"/>
    </w:pPr>
    <w:rPr>
      <w:szCs w:val="24"/>
      <w:lang w:val="en-US" w:eastAsia="en-US"/>
    </w:rPr>
  </w:style>
  <w:style w:type="paragraph" w:styleId="Revision">
    <w:name w:val="Revision"/>
    <w:hidden/>
    <w:uiPriority w:val="99"/>
    <w:semiHidden/>
    <w:rsid w:val="00072A1C"/>
    <w:rPr>
      <w:sz w:val="24"/>
      <w:szCs w:val="24"/>
      <w:lang w:val="en-US" w:eastAsia="en-US"/>
    </w:rPr>
  </w:style>
  <w:style w:type="paragraph" w:customStyle="1" w:styleId="Normal12Centre">
    <w:name w:val="Normal12Centre"/>
    <w:basedOn w:val="Normal"/>
    <w:rsid w:val="00072A1C"/>
    <w:pPr>
      <w:spacing w:after="240"/>
      <w:jc w:val="center"/>
    </w:pPr>
    <w:rPr>
      <w:noProof/>
    </w:rPr>
  </w:style>
  <w:style w:type="paragraph" w:customStyle="1" w:styleId="ConsHeading">
    <w:name w:val="ConsHeading"/>
    <w:basedOn w:val="Normal12Centre"/>
    <w:rsid w:val="00072A1C"/>
    <w:pPr>
      <w:spacing w:before="720"/>
    </w:pPr>
  </w:style>
  <w:style w:type="paragraph" w:customStyle="1" w:styleId="HeadingDocType24a">
    <w:name w:val="HeadingDocType24a"/>
    <w:basedOn w:val="Normal"/>
    <w:rsid w:val="00B21A58"/>
    <w:pPr>
      <w:spacing w:after="480"/>
      <w:jc w:val="center"/>
    </w:pPr>
    <w:rPr>
      <w:rFonts w:ascii="Arial" w:hAnsi="Arial"/>
      <w:b/>
      <w:sz w:val="48"/>
    </w:rPr>
  </w:style>
  <w:style w:type="paragraph" w:customStyle="1" w:styleId="HeadingReferenceERCO">
    <w:name w:val="HeadingReferenceERCO"/>
    <w:basedOn w:val="Normal"/>
    <w:rsid w:val="00B21A58"/>
    <w:pPr>
      <w:spacing w:before="360" w:after="240"/>
      <w:jc w:val="right"/>
    </w:pPr>
    <w:rPr>
      <w:rFonts w:ascii="Arial" w:hAnsi="Arial"/>
      <w:b/>
    </w:rPr>
  </w:style>
  <w:style w:type="paragraph" w:customStyle="1" w:styleId="NormalCenter">
    <w:name w:val="NormalCenter"/>
    <w:basedOn w:val="Normal"/>
    <w:rsid w:val="00B21A58"/>
    <w:pPr>
      <w:jc w:val="center"/>
    </w:pPr>
  </w:style>
  <w:style w:type="paragraph" w:customStyle="1" w:styleId="Normal24a">
    <w:name w:val="Normal24a"/>
    <w:basedOn w:val="Normal"/>
    <w:rsid w:val="00B21A58"/>
    <w:pPr>
      <w:spacing w:after="480"/>
    </w:pPr>
  </w:style>
  <w:style w:type="paragraph" w:customStyle="1" w:styleId="EPBody">
    <w:name w:val="EPBody"/>
    <w:basedOn w:val="Normal"/>
    <w:rsid w:val="00B21A58"/>
    <w:pPr>
      <w:jc w:val="center"/>
    </w:pPr>
    <w:rPr>
      <w:rFonts w:ascii="Arial" w:hAnsi="Arial" w:cs="Arial"/>
      <w:i/>
      <w:sz w:val="22"/>
      <w:szCs w:val="22"/>
    </w:rPr>
  </w:style>
  <w:style w:type="paragraph" w:customStyle="1" w:styleId="LineSingle">
    <w:name w:val="LineSingle"/>
    <w:basedOn w:val="Normal"/>
    <w:next w:val="Normal"/>
    <w:rsid w:val="00B21A58"/>
    <w:pPr>
      <w:pBdr>
        <w:bottom w:val="single" w:sz="4" w:space="1" w:color="auto"/>
      </w:pBdr>
      <w:spacing w:after="240"/>
    </w:pPr>
  </w:style>
  <w:style w:type="paragraph" w:customStyle="1" w:styleId="HeadingDate">
    <w:name w:val="HeadingDate"/>
    <w:basedOn w:val="Normal"/>
    <w:rsid w:val="00B21A58"/>
    <w:pPr>
      <w:spacing w:before="240" w:after="240"/>
    </w:p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rsid w:val="00B21A58"/>
    <w:pPr>
      <w:widowControl/>
      <w:spacing w:after="160" w:line="240" w:lineRule="exact"/>
    </w:pPr>
    <w:rPr>
      <w:sz w:val="20"/>
      <w:vertAlign w:val="superscript"/>
      <w:lang w:val="en-GB"/>
    </w:rPr>
  </w:style>
  <w:style w:type="character" w:customStyle="1" w:styleId="UnresolvedMention1">
    <w:name w:val="Unresolved Mention1"/>
    <w:basedOn w:val="DefaultParagraphFont"/>
    <w:uiPriority w:val="99"/>
    <w:semiHidden/>
    <w:unhideWhenUsed/>
    <w:rsid w:val="00B21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02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DAD87-B95D-4F50-8BEF-CFCD2D04A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733</Words>
  <Characters>4729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NIELSEN Anja</dc:creator>
  <cp:keywords/>
  <cp:lastModifiedBy>BENDIXEN Majbritt</cp:lastModifiedBy>
  <cp:revision>2</cp:revision>
  <cp:lastPrinted>2004-11-19T15:42:00Z</cp:lastPrinted>
  <dcterms:created xsi:type="dcterms:W3CDTF">2025-03-12T14:39:00Z</dcterms:created>
  <dcterms:modified xsi:type="dcterms:W3CDTF">2025-03-12T14:39:00Z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P9_TA(2024)0355_</vt:lpwstr>
  </property>
  <property fmtid="{D5CDD505-2E9C-101B-9397-08002B2CF9AE}" pid="4" name="&lt;Type&gt;">
    <vt:lpwstr>RR</vt:lpwstr>
  </property>
</Properties>
</file>