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E56D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E56D5" w:rsidRDefault="008F2538" w:rsidP="0010095E">
            <w:pPr>
              <w:pStyle w:val="EPName"/>
            </w:pPr>
            <w:r w:rsidRPr="00AE56D5">
              <w:t>Euroopa Parlament</w:t>
            </w:r>
          </w:p>
          <w:p w:rsidR="00751A4A" w:rsidRPr="00AE56D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F4BEE">
              <w:t>2019</w:t>
            </w:r>
            <w:r w:rsidRPr="00AE56D5">
              <w:t>-</w:t>
            </w:r>
            <w:r w:rsidRPr="005F4BE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E56D5" w:rsidRDefault="00187494" w:rsidP="0010095E">
            <w:pPr>
              <w:pStyle w:val="EPLogo"/>
            </w:pPr>
            <w:r w:rsidRPr="00AE56D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E56D5" w:rsidRDefault="00D058B8" w:rsidP="004C5D52">
      <w:pPr>
        <w:pStyle w:val="LineTop"/>
      </w:pPr>
    </w:p>
    <w:p w:rsidR="00680577" w:rsidRPr="00AE56D5" w:rsidRDefault="008F2538" w:rsidP="00680577">
      <w:pPr>
        <w:pStyle w:val="EPBodyTA1"/>
      </w:pPr>
      <w:r w:rsidRPr="00AE56D5">
        <w:t>VASTUVÕETUD TEKSTID</w:t>
      </w:r>
    </w:p>
    <w:p w:rsidR="00D058B8" w:rsidRPr="00AE56D5" w:rsidRDefault="00D058B8" w:rsidP="00D058B8">
      <w:pPr>
        <w:pStyle w:val="LineBottom"/>
      </w:pPr>
    </w:p>
    <w:p w:rsidR="008F2538" w:rsidRPr="00AE56D5" w:rsidRDefault="008F2538" w:rsidP="008F2538">
      <w:pPr>
        <w:pStyle w:val="ATHeading1"/>
      </w:pPr>
      <w:bookmarkStart w:id="0" w:name="TANumber"/>
      <w:r w:rsidRPr="00AE56D5">
        <w:t>P</w:t>
      </w:r>
      <w:r w:rsidRPr="005F4BEE">
        <w:t>9</w:t>
      </w:r>
      <w:r w:rsidRPr="00AE56D5">
        <w:t>_TA(</w:t>
      </w:r>
      <w:r w:rsidRPr="005F4BEE">
        <w:t>2024</w:t>
      </w:r>
      <w:r w:rsidRPr="00AE56D5">
        <w:t>)</w:t>
      </w:r>
      <w:r w:rsidRPr="005F4BEE">
        <w:t>0</w:t>
      </w:r>
      <w:r w:rsidR="00ED0712" w:rsidRPr="005F4BEE">
        <w:t>355</w:t>
      </w:r>
      <w:bookmarkEnd w:id="0"/>
    </w:p>
    <w:p w:rsidR="008F2538" w:rsidRPr="00AE56D5" w:rsidRDefault="008F2538" w:rsidP="008F2538">
      <w:pPr>
        <w:pStyle w:val="ATHeading2"/>
      </w:pPr>
      <w:bookmarkStart w:id="1" w:name="title"/>
      <w:proofErr w:type="spellStart"/>
      <w:r w:rsidRPr="00AE56D5">
        <w:t>Kübersolidaarsuse</w:t>
      </w:r>
      <w:proofErr w:type="spellEnd"/>
      <w:r w:rsidRPr="00AE56D5">
        <w:t xml:space="preserve"> määrus</w:t>
      </w:r>
      <w:bookmarkEnd w:id="1"/>
    </w:p>
    <w:p w:rsidR="008F2538" w:rsidRPr="00AE56D5" w:rsidRDefault="008F2538" w:rsidP="008F2538">
      <w:pPr>
        <w:rPr>
          <w:i/>
          <w:vanish/>
        </w:rPr>
      </w:pPr>
      <w:r w:rsidRPr="00AE56D5">
        <w:rPr>
          <w:i/>
        </w:rPr>
        <w:fldChar w:fldCharType="begin"/>
      </w:r>
      <w:r w:rsidRPr="00AE56D5">
        <w:rPr>
          <w:i/>
        </w:rPr>
        <w:instrText xml:space="preserve"> TC"(</w:instrText>
      </w:r>
      <w:bookmarkStart w:id="2" w:name="DocNumber"/>
      <w:r w:rsidRPr="00AE56D5">
        <w:rPr>
          <w:i/>
        </w:rPr>
        <w:instrText>A</w:instrText>
      </w:r>
      <w:r w:rsidRPr="005F4BEE">
        <w:rPr>
          <w:i/>
        </w:rPr>
        <w:instrText>9</w:instrText>
      </w:r>
      <w:r w:rsidRPr="00AE56D5">
        <w:rPr>
          <w:i/>
        </w:rPr>
        <w:instrText>-</w:instrText>
      </w:r>
      <w:r w:rsidRPr="005F4BEE">
        <w:rPr>
          <w:i/>
        </w:rPr>
        <w:instrText>0426</w:instrText>
      </w:r>
      <w:r w:rsidRPr="00AE56D5">
        <w:rPr>
          <w:i/>
        </w:rPr>
        <w:instrText>/</w:instrText>
      </w:r>
      <w:r w:rsidRPr="005F4BEE">
        <w:rPr>
          <w:i/>
        </w:rPr>
        <w:instrText>2023</w:instrText>
      </w:r>
      <w:bookmarkEnd w:id="2"/>
      <w:r w:rsidRPr="00AE56D5">
        <w:rPr>
          <w:i/>
        </w:rPr>
        <w:instrText xml:space="preserve"> - Raportöör: Lina </w:instrText>
      </w:r>
      <w:proofErr w:type="spellStart"/>
      <w:r w:rsidRPr="00AE56D5">
        <w:rPr>
          <w:i/>
        </w:rPr>
        <w:instrText>Gálvez</w:instrText>
      </w:r>
      <w:proofErr w:type="spellEnd"/>
      <w:r w:rsidRPr="00AE56D5">
        <w:rPr>
          <w:i/>
        </w:rPr>
        <w:instrText xml:space="preserve"> </w:instrText>
      </w:r>
      <w:proofErr w:type="spellStart"/>
      <w:r w:rsidRPr="00AE56D5">
        <w:rPr>
          <w:i/>
        </w:rPr>
        <w:instrText>Muñoz</w:instrText>
      </w:r>
      <w:proofErr w:type="spellEnd"/>
      <w:r w:rsidRPr="00AE56D5">
        <w:rPr>
          <w:i/>
        </w:rPr>
        <w:instrText>)"\l</w:instrText>
      </w:r>
      <w:r w:rsidRPr="005F4BEE">
        <w:rPr>
          <w:i/>
        </w:rPr>
        <w:instrText>3</w:instrText>
      </w:r>
      <w:r w:rsidRPr="00AE56D5">
        <w:rPr>
          <w:i/>
        </w:rPr>
        <w:instrText xml:space="preserve"> \n&gt; \* MERGEFORMAT </w:instrText>
      </w:r>
      <w:r w:rsidRPr="00AE56D5">
        <w:rPr>
          <w:i/>
        </w:rPr>
        <w:fldChar w:fldCharType="end"/>
      </w:r>
    </w:p>
    <w:p w:rsidR="008F2538" w:rsidRPr="00AE56D5" w:rsidRDefault="008F2538" w:rsidP="008F2538">
      <w:pPr>
        <w:rPr>
          <w:vanish/>
        </w:rPr>
      </w:pPr>
      <w:bookmarkStart w:id="3" w:name="Commission"/>
      <w:r w:rsidRPr="00AE56D5">
        <w:rPr>
          <w:vanish/>
        </w:rPr>
        <w:t>Tööstuse, teadusuuringute ja energeetikakomisjon</w:t>
      </w:r>
      <w:bookmarkEnd w:id="3"/>
    </w:p>
    <w:p w:rsidR="008F2538" w:rsidRPr="00AE56D5" w:rsidRDefault="008F2538" w:rsidP="008F2538">
      <w:pPr>
        <w:rPr>
          <w:vanish/>
        </w:rPr>
      </w:pPr>
      <w:bookmarkStart w:id="4" w:name="PE"/>
      <w:r w:rsidRPr="00AE56D5">
        <w:rPr>
          <w:vanish/>
        </w:rPr>
        <w:t>PE</w:t>
      </w:r>
      <w:r w:rsidRPr="005F4BEE">
        <w:rPr>
          <w:vanish/>
        </w:rPr>
        <w:t>752</w:t>
      </w:r>
      <w:r w:rsidRPr="00AE56D5">
        <w:rPr>
          <w:vanish/>
        </w:rPr>
        <w:t>.</w:t>
      </w:r>
      <w:r w:rsidRPr="005F4BEE">
        <w:rPr>
          <w:vanish/>
        </w:rPr>
        <w:t>795</w:t>
      </w:r>
      <w:bookmarkEnd w:id="4"/>
    </w:p>
    <w:p w:rsidR="008F2538" w:rsidRPr="00AE56D5" w:rsidRDefault="00B67F61" w:rsidP="008F2538">
      <w:pPr>
        <w:pStyle w:val="ATHeading3"/>
      </w:pPr>
      <w:bookmarkStart w:id="5" w:name="Sujet"/>
      <w:r w:rsidRPr="00AE56D5">
        <w:t xml:space="preserve">Euroopa Parlamendi </w:t>
      </w:r>
      <w:r w:rsidRPr="005F4BEE">
        <w:t>24</w:t>
      </w:r>
      <w:r w:rsidR="008F2538" w:rsidRPr="00AE56D5">
        <w:t>.</w:t>
      </w:r>
      <w:r w:rsidRPr="00AE56D5">
        <w:t xml:space="preserve"> aprilli </w:t>
      </w:r>
      <w:r w:rsidRPr="005F4BEE">
        <w:t>2024</w:t>
      </w:r>
      <w:r w:rsidRPr="00AE56D5">
        <w:t>. </w:t>
      </w:r>
      <w:r w:rsidR="008F2538" w:rsidRPr="00AE56D5">
        <w:t>aasta seadusandlik resolutsioon ettepaneku kohta võtta vastu Euroopa Parlamendi ja nõukogu määrus, millega nähakse ette meetmed, et tugevdada liidus solidaarsust ja suurendada suutlikkust küberohtude ja -intsidentide avastamiseks, nendeks valmistumiseks ja neile reageerimiseks</w:t>
      </w:r>
      <w:bookmarkEnd w:id="5"/>
      <w:r w:rsidR="008F2538" w:rsidRPr="00AE56D5">
        <w:t xml:space="preserve"> </w:t>
      </w:r>
      <w:bookmarkStart w:id="6" w:name="References"/>
      <w:r w:rsidRPr="00AE56D5">
        <w:t>(COM(</w:t>
      </w:r>
      <w:r w:rsidRPr="005F4BEE">
        <w:t>2023</w:t>
      </w:r>
      <w:r w:rsidRPr="00AE56D5">
        <w:t>)</w:t>
      </w:r>
      <w:r w:rsidRPr="005F4BEE">
        <w:t>0209</w:t>
      </w:r>
      <w:r w:rsidRPr="00AE56D5">
        <w:t xml:space="preserve"> – C</w:t>
      </w:r>
      <w:r w:rsidRPr="005F4BEE">
        <w:t>9</w:t>
      </w:r>
      <w:r w:rsidRPr="00AE56D5">
        <w:noBreakHyphen/>
      </w:r>
      <w:r w:rsidR="008F2538" w:rsidRPr="005F4BEE">
        <w:t>0136</w:t>
      </w:r>
      <w:r w:rsidR="008F2538" w:rsidRPr="00AE56D5">
        <w:t>/</w:t>
      </w:r>
      <w:r w:rsidR="008F2538" w:rsidRPr="005F4BEE">
        <w:t>2023</w:t>
      </w:r>
      <w:r w:rsidR="008F2538" w:rsidRPr="00AE56D5">
        <w:t xml:space="preserve"> – </w:t>
      </w:r>
      <w:r w:rsidR="008F2538" w:rsidRPr="005F4BEE">
        <w:t>2023</w:t>
      </w:r>
      <w:r w:rsidR="008F2538" w:rsidRPr="00AE56D5">
        <w:t>/</w:t>
      </w:r>
      <w:r w:rsidR="008F2538" w:rsidRPr="005F4BEE">
        <w:t>0109</w:t>
      </w:r>
      <w:r w:rsidR="008F2538" w:rsidRPr="00AE56D5">
        <w:t>(COD))</w:t>
      </w:r>
      <w:bookmarkEnd w:id="6"/>
    </w:p>
    <w:p w:rsidR="008455F7" w:rsidRPr="00AE56D5" w:rsidRDefault="008455F7" w:rsidP="008455F7">
      <w:pPr>
        <w:pStyle w:val="NormalBold"/>
      </w:pPr>
      <w:bookmarkStart w:id="7" w:name="TextBodyBegin"/>
      <w:bookmarkEnd w:id="7"/>
      <w:r w:rsidRPr="00AE56D5">
        <w:t>(Seadusandlik tavamenetlus: esimene lugemine)</w:t>
      </w:r>
    </w:p>
    <w:p w:rsidR="008455F7" w:rsidRPr="00AE56D5" w:rsidRDefault="008455F7" w:rsidP="008455F7">
      <w:pPr>
        <w:pStyle w:val="EPComma"/>
      </w:pPr>
      <w:r w:rsidRPr="00AE56D5">
        <w:rPr>
          <w:i/>
        </w:rPr>
        <w:t>Euroopa Parlament</w:t>
      </w:r>
      <w:r w:rsidRPr="00AE56D5">
        <w:t>,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>võttes arvesse komisjoni ettepanekut Euroopa Parlamendile ja nõukogule (COM(</w:t>
      </w:r>
      <w:r w:rsidRPr="005F4BEE">
        <w:t>2023</w:t>
      </w:r>
      <w:r w:rsidRPr="00AE56D5">
        <w:t>)</w:t>
      </w:r>
      <w:r w:rsidRPr="005F4BEE">
        <w:t>0209</w:t>
      </w:r>
      <w:r w:rsidRPr="00AE56D5">
        <w:t>),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>võttes arvesse Euroopa Liidu toimimise lepingu ar</w:t>
      </w:r>
      <w:r w:rsidR="00B67F61" w:rsidRPr="00AE56D5">
        <w:t>tikli </w:t>
      </w:r>
      <w:r w:rsidR="00B67F61" w:rsidRPr="005F4BEE">
        <w:t>294</w:t>
      </w:r>
      <w:r w:rsidR="00B67F61" w:rsidRPr="00AE56D5">
        <w:t xml:space="preserve"> lõiget </w:t>
      </w:r>
      <w:r w:rsidR="00B67F61" w:rsidRPr="005F4BEE">
        <w:t>2</w:t>
      </w:r>
      <w:r w:rsidR="00B67F61" w:rsidRPr="00AE56D5">
        <w:t>, artikli </w:t>
      </w:r>
      <w:r w:rsidR="00B67F61" w:rsidRPr="005F4BEE">
        <w:t>173</w:t>
      </w:r>
      <w:r w:rsidR="00B67F61" w:rsidRPr="00AE56D5">
        <w:t xml:space="preserve"> lõiget </w:t>
      </w:r>
      <w:r w:rsidR="00B67F61" w:rsidRPr="005F4BEE">
        <w:t>3</w:t>
      </w:r>
      <w:r w:rsidR="00B67F61" w:rsidRPr="00AE56D5">
        <w:t xml:space="preserve"> ning artikli </w:t>
      </w:r>
      <w:r w:rsidR="00B67F61" w:rsidRPr="005F4BEE">
        <w:t>332</w:t>
      </w:r>
      <w:r w:rsidR="00B67F61" w:rsidRPr="00AE56D5">
        <w:t xml:space="preserve"> lõike </w:t>
      </w:r>
      <w:r w:rsidR="00B67F61" w:rsidRPr="005F4BEE">
        <w:t>1</w:t>
      </w:r>
      <w:r w:rsidR="00B67F61" w:rsidRPr="00AE56D5">
        <w:t xml:space="preserve"> punkti </w:t>
      </w:r>
      <w:r w:rsidRPr="00AE56D5">
        <w:t>a, mille alusel komisjon esitas ette</w:t>
      </w:r>
      <w:r w:rsidR="00B67F61" w:rsidRPr="00AE56D5">
        <w:t>paneku Euroopa Parlamendile (C</w:t>
      </w:r>
      <w:r w:rsidR="00B67F61" w:rsidRPr="005F4BEE">
        <w:t>9</w:t>
      </w:r>
      <w:r w:rsidR="00B67F61" w:rsidRPr="00AE56D5">
        <w:noBreakHyphen/>
      </w:r>
      <w:r w:rsidRPr="005F4BEE">
        <w:t>0136</w:t>
      </w:r>
      <w:r w:rsidRPr="00AE56D5">
        <w:t>/</w:t>
      </w:r>
      <w:r w:rsidRPr="005F4BEE">
        <w:t>2023</w:t>
      </w:r>
      <w:r w:rsidRPr="00AE56D5">
        <w:t>),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 xml:space="preserve">võttes arvesse Euroopa </w:t>
      </w:r>
      <w:r w:rsidR="00B67F61" w:rsidRPr="00AE56D5">
        <w:t>Liidu toimimise lepingu artikli </w:t>
      </w:r>
      <w:r w:rsidR="00B67F61" w:rsidRPr="005F4BEE">
        <w:t>294</w:t>
      </w:r>
      <w:r w:rsidR="00B67F61" w:rsidRPr="00AE56D5">
        <w:t xml:space="preserve"> lõiget </w:t>
      </w:r>
      <w:r w:rsidRPr="005F4BEE">
        <w:t>3</w:t>
      </w:r>
      <w:r w:rsidRPr="00AE56D5">
        <w:t>,</w:t>
      </w:r>
    </w:p>
    <w:p w:rsidR="00E22EF4" w:rsidRPr="00AE56D5" w:rsidRDefault="00E22EF4" w:rsidP="008455F7">
      <w:pPr>
        <w:pStyle w:val="NormalHanging12a"/>
      </w:pPr>
      <w:r w:rsidRPr="00AE56D5">
        <w:t>–</w:t>
      </w:r>
      <w:r w:rsidRPr="00AE56D5">
        <w:tab/>
        <w:t xml:space="preserve">võttes arvesse kontrollikoja </w:t>
      </w:r>
      <w:r w:rsidRPr="005F4BEE">
        <w:t>18</w:t>
      </w:r>
      <w:r w:rsidRPr="00AE56D5">
        <w:t xml:space="preserve">. aprilli </w:t>
      </w:r>
      <w:r w:rsidRPr="005F4BEE">
        <w:t>2023</w:t>
      </w:r>
      <w:r w:rsidRPr="00AE56D5">
        <w:t>. aasta arvamust</w:t>
      </w:r>
      <w:r w:rsidRPr="00AE56D5">
        <w:rPr>
          <w:rStyle w:val="FootnoteReference"/>
        </w:rPr>
        <w:footnoteReference w:id="1"/>
      </w:r>
      <w:r w:rsidRPr="00AE56D5">
        <w:t>,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>võttes arvesse Euroop</w:t>
      </w:r>
      <w:bookmarkStart w:id="8" w:name="_GoBack"/>
      <w:bookmarkEnd w:id="8"/>
      <w:r w:rsidRPr="00AE56D5">
        <w:t>a Majandu</w:t>
      </w:r>
      <w:r w:rsidR="00B67F61" w:rsidRPr="00AE56D5">
        <w:t xml:space="preserve">s- ja Sotsiaalkomitee </w:t>
      </w:r>
      <w:r w:rsidR="00B67F61" w:rsidRPr="005F4BEE">
        <w:t>13</w:t>
      </w:r>
      <w:r w:rsidR="00B67F61" w:rsidRPr="00AE56D5">
        <w:t xml:space="preserve">. juuli </w:t>
      </w:r>
      <w:r w:rsidR="00B67F61" w:rsidRPr="005F4BEE">
        <w:t>2023</w:t>
      </w:r>
      <w:r w:rsidR="00B67F61" w:rsidRPr="00AE56D5">
        <w:t>. </w:t>
      </w:r>
      <w:r w:rsidRPr="00AE56D5">
        <w:t>aasta arvamust</w:t>
      </w:r>
      <w:r w:rsidRPr="00AE56D5">
        <w:rPr>
          <w:rStyle w:val="FootnoteReference"/>
        </w:rPr>
        <w:footnoteReference w:id="2"/>
      </w:r>
      <w:r w:rsidRPr="00AE56D5">
        <w:t>,</w:t>
      </w:r>
    </w:p>
    <w:p w:rsidR="00B67F61" w:rsidRPr="00AE56D5" w:rsidRDefault="00B67F61" w:rsidP="008455F7">
      <w:pPr>
        <w:pStyle w:val="NormalHanging12a"/>
      </w:pPr>
      <w:r w:rsidRPr="00AE56D5">
        <w:t>–</w:t>
      </w:r>
      <w:r w:rsidRPr="00AE56D5">
        <w:tab/>
        <w:t xml:space="preserve">võttes arvesse Regioonide Komitee </w:t>
      </w:r>
      <w:r w:rsidRPr="005F4BEE">
        <w:t>30</w:t>
      </w:r>
      <w:r w:rsidRPr="00AE56D5">
        <w:t xml:space="preserve">. novembri </w:t>
      </w:r>
      <w:r w:rsidRPr="005F4BEE">
        <w:t>2023</w:t>
      </w:r>
      <w:r w:rsidRPr="00AE56D5">
        <w:t>. aasta arvamust</w:t>
      </w:r>
      <w:r w:rsidRPr="00AE56D5">
        <w:rPr>
          <w:rStyle w:val="FootnoteReference"/>
        </w:rPr>
        <w:footnoteReference w:id="3"/>
      </w:r>
      <w:r w:rsidRPr="00AE56D5">
        <w:t>,</w:t>
      </w:r>
    </w:p>
    <w:p w:rsidR="00B67F61" w:rsidRPr="00AE56D5" w:rsidRDefault="00B67F61" w:rsidP="008455F7">
      <w:pPr>
        <w:pStyle w:val="NormalHanging12a"/>
      </w:pPr>
      <w:r w:rsidRPr="00AE56D5">
        <w:t>–</w:t>
      </w:r>
      <w:r w:rsidRPr="00AE56D5">
        <w:tab/>
        <w:t>võttes arvesse vastutava komisjoni poolt kodukorra artikli </w:t>
      </w:r>
      <w:r w:rsidRPr="005F4BEE">
        <w:t>74</w:t>
      </w:r>
      <w:r w:rsidRPr="00AE56D5">
        <w:t xml:space="preserve"> lõike </w:t>
      </w:r>
      <w:r w:rsidRPr="005F4BEE">
        <w:t>4</w:t>
      </w:r>
      <w:r w:rsidRPr="00AE56D5">
        <w:t xml:space="preserve"> alusel heaks kiidetud esialgset kokkulepet ja nõukogu esindaja poolt </w:t>
      </w:r>
      <w:r w:rsidRPr="005F4BEE">
        <w:t>21</w:t>
      </w:r>
      <w:r w:rsidRPr="00AE56D5">
        <w:t xml:space="preserve">. märtsi </w:t>
      </w:r>
      <w:r w:rsidRPr="005F4BEE">
        <w:t>2024</w:t>
      </w:r>
      <w:r w:rsidRPr="00AE56D5">
        <w:t>. aasta kirjas võetud kohustust kiita Euroopa Parlamendi seisukoht heaks vastavalt Euroopa Liidu toimimise lepingu artikli </w:t>
      </w:r>
      <w:r w:rsidRPr="005F4BEE">
        <w:t>294</w:t>
      </w:r>
      <w:r w:rsidRPr="00AE56D5">
        <w:t xml:space="preserve"> lõikele </w:t>
      </w:r>
      <w:r w:rsidRPr="005F4BEE">
        <w:t>4</w:t>
      </w:r>
      <w:r w:rsidRPr="00AE56D5">
        <w:t>,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>võ</w:t>
      </w:r>
      <w:r w:rsidR="00B67F61" w:rsidRPr="00AE56D5">
        <w:t>ttes arvesse kodukorra artiklit </w:t>
      </w:r>
      <w:r w:rsidRPr="005F4BEE">
        <w:t>59</w:t>
      </w:r>
      <w:r w:rsidRPr="00AE56D5">
        <w:t>,</w:t>
      </w:r>
    </w:p>
    <w:p w:rsidR="008455F7" w:rsidRPr="00AE56D5" w:rsidRDefault="008455F7" w:rsidP="008455F7">
      <w:pPr>
        <w:pStyle w:val="NormalHanging12a"/>
      </w:pPr>
      <w:r w:rsidRPr="00AE56D5">
        <w:lastRenderedPageBreak/>
        <w:t>–</w:t>
      </w:r>
      <w:r w:rsidRPr="00AE56D5">
        <w:tab/>
        <w:t xml:space="preserve">võttes arvesse väliskomisjoni ning transpordi- ja turismikomisjoni arvamusi, </w:t>
      </w:r>
    </w:p>
    <w:p w:rsidR="008455F7" w:rsidRPr="00AE56D5" w:rsidRDefault="008455F7" w:rsidP="008455F7">
      <w:pPr>
        <w:pStyle w:val="NormalHanging12a"/>
      </w:pPr>
      <w:r w:rsidRPr="00AE56D5">
        <w:t>–</w:t>
      </w:r>
      <w:r w:rsidRPr="00AE56D5">
        <w:tab/>
        <w:t>võttes arvesse tööstuse, teadusuuringute ja en</w:t>
      </w:r>
      <w:r w:rsidR="00B67F61" w:rsidRPr="00AE56D5">
        <w:t>ergeetikakomisjoni raportit (A</w:t>
      </w:r>
      <w:r w:rsidR="00B67F61" w:rsidRPr="005F4BEE">
        <w:t>9</w:t>
      </w:r>
      <w:r w:rsidR="00B67F61" w:rsidRPr="00AE56D5">
        <w:noBreakHyphen/>
      </w:r>
      <w:r w:rsidRPr="005F4BEE">
        <w:t>0426</w:t>
      </w:r>
      <w:r w:rsidRPr="00AE56D5">
        <w:t>/</w:t>
      </w:r>
      <w:r w:rsidRPr="005F4BEE">
        <w:t>2023</w:t>
      </w:r>
      <w:r w:rsidRPr="00AE56D5">
        <w:t>),</w:t>
      </w:r>
    </w:p>
    <w:p w:rsidR="008455F7" w:rsidRPr="00AE56D5" w:rsidRDefault="008455F7" w:rsidP="008455F7">
      <w:pPr>
        <w:pStyle w:val="NormalHanging12a"/>
      </w:pPr>
      <w:r w:rsidRPr="005F4BEE">
        <w:t>1</w:t>
      </w:r>
      <w:r w:rsidRPr="00AE56D5">
        <w:t>.</w:t>
      </w:r>
      <w:r w:rsidRPr="00AE56D5">
        <w:tab/>
        <w:t>võtab vastu allpool toodud esimese lugemise seisukoha;</w:t>
      </w:r>
    </w:p>
    <w:p w:rsidR="008455F7" w:rsidRPr="00AE56D5" w:rsidRDefault="008455F7" w:rsidP="008455F7">
      <w:pPr>
        <w:pStyle w:val="NormalHanging12a"/>
      </w:pPr>
      <w:r w:rsidRPr="005F4BEE">
        <w:t>2</w:t>
      </w:r>
      <w:r w:rsidRPr="00AE56D5">
        <w:t>.</w:t>
      </w:r>
      <w:r w:rsidRPr="00AE56D5">
        <w:tab/>
      </w:r>
      <w:r w:rsidR="00B67F61" w:rsidRPr="00AE56D5">
        <w:rPr>
          <w:szCs w:val="24"/>
        </w:rPr>
        <w:t>võtab teadmiseks käesolevale resolutsioonile lisatud komisjoni avalduse</w:t>
      </w:r>
      <w:r w:rsidR="00B67F61" w:rsidRPr="00AE56D5">
        <w:t xml:space="preserve">, mis avaldatakse </w:t>
      </w:r>
      <w:r w:rsidR="00B67F61" w:rsidRPr="00AE56D5">
        <w:rPr>
          <w:i/>
        </w:rPr>
        <w:t>Euroopa Liidu Teataja</w:t>
      </w:r>
      <w:r w:rsidR="00B67F61" w:rsidRPr="00AE56D5">
        <w:t xml:space="preserve"> C</w:t>
      </w:r>
      <w:r w:rsidR="00B67F61" w:rsidRPr="00AE56D5">
        <w:noBreakHyphen/>
        <w:t>seerias</w:t>
      </w:r>
      <w:r w:rsidR="00B67F61" w:rsidRPr="00AE56D5">
        <w:rPr>
          <w:szCs w:val="24"/>
        </w:rPr>
        <w:t>;</w:t>
      </w:r>
    </w:p>
    <w:p w:rsidR="008455F7" w:rsidRPr="00AE56D5" w:rsidRDefault="008455F7" w:rsidP="008455F7">
      <w:pPr>
        <w:pStyle w:val="NormalHanging12a"/>
      </w:pPr>
      <w:r w:rsidRPr="005F4BEE">
        <w:t>3</w:t>
      </w:r>
      <w:r w:rsidRPr="00AE56D5">
        <w:t>.</w:t>
      </w:r>
      <w:r w:rsidRPr="00AE56D5">
        <w:tab/>
        <w:t xml:space="preserve">palub komisjonil ettepaneku uuesti Euroopa Parlamendile saata, kui komisjon asendab </w:t>
      </w:r>
      <w:r w:rsidR="00B67F61" w:rsidRPr="00AE56D5">
        <w:t xml:space="preserve">selle uue </w:t>
      </w:r>
      <w:r w:rsidRPr="00AE56D5">
        <w:t>ettepaneku</w:t>
      </w:r>
      <w:r w:rsidR="00B67F61" w:rsidRPr="00AE56D5">
        <w:t>ga</w:t>
      </w:r>
      <w:r w:rsidRPr="00AE56D5">
        <w:t>, muudab seda oluliselt või kavatseb seda oluliselt muuta;</w:t>
      </w:r>
    </w:p>
    <w:p w:rsidR="00B67F61" w:rsidRPr="00AE56D5" w:rsidRDefault="008455F7" w:rsidP="008455F7">
      <w:pPr>
        <w:pStyle w:val="NormalHanging12a"/>
      </w:pPr>
      <w:r w:rsidRPr="005F4BEE">
        <w:t>4</w:t>
      </w:r>
      <w:r w:rsidRPr="00AE56D5">
        <w:t>.</w:t>
      </w:r>
      <w:r w:rsidRPr="00AE56D5">
        <w:tab/>
        <w:t>teeb presidendile ülesandeks edastada Euroopa Parlamendi seisukoht nõukogule ja komisjonile ning liikmesriikide parlamentidele.</w:t>
      </w:r>
    </w:p>
    <w:p w:rsidR="00B67F61" w:rsidRPr="00AE56D5" w:rsidRDefault="00B67F61" w:rsidP="008455F7">
      <w:pPr>
        <w:sectPr w:rsidR="00B67F61" w:rsidRPr="00AE56D5" w:rsidSect="00F47CCE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22EF4" w:rsidRPr="00AE56D5" w:rsidRDefault="00E22EF4" w:rsidP="00E22EF4">
      <w:pPr>
        <w:pStyle w:val="Statut"/>
        <w:spacing w:before="0" w:after="240"/>
        <w:jc w:val="left"/>
        <w:rPr>
          <w:b/>
        </w:rPr>
      </w:pPr>
      <w:r w:rsidRPr="00AE56D5">
        <w:rPr>
          <w:b/>
        </w:rPr>
        <w:lastRenderedPageBreak/>
        <w:t>P</w:t>
      </w:r>
      <w:r w:rsidRPr="005F4BEE">
        <w:rPr>
          <w:b/>
        </w:rPr>
        <w:t>9</w:t>
      </w:r>
      <w:r w:rsidRPr="00AE56D5">
        <w:rPr>
          <w:b/>
        </w:rPr>
        <w:t>_</w:t>
      </w:r>
      <w:r w:rsidRPr="00AE56D5">
        <w:rPr>
          <w:b/>
          <w:noProof/>
        </w:rPr>
        <w:t>TC</w:t>
      </w:r>
      <w:r w:rsidRPr="005F4BEE">
        <w:rPr>
          <w:b/>
          <w:noProof/>
        </w:rPr>
        <w:t>1</w:t>
      </w:r>
      <w:r w:rsidRPr="00AE56D5">
        <w:rPr>
          <w:b/>
          <w:noProof/>
        </w:rPr>
        <w:t>-COD</w:t>
      </w:r>
      <w:r w:rsidRPr="00AE56D5">
        <w:rPr>
          <w:b/>
        </w:rPr>
        <w:t>(</w:t>
      </w:r>
      <w:r w:rsidRPr="005F4BEE">
        <w:rPr>
          <w:b/>
        </w:rPr>
        <w:t>2023</w:t>
      </w:r>
      <w:r w:rsidRPr="00AE56D5">
        <w:rPr>
          <w:b/>
        </w:rPr>
        <w:t>)</w:t>
      </w:r>
      <w:r w:rsidRPr="005F4BEE">
        <w:rPr>
          <w:b/>
        </w:rPr>
        <w:t>0109</w:t>
      </w:r>
    </w:p>
    <w:p w:rsidR="003B4CBF" w:rsidRPr="003B4CBF" w:rsidRDefault="00E22EF4" w:rsidP="003B4CBF">
      <w:pPr>
        <w:spacing w:after="240"/>
        <w:rPr>
          <w:b/>
          <w:szCs w:val="24"/>
          <w:lang w:eastAsia="en-US"/>
        </w:rPr>
      </w:pPr>
      <w:r w:rsidRPr="00AE56D5">
        <w:rPr>
          <w:b/>
          <w:noProof/>
        </w:rPr>
        <w:t xml:space="preserve">Euroopa Parlamendi seisukoht, vastu võetud esimesel lugemisel </w:t>
      </w:r>
      <w:r w:rsidRPr="005F4BEE">
        <w:rPr>
          <w:b/>
          <w:noProof/>
        </w:rPr>
        <w:t>24</w:t>
      </w:r>
      <w:r w:rsidRPr="00AE56D5">
        <w:rPr>
          <w:b/>
          <w:noProof/>
        </w:rPr>
        <w:t xml:space="preserve">. aprillil </w:t>
      </w:r>
      <w:r w:rsidRPr="005F4BEE">
        <w:rPr>
          <w:b/>
          <w:noProof/>
        </w:rPr>
        <w:t>2024</w:t>
      </w:r>
      <w:r w:rsidRPr="00AE56D5">
        <w:rPr>
          <w:b/>
          <w:noProof/>
        </w:rPr>
        <w:t>. aastal eesmärgiga võtta vastu Euroopa Parlamendi ja nõukogu määrus (</w:t>
      </w:r>
      <w:r w:rsidRPr="00AE56D5">
        <w:rPr>
          <w:b/>
        </w:rPr>
        <w:t>EL) </w:t>
      </w:r>
      <w:r w:rsidR="00210B7F">
        <w:rPr>
          <w:b/>
        </w:rPr>
        <w:t>2025</w:t>
      </w:r>
      <w:r w:rsidRPr="00AE56D5">
        <w:rPr>
          <w:b/>
        </w:rPr>
        <w:t xml:space="preserve">/…, </w:t>
      </w:r>
      <w:r w:rsidR="003B4CBF" w:rsidRPr="003B4CBF">
        <w:rPr>
          <w:b/>
          <w:szCs w:val="24"/>
          <w:lang w:eastAsia="en-US"/>
        </w:rPr>
        <w:t>millega nähakse ette meetmed, et tugevdada liidus solidaarsust ja suurendada suutlikkust küberohtude ja intsidentide avastamiseks, nendeks valmistumiseks ja neile reageerimiseks</w:t>
      </w:r>
      <w:r w:rsidR="003B4CBF" w:rsidRPr="00210B7F">
        <w:rPr>
          <w:b/>
          <w:szCs w:val="24"/>
          <w:lang w:eastAsia="en-US"/>
        </w:rPr>
        <w:t xml:space="preserve"> ning millega muudetakse määrust (EL) 2021/694 (</w:t>
      </w:r>
      <w:proofErr w:type="spellStart"/>
      <w:r w:rsidR="003B4CBF" w:rsidRPr="00210B7F">
        <w:rPr>
          <w:b/>
          <w:szCs w:val="24"/>
          <w:lang w:eastAsia="en-US"/>
        </w:rPr>
        <w:t>kübersolidaarsuse</w:t>
      </w:r>
      <w:proofErr w:type="spellEnd"/>
      <w:r w:rsidR="003B4CBF" w:rsidRPr="00210B7F">
        <w:rPr>
          <w:b/>
          <w:szCs w:val="24"/>
          <w:lang w:eastAsia="en-US"/>
        </w:rPr>
        <w:t xml:space="preserve"> määrus)</w:t>
      </w:r>
    </w:p>
    <w:p w:rsidR="00210B7F" w:rsidRPr="003621D3" w:rsidRDefault="00210B7F" w:rsidP="00210B7F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2025/38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3B4CBF" w:rsidRPr="003B4CBF" w:rsidRDefault="003B4CBF" w:rsidP="003B4CBF"/>
    <w:p w:rsidR="00E22EF4" w:rsidRPr="00AE56D5" w:rsidRDefault="00E22EF4" w:rsidP="00E22EF4">
      <w:pPr>
        <w:spacing w:before="120" w:after="120" w:line="360" w:lineRule="auto"/>
        <w:jc w:val="center"/>
        <w:rPr>
          <w:lang w:eastAsia="en-US"/>
        </w:rPr>
        <w:sectPr w:rsidR="00E22EF4" w:rsidRPr="00AE56D5" w:rsidSect="00F47C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22EF4" w:rsidRPr="00AE56D5" w:rsidRDefault="00E22EF4" w:rsidP="00E22EF4">
      <w:pPr>
        <w:spacing w:before="120" w:after="120" w:line="360" w:lineRule="auto"/>
        <w:jc w:val="right"/>
        <w:rPr>
          <w:lang w:eastAsia="en-US"/>
        </w:rPr>
      </w:pPr>
      <w:r w:rsidRPr="00AE56D5">
        <w:rPr>
          <w:lang w:eastAsia="en-US"/>
        </w:rPr>
        <w:t>SEADUSANDLIKU RESOLUTSIOONI LISA</w:t>
      </w:r>
    </w:p>
    <w:p w:rsidR="00E22EF4" w:rsidRPr="00AE56D5" w:rsidRDefault="003B4CBF" w:rsidP="00210B7F">
      <w:pPr>
        <w:pStyle w:val="BodyText"/>
        <w:kinsoku w:val="0"/>
        <w:overflowPunct w:val="0"/>
        <w:spacing w:before="120" w:after="120" w:line="360" w:lineRule="auto"/>
        <w:ind w:left="113" w:right="113"/>
        <w:jc w:val="center"/>
        <w:rPr>
          <w:b/>
        </w:rPr>
      </w:pPr>
      <w:r>
        <w:rPr>
          <w:b/>
        </w:rPr>
        <w:t>Komisjoni avaldus</w:t>
      </w:r>
      <w:r w:rsidR="00E22EF4" w:rsidRPr="00AE56D5">
        <w:rPr>
          <w:b/>
        </w:rPr>
        <w:t xml:space="preserve"> eelarve kohta seoses Euroopa Parlamendi ja nõukogu </w:t>
      </w:r>
      <w:r w:rsidR="00210B7F">
        <w:rPr>
          <w:b/>
        </w:rPr>
        <w:t>19. detsembri 2024. aasta määruse (EL) 2025/38</w:t>
      </w:r>
      <w:r w:rsidR="00E22EF4" w:rsidRPr="00AE56D5">
        <w:rPr>
          <w:b/>
        </w:rPr>
        <w:t>, millega nähakse ette meetmed, et tugevdada liidus solidaarsust ja suurendada suutlikkust küberohtude ja -intsidentide avastamiseks, nendeks valmistumiseks ja neile reageerimiseks (</w:t>
      </w:r>
      <w:proofErr w:type="spellStart"/>
      <w:r w:rsidR="00E22EF4" w:rsidRPr="00AE56D5">
        <w:rPr>
          <w:b/>
        </w:rPr>
        <w:t>kübersolidaarsuse</w:t>
      </w:r>
      <w:proofErr w:type="spellEnd"/>
      <w:r w:rsidR="00E22EF4" w:rsidRPr="00AE56D5">
        <w:rPr>
          <w:b/>
        </w:rPr>
        <w:t xml:space="preserve"> määrus)</w:t>
      </w:r>
      <w:r w:rsidR="00210B7F" w:rsidRPr="00210B7F">
        <w:rPr>
          <w:rStyle w:val="FootnoteReference"/>
          <w:b/>
          <w:iCs/>
        </w:rPr>
        <w:footnoteReference w:id="4"/>
      </w:r>
      <w:r w:rsidR="00210B7F">
        <w:rPr>
          <w:b/>
        </w:rPr>
        <w:t>, vastuvõtmisega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567" w:right="110" w:hanging="567"/>
        <w:rPr>
          <w:iCs/>
          <w:szCs w:val="24"/>
        </w:rPr>
      </w:pPr>
      <w:r w:rsidRPr="005F4BEE">
        <w:rPr>
          <w:w w:val="99"/>
          <w:szCs w:val="24"/>
        </w:rPr>
        <w:t>1</w:t>
      </w:r>
      <w:r w:rsidRPr="00AE56D5">
        <w:rPr>
          <w:w w:val="99"/>
          <w:szCs w:val="24"/>
        </w:rPr>
        <w:t>)</w:t>
      </w:r>
      <w:r w:rsidRPr="00AE56D5">
        <w:rPr>
          <w:w w:val="99"/>
          <w:szCs w:val="24"/>
        </w:rPr>
        <w:tab/>
      </w:r>
      <w:proofErr w:type="spellStart"/>
      <w:r w:rsidRPr="00AE56D5">
        <w:rPr>
          <w:szCs w:val="24"/>
        </w:rPr>
        <w:t>Kübersolidaarsuse</w:t>
      </w:r>
      <w:proofErr w:type="spellEnd"/>
      <w:r w:rsidRPr="00AE56D5">
        <w:rPr>
          <w:szCs w:val="24"/>
        </w:rPr>
        <w:t xml:space="preserve"> määruse ettepanekule lisatud komisjoni finantsselgitus avaldati </w:t>
      </w:r>
      <w:r w:rsidRPr="005F4BEE">
        <w:rPr>
          <w:szCs w:val="24"/>
        </w:rPr>
        <w:t>2023</w:t>
      </w:r>
      <w:r w:rsidRPr="00AE56D5">
        <w:rPr>
          <w:szCs w:val="24"/>
        </w:rPr>
        <w:t>. aasta aprillis. Pärast seda on asjaomased hinnangulised arvud muude seadusandlike aktide vastuvõtmise või eeldatava vastuvõtmise tõttu muutunud.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567" w:right="111" w:hanging="567"/>
        <w:rPr>
          <w:iCs/>
          <w:szCs w:val="24"/>
        </w:rPr>
      </w:pPr>
      <w:r w:rsidRPr="005F4BEE">
        <w:rPr>
          <w:w w:val="99"/>
          <w:szCs w:val="24"/>
        </w:rPr>
        <w:t>2</w:t>
      </w:r>
      <w:r w:rsidRPr="00AE56D5">
        <w:rPr>
          <w:w w:val="99"/>
          <w:szCs w:val="24"/>
        </w:rPr>
        <w:t>)</w:t>
      </w:r>
      <w:r w:rsidRPr="00AE56D5">
        <w:rPr>
          <w:w w:val="99"/>
          <w:szCs w:val="24"/>
        </w:rPr>
        <w:tab/>
      </w:r>
      <w:r w:rsidRPr="005F4BEE">
        <w:rPr>
          <w:szCs w:val="24"/>
        </w:rPr>
        <w:t>5</w:t>
      </w:r>
      <w:r w:rsidRPr="00AE56D5">
        <w:rPr>
          <w:szCs w:val="24"/>
        </w:rPr>
        <w:t xml:space="preserve">. märtsil </w:t>
      </w:r>
      <w:r w:rsidRPr="005F4BEE">
        <w:rPr>
          <w:szCs w:val="24"/>
        </w:rPr>
        <w:t>2024</w:t>
      </w:r>
      <w:r w:rsidRPr="00AE56D5">
        <w:rPr>
          <w:szCs w:val="24"/>
        </w:rPr>
        <w:t xml:space="preserve"> jõudsid kaasseadusandjad esialgsele poliitilisele kokkuleppele piirata finantsselgituses ette nähtud ümberpaigutamist programmi „Digitaalne Euroopa“ erieesmärgist nr </w:t>
      </w:r>
      <w:r w:rsidRPr="005F4BEE">
        <w:rPr>
          <w:szCs w:val="24"/>
        </w:rPr>
        <w:t>4</w:t>
      </w:r>
      <w:r w:rsidRPr="00AE56D5">
        <w:rPr>
          <w:szCs w:val="24"/>
        </w:rPr>
        <w:t xml:space="preserve"> „Kõrgtasemel </w:t>
      </w:r>
      <w:proofErr w:type="spellStart"/>
      <w:r w:rsidRPr="00AE56D5">
        <w:rPr>
          <w:szCs w:val="24"/>
        </w:rPr>
        <w:t>digioskused</w:t>
      </w:r>
      <w:proofErr w:type="spellEnd"/>
      <w:r w:rsidRPr="00AE56D5">
        <w:rPr>
          <w:szCs w:val="24"/>
        </w:rPr>
        <w:t>“ erieesmärki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</w:t>
      </w:r>
      <w:r w:rsidRPr="005F4BEE">
        <w:rPr>
          <w:szCs w:val="24"/>
        </w:rPr>
        <w:t>22</w:t>
      </w:r>
      <w:r w:rsidRPr="00AE56D5">
        <w:rPr>
          <w:szCs w:val="24"/>
        </w:rPr>
        <w:t> miljoni euroga.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567" w:right="102" w:hanging="567"/>
        <w:rPr>
          <w:iCs/>
          <w:szCs w:val="24"/>
        </w:rPr>
      </w:pPr>
      <w:r w:rsidRPr="005F4BEE">
        <w:rPr>
          <w:w w:val="99"/>
          <w:szCs w:val="24"/>
        </w:rPr>
        <w:t>3</w:t>
      </w:r>
      <w:r w:rsidRPr="00AE56D5">
        <w:rPr>
          <w:w w:val="99"/>
          <w:szCs w:val="24"/>
        </w:rPr>
        <w:t>)</w:t>
      </w:r>
      <w:r w:rsidRPr="00AE56D5">
        <w:rPr>
          <w:w w:val="99"/>
          <w:szCs w:val="24"/>
        </w:rPr>
        <w:tab/>
      </w:r>
      <w:r w:rsidRPr="00AE56D5">
        <w:rPr>
          <w:szCs w:val="24"/>
        </w:rPr>
        <w:t xml:space="preserve">Esialgse poliitilise kokkuleppe tingimuste kajastamiseks ajakohastas komisjon </w:t>
      </w:r>
      <w:proofErr w:type="spellStart"/>
      <w:r w:rsidRPr="00AE56D5">
        <w:rPr>
          <w:szCs w:val="24"/>
        </w:rPr>
        <w:t>kübersolidaarsuse</w:t>
      </w:r>
      <w:proofErr w:type="spellEnd"/>
      <w:r w:rsidRPr="00AE56D5">
        <w:rPr>
          <w:szCs w:val="24"/>
        </w:rPr>
        <w:t xml:space="preserve"> määruse finantsselgitust seoses erieesmärkide nr </w:t>
      </w:r>
      <w:r w:rsidRPr="005F4BEE">
        <w:rPr>
          <w:szCs w:val="24"/>
        </w:rPr>
        <w:t>2</w:t>
      </w:r>
      <w:r w:rsidRPr="00AE56D5">
        <w:rPr>
          <w:szCs w:val="24"/>
        </w:rPr>
        <w:t xml:space="preserve"> („Tehisintellekt“),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(„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usaldus“) ja nr </w:t>
      </w:r>
      <w:r w:rsidRPr="005F4BEE">
        <w:rPr>
          <w:szCs w:val="24"/>
        </w:rPr>
        <w:t>4</w:t>
      </w:r>
      <w:r w:rsidRPr="00AE56D5">
        <w:rPr>
          <w:szCs w:val="24"/>
        </w:rPr>
        <w:t xml:space="preserve"> („Kõrgtasemel </w:t>
      </w:r>
      <w:proofErr w:type="spellStart"/>
      <w:r w:rsidRPr="00AE56D5">
        <w:rPr>
          <w:szCs w:val="24"/>
        </w:rPr>
        <w:t>digioskused</w:t>
      </w:r>
      <w:proofErr w:type="spellEnd"/>
      <w:r w:rsidRPr="00AE56D5">
        <w:rPr>
          <w:szCs w:val="24"/>
        </w:rPr>
        <w:t>“) rahastamispaketiga, võttes arvesse kaasseadusandjate vahel kokku lepitud ümberjaotamisi.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567" w:right="110" w:hanging="567"/>
        <w:rPr>
          <w:iCs/>
          <w:szCs w:val="24"/>
        </w:rPr>
      </w:pPr>
      <w:r w:rsidRPr="005F4BEE">
        <w:rPr>
          <w:w w:val="99"/>
          <w:szCs w:val="24"/>
        </w:rPr>
        <w:t>4</w:t>
      </w:r>
      <w:r w:rsidRPr="00AE56D5">
        <w:rPr>
          <w:w w:val="99"/>
          <w:szCs w:val="24"/>
        </w:rPr>
        <w:t>)</w:t>
      </w:r>
      <w:r w:rsidRPr="00AE56D5">
        <w:rPr>
          <w:w w:val="99"/>
          <w:szCs w:val="24"/>
        </w:rPr>
        <w:tab/>
      </w:r>
      <w:r w:rsidRPr="00AE56D5">
        <w:rPr>
          <w:szCs w:val="24"/>
        </w:rPr>
        <w:t>Ilma et see piiraks komisjoni volitusi iga-aastase eelarvemenetluse raames, on ajakohastatud finantsselgituses esitatud rahastamispaketid aastateks </w:t>
      </w:r>
      <w:r w:rsidRPr="005F4BEE">
        <w:rPr>
          <w:szCs w:val="24"/>
        </w:rPr>
        <w:t>2025</w:t>
      </w:r>
      <w:r w:rsidRPr="00AE56D5">
        <w:rPr>
          <w:szCs w:val="24"/>
        </w:rPr>
        <w:t>–</w:t>
      </w:r>
      <w:r w:rsidRPr="005F4BEE">
        <w:rPr>
          <w:szCs w:val="24"/>
        </w:rPr>
        <w:t>2027</w:t>
      </w:r>
      <w:r w:rsidRPr="00AE56D5">
        <w:rPr>
          <w:szCs w:val="24"/>
        </w:rPr>
        <w:t xml:space="preserve"> järgmised: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134" w:right="111" w:hanging="567"/>
        <w:rPr>
          <w:iCs/>
          <w:szCs w:val="24"/>
        </w:rPr>
      </w:pPr>
      <w:r w:rsidRPr="00AE56D5">
        <w:rPr>
          <w:iCs/>
          <w:szCs w:val="24"/>
        </w:rPr>
        <w:t>–</w:t>
      </w:r>
      <w:r w:rsidRPr="00AE56D5">
        <w:rPr>
          <w:iCs/>
          <w:szCs w:val="24"/>
        </w:rPr>
        <w:tab/>
      </w:r>
      <w:r w:rsidRPr="00AE56D5">
        <w:rPr>
          <w:szCs w:val="24"/>
        </w:rPr>
        <w:t>[</w:t>
      </w:r>
      <w:r w:rsidRPr="005F4BEE">
        <w:rPr>
          <w:szCs w:val="24"/>
        </w:rPr>
        <w:t>544</w:t>
      </w:r>
      <w:r w:rsidRPr="00AE56D5">
        <w:rPr>
          <w:szCs w:val="24"/>
        </w:rPr>
        <w:t> </w:t>
      </w:r>
      <w:r w:rsidRPr="005F4BEE">
        <w:rPr>
          <w:szCs w:val="24"/>
        </w:rPr>
        <w:t>726</w:t>
      </w:r>
      <w:r w:rsidRPr="00AE56D5">
        <w:rPr>
          <w:szCs w:val="24"/>
        </w:rPr>
        <w:t> </w:t>
      </w:r>
      <w:r w:rsidRPr="005F4BEE">
        <w:rPr>
          <w:szCs w:val="24"/>
        </w:rPr>
        <w:t>000</w:t>
      </w:r>
      <w:r w:rsidRPr="00AE56D5">
        <w:rPr>
          <w:szCs w:val="24"/>
        </w:rPr>
        <w:t xml:space="preserve"> eurot] erieesmärgi nr </w:t>
      </w:r>
      <w:r w:rsidRPr="005F4BEE">
        <w:rPr>
          <w:szCs w:val="24"/>
        </w:rPr>
        <w:t>2</w:t>
      </w:r>
      <w:r w:rsidRPr="00AE56D5">
        <w:rPr>
          <w:szCs w:val="24"/>
        </w:rPr>
        <w:t xml:space="preserve"> „Tehisintellekt“ jaoks, võttes arvesse </w:t>
      </w:r>
      <w:r w:rsidRPr="005F4BEE">
        <w:rPr>
          <w:szCs w:val="24"/>
        </w:rPr>
        <w:t>65</w:t>
      </w:r>
      <w:r w:rsidRPr="00AE56D5">
        <w:rPr>
          <w:szCs w:val="24"/>
        </w:rPr>
        <w:t> miljonit eurot, mis on ümber paigutatud erieesmärgi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jaoks;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134" w:right="110" w:hanging="567"/>
        <w:rPr>
          <w:iCs/>
          <w:szCs w:val="24"/>
        </w:rPr>
      </w:pPr>
      <w:r w:rsidRPr="00AE56D5">
        <w:rPr>
          <w:iCs/>
          <w:szCs w:val="24"/>
        </w:rPr>
        <w:t>–</w:t>
      </w:r>
      <w:r w:rsidRPr="00AE56D5">
        <w:rPr>
          <w:iCs/>
          <w:szCs w:val="24"/>
        </w:rPr>
        <w:tab/>
      </w:r>
      <w:r w:rsidRPr="00AE56D5">
        <w:rPr>
          <w:szCs w:val="24"/>
        </w:rPr>
        <w:t>[</w:t>
      </w:r>
      <w:r w:rsidRPr="005F4BEE">
        <w:rPr>
          <w:szCs w:val="24"/>
        </w:rPr>
        <w:t>44</w:t>
      </w:r>
      <w:r w:rsidRPr="00AE56D5">
        <w:rPr>
          <w:szCs w:val="24"/>
        </w:rPr>
        <w:t> </w:t>
      </w:r>
      <w:r w:rsidRPr="005F4BEE">
        <w:rPr>
          <w:szCs w:val="24"/>
        </w:rPr>
        <w:t>451</w:t>
      </w:r>
      <w:r w:rsidRPr="00AE56D5">
        <w:rPr>
          <w:szCs w:val="24"/>
        </w:rPr>
        <w:t> </w:t>
      </w:r>
      <w:r w:rsidRPr="005F4BEE">
        <w:rPr>
          <w:szCs w:val="24"/>
        </w:rPr>
        <w:t>000</w:t>
      </w:r>
      <w:r w:rsidRPr="00AE56D5">
        <w:rPr>
          <w:szCs w:val="24"/>
        </w:rPr>
        <w:t xml:space="preserve"> eurot] erieesmärgi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jaoks – osa, mida haldab komisjon otsese eelarve täitmise raames, sealhulgas </w:t>
      </w:r>
      <w:r w:rsidRPr="005F4BEE">
        <w:rPr>
          <w:szCs w:val="24"/>
        </w:rPr>
        <w:t>26</w:t>
      </w:r>
      <w:r w:rsidRPr="00AE56D5">
        <w:rPr>
          <w:szCs w:val="24"/>
        </w:rPr>
        <w:t> miljonit eurot, mis on ümber paigutatud erieesmärkidest nr </w:t>
      </w:r>
      <w:r w:rsidRPr="005F4BEE">
        <w:rPr>
          <w:szCs w:val="24"/>
        </w:rPr>
        <w:t>2</w:t>
      </w:r>
      <w:r w:rsidRPr="00AE56D5">
        <w:rPr>
          <w:szCs w:val="24"/>
        </w:rPr>
        <w:t xml:space="preserve"> ja nr </w:t>
      </w:r>
      <w:r w:rsidRPr="005F4BEE">
        <w:rPr>
          <w:szCs w:val="24"/>
        </w:rPr>
        <w:t>4</w:t>
      </w:r>
      <w:r w:rsidRPr="00AE56D5">
        <w:rPr>
          <w:szCs w:val="24"/>
        </w:rPr>
        <w:t>;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134" w:right="110" w:hanging="567"/>
        <w:rPr>
          <w:iCs/>
          <w:szCs w:val="24"/>
        </w:rPr>
      </w:pPr>
      <w:r w:rsidRPr="00AE56D5">
        <w:rPr>
          <w:iCs/>
          <w:szCs w:val="24"/>
        </w:rPr>
        <w:t>–</w:t>
      </w:r>
      <w:r w:rsidRPr="00AE56D5">
        <w:rPr>
          <w:iCs/>
          <w:szCs w:val="24"/>
        </w:rPr>
        <w:tab/>
      </w:r>
      <w:r w:rsidRPr="00AE56D5">
        <w:rPr>
          <w:szCs w:val="24"/>
        </w:rPr>
        <w:t>[</w:t>
      </w:r>
      <w:r w:rsidRPr="005F4BEE">
        <w:rPr>
          <w:szCs w:val="24"/>
        </w:rPr>
        <w:t>353</w:t>
      </w:r>
      <w:r w:rsidRPr="00AE56D5">
        <w:rPr>
          <w:szCs w:val="24"/>
        </w:rPr>
        <w:t> </w:t>
      </w:r>
      <w:r w:rsidRPr="005F4BEE">
        <w:rPr>
          <w:szCs w:val="24"/>
        </w:rPr>
        <w:t>190</w:t>
      </w:r>
      <w:r w:rsidRPr="00AE56D5">
        <w:rPr>
          <w:szCs w:val="24"/>
        </w:rPr>
        <w:t> </w:t>
      </w:r>
      <w:r w:rsidRPr="005F4BEE">
        <w:rPr>
          <w:szCs w:val="24"/>
        </w:rPr>
        <w:t>613</w:t>
      </w:r>
      <w:r w:rsidRPr="00AE56D5">
        <w:rPr>
          <w:szCs w:val="24"/>
        </w:rPr>
        <w:t> eurot] erieesmärgi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jaoks – osa, mida haldab </w:t>
      </w:r>
      <w:proofErr w:type="spellStart"/>
      <w:r w:rsidRPr="00AE56D5">
        <w:rPr>
          <w:szCs w:val="24"/>
        </w:rPr>
        <w:t>küberturvalisuse</w:t>
      </w:r>
      <w:proofErr w:type="spellEnd"/>
      <w:r w:rsidRPr="00AE56D5">
        <w:rPr>
          <w:szCs w:val="24"/>
        </w:rPr>
        <w:t xml:space="preserve"> valdkonna Euroopa pädevuskeskus, sealhulgas </w:t>
      </w:r>
      <w:r w:rsidRPr="005F4BEE">
        <w:rPr>
          <w:szCs w:val="24"/>
        </w:rPr>
        <w:t>61</w:t>
      </w:r>
      <w:r w:rsidRPr="00AE56D5">
        <w:rPr>
          <w:szCs w:val="24"/>
        </w:rPr>
        <w:t> miljoni euro ümberjaotamine erieesmärkidest nr </w:t>
      </w:r>
      <w:r w:rsidRPr="005F4BEE">
        <w:rPr>
          <w:szCs w:val="24"/>
        </w:rPr>
        <w:t>2</w:t>
      </w:r>
      <w:r w:rsidRPr="00AE56D5">
        <w:rPr>
          <w:szCs w:val="24"/>
        </w:rPr>
        <w:t xml:space="preserve"> ja nr </w:t>
      </w:r>
      <w:r w:rsidRPr="005F4BEE">
        <w:rPr>
          <w:szCs w:val="24"/>
        </w:rPr>
        <w:t>4</w:t>
      </w:r>
      <w:r w:rsidRPr="00AE56D5">
        <w:rPr>
          <w:szCs w:val="24"/>
        </w:rPr>
        <w:t>;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134" w:right="118" w:hanging="567"/>
        <w:rPr>
          <w:iCs/>
          <w:szCs w:val="24"/>
        </w:rPr>
      </w:pPr>
      <w:r w:rsidRPr="00AE56D5">
        <w:rPr>
          <w:iCs/>
          <w:szCs w:val="24"/>
        </w:rPr>
        <w:t>–</w:t>
      </w:r>
      <w:r w:rsidRPr="00AE56D5">
        <w:rPr>
          <w:iCs/>
          <w:szCs w:val="24"/>
        </w:rPr>
        <w:tab/>
      </w:r>
      <w:r w:rsidRPr="00AE56D5">
        <w:rPr>
          <w:szCs w:val="24"/>
        </w:rPr>
        <w:t>[</w:t>
      </w:r>
      <w:r w:rsidRPr="005F4BEE">
        <w:rPr>
          <w:szCs w:val="24"/>
        </w:rPr>
        <w:t>167</w:t>
      </w:r>
      <w:r w:rsidRPr="00AE56D5">
        <w:rPr>
          <w:szCs w:val="24"/>
        </w:rPr>
        <w:t xml:space="preserve"> </w:t>
      </w:r>
      <w:r w:rsidRPr="005F4BEE">
        <w:rPr>
          <w:szCs w:val="24"/>
        </w:rPr>
        <w:t>162</w:t>
      </w:r>
      <w:r w:rsidRPr="00AE56D5">
        <w:rPr>
          <w:szCs w:val="24"/>
        </w:rPr>
        <w:t xml:space="preserve"> </w:t>
      </w:r>
      <w:r w:rsidRPr="005F4BEE">
        <w:rPr>
          <w:szCs w:val="24"/>
        </w:rPr>
        <w:t>423</w:t>
      </w:r>
      <w:r w:rsidRPr="00AE56D5">
        <w:rPr>
          <w:szCs w:val="24"/>
        </w:rPr>
        <w:t xml:space="preserve"> eurot] erieesmärgi nr </w:t>
      </w:r>
      <w:r w:rsidRPr="005F4BEE">
        <w:rPr>
          <w:szCs w:val="24"/>
        </w:rPr>
        <w:t>4</w:t>
      </w:r>
      <w:r w:rsidRPr="00AE56D5">
        <w:rPr>
          <w:szCs w:val="24"/>
        </w:rPr>
        <w:t xml:space="preserve"> „Kõrgtasemel </w:t>
      </w:r>
      <w:proofErr w:type="spellStart"/>
      <w:r w:rsidRPr="00AE56D5">
        <w:rPr>
          <w:szCs w:val="24"/>
        </w:rPr>
        <w:t>digioskused</w:t>
      </w:r>
      <w:proofErr w:type="spellEnd"/>
      <w:r w:rsidRPr="00AE56D5">
        <w:rPr>
          <w:szCs w:val="24"/>
        </w:rPr>
        <w:t xml:space="preserve">“ jaoks, võttes arvesse </w:t>
      </w:r>
      <w:r w:rsidRPr="005F4BEE">
        <w:rPr>
          <w:szCs w:val="24"/>
        </w:rPr>
        <w:t>22</w:t>
      </w:r>
      <w:r w:rsidRPr="00AE56D5">
        <w:rPr>
          <w:szCs w:val="24"/>
        </w:rPr>
        <w:t> miljonit eurot, mis on ümber paigutatud erieesmärgi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jaoks.</w:t>
      </w:r>
    </w:p>
    <w:p w:rsidR="00E22EF4" w:rsidRPr="00AE56D5" w:rsidRDefault="00E22EF4" w:rsidP="00210B7F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567" w:right="110" w:hanging="567"/>
        <w:rPr>
          <w:lang w:eastAsia="en-US"/>
        </w:rPr>
      </w:pPr>
      <w:r w:rsidRPr="005F4BEE">
        <w:rPr>
          <w:w w:val="99"/>
          <w:szCs w:val="24"/>
        </w:rPr>
        <w:t>5</w:t>
      </w:r>
      <w:r w:rsidRPr="00AE56D5">
        <w:rPr>
          <w:w w:val="99"/>
          <w:szCs w:val="24"/>
        </w:rPr>
        <w:t>)</w:t>
      </w:r>
      <w:r w:rsidRPr="00AE56D5">
        <w:rPr>
          <w:w w:val="99"/>
          <w:szCs w:val="24"/>
        </w:rPr>
        <w:tab/>
      </w:r>
      <w:r w:rsidRPr="00AE56D5">
        <w:rPr>
          <w:szCs w:val="24"/>
        </w:rPr>
        <w:t xml:space="preserve">ELi </w:t>
      </w:r>
      <w:proofErr w:type="spellStart"/>
      <w:r w:rsidRPr="00AE56D5">
        <w:rPr>
          <w:szCs w:val="24"/>
        </w:rPr>
        <w:t>küberreservi</w:t>
      </w:r>
      <w:proofErr w:type="spellEnd"/>
      <w:r w:rsidRPr="00AE56D5">
        <w:rPr>
          <w:szCs w:val="24"/>
        </w:rPr>
        <w:t xml:space="preserve"> rahastatakse erieesmärgi nr </w:t>
      </w:r>
      <w:r w:rsidRPr="005F4BEE">
        <w:rPr>
          <w:szCs w:val="24"/>
        </w:rPr>
        <w:t>3</w:t>
      </w:r>
      <w:r w:rsidRPr="00AE56D5">
        <w:rPr>
          <w:szCs w:val="24"/>
        </w:rPr>
        <w:t xml:space="preserve"> „</w:t>
      </w:r>
      <w:proofErr w:type="spellStart"/>
      <w:r w:rsidRPr="00AE56D5">
        <w:rPr>
          <w:szCs w:val="24"/>
        </w:rPr>
        <w:t>Küberturvalisus</w:t>
      </w:r>
      <w:proofErr w:type="spellEnd"/>
      <w:r w:rsidRPr="00AE56D5">
        <w:rPr>
          <w:szCs w:val="24"/>
        </w:rPr>
        <w:t xml:space="preserve"> ja usaldus“ rahastamispaketist – osa, mida haldab komisjon otsese eelarve täitmise raames (ajakohastatud finantsselgituse kohaselt on see hinnanguliselt [</w:t>
      </w:r>
      <w:r w:rsidRPr="005F4BEE">
        <w:rPr>
          <w:szCs w:val="24"/>
        </w:rPr>
        <w:t>44</w:t>
      </w:r>
      <w:r w:rsidRPr="00AE56D5">
        <w:rPr>
          <w:szCs w:val="24"/>
        </w:rPr>
        <w:t> </w:t>
      </w:r>
      <w:r w:rsidRPr="005F4BEE">
        <w:rPr>
          <w:szCs w:val="24"/>
        </w:rPr>
        <w:t>451</w:t>
      </w:r>
      <w:r w:rsidRPr="00AE56D5">
        <w:rPr>
          <w:szCs w:val="24"/>
        </w:rPr>
        <w:t> </w:t>
      </w:r>
      <w:r w:rsidRPr="005F4BEE">
        <w:rPr>
          <w:szCs w:val="24"/>
        </w:rPr>
        <w:t>000</w:t>
      </w:r>
      <w:r w:rsidRPr="00AE56D5">
        <w:rPr>
          <w:szCs w:val="24"/>
        </w:rPr>
        <w:t>] eurot).</w:t>
      </w:r>
    </w:p>
    <w:sectPr w:rsidR="00E22EF4" w:rsidRPr="00AE56D5" w:rsidSect="00F47CCE"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538" w:rsidRPr="00F47CCE" w:rsidRDefault="008F2538">
      <w:r w:rsidRPr="00F47CCE">
        <w:separator/>
      </w:r>
    </w:p>
  </w:endnote>
  <w:endnote w:type="continuationSeparator" w:id="0">
    <w:p w:rsidR="008F2538" w:rsidRPr="00F47CCE" w:rsidRDefault="008F2538">
      <w:r w:rsidRPr="00F47C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Pr="00E41C4E" w:rsidRDefault="00E22EF4">
    <w:pPr>
      <w:pStyle w:val="Footer1"/>
    </w:pPr>
    <w:r w:rsidRPr="00E41C4E">
      <w:rPr>
        <w:rStyle w:val="Footer2"/>
      </w:rPr>
      <w:t>ET</w:t>
    </w:r>
    <w:r w:rsidRPr="00E41C4E">
      <w:tab/>
    </w:r>
    <w:r w:rsidRPr="00E41C4E">
      <w:fldChar w:fldCharType="begin"/>
    </w:r>
    <w:r w:rsidRPr="00E41C4E">
      <w:instrText xml:space="preserve"> PAGE </w:instrText>
    </w:r>
    <w:r w:rsidRPr="00E41C4E">
      <w:fldChar w:fldCharType="separate"/>
    </w:r>
    <w:r>
      <w:rPr>
        <w:noProof/>
      </w:rPr>
      <w:t>140</w:t>
    </w:r>
    <w:r w:rsidRPr="00E41C4E">
      <w:fldChar w:fldCharType="end"/>
    </w:r>
    <w:r w:rsidRPr="00E41C4E">
      <w:tab/>
    </w:r>
    <w:r w:rsidRPr="00E41C4E">
      <w:rPr>
        <w:rStyle w:val="Footer2"/>
      </w:rPr>
      <w:t>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Pr="00E22EF4" w:rsidRDefault="00E22EF4" w:rsidP="00E22E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Pr="00E41C4E" w:rsidRDefault="00E22EF4">
    <w:pPr>
      <w:pStyle w:val="Footer1"/>
    </w:pPr>
    <w:r w:rsidRPr="00E41C4E">
      <w:rPr>
        <w:rStyle w:val="Footer2"/>
      </w:rPr>
      <w:t>ET</w:t>
    </w:r>
    <w:r w:rsidRPr="00E41C4E">
      <w:tab/>
    </w:r>
    <w:r w:rsidRPr="00E41C4E">
      <w:fldChar w:fldCharType="begin"/>
    </w:r>
    <w:r w:rsidRPr="00E41C4E">
      <w:instrText xml:space="preserve"> PAGE </w:instrText>
    </w:r>
    <w:r w:rsidRPr="00E41C4E">
      <w:fldChar w:fldCharType="separate"/>
    </w:r>
    <w:r>
      <w:rPr>
        <w:noProof/>
      </w:rPr>
      <w:t>140</w:t>
    </w:r>
    <w:r w:rsidRPr="00E41C4E">
      <w:fldChar w:fldCharType="end"/>
    </w:r>
    <w:r w:rsidRPr="00E41C4E">
      <w:tab/>
    </w:r>
    <w:r w:rsidRPr="00E41C4E">
      <w:rPr>
        <w:rStyle w:val="Footer2"/>
      </w:rPr>
      <w:t>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538" w:rsidRPr="00F47CCE" w:rsidRDefault="008F2538">
      <w:r w:rsidRPr="00F47CCE">
        <w:separator/>
      </w:r>
    </w:p>
  </w:footnote>
  <w:footnote w:type="continuationSeparator" w:id="0">
    <w:p w:rsidR="008F2538" w:rsidRPr="00F47CCE" w:rsidRDefault="008F2538">
      <w:r w:rsidRPr="00F47CCE">
        <w:continuationSeparator/>
      </w:r>
    </w:p>
  </w:footnote>
  <w:footnote w:id="1">
    <w:p w:rsidR="00E22EF4" w:rsidRPr="003B4CBF" w:rsidRDefault="00E22EF4" w:rsidP="00E22EF4">
      <w:pPr>
        <w:pStyle w:val="FootnoteText"/>
        <w:ind w:left="567" w:hanging="567"/>
        <w:rPr>
          <w:sz w:val="24"/>
          <w:szCs w:val="24"/>
          <w:lang w:val="et-EE"/>
        </w:rPr>
      </w:pPr>
      <w:r w:rsidRPr="003B4CBF">
        <w:rPr>
          <w:rStyle w:val="FootnoteReference"/>
          <w:sz w:val="24"/>
          <w:szCs w:val="24"/>
          <w:lang w:val="et-EE"/>
        </w:rPr>
        <w:footnoteRef/>
      </w:r>
      <w:r w:rsidRPr="003B4CBF">
        <w:rPr>
          <w:sz w:val="24"/>
          <w:szCs w:val="24"/>
          <w:lang w:val="et-EE"/>
        </w:rPr>
        <w:t xml:space="preserve"> </w:t>
      </w:r>
      <w:r w:rsidRPr="003B4CBF">
        <w:rPr>
          <w:sz w:val="24"/>
          <w:szCs w:val="24"/>
          <w:lang w:val="et-EE"/>
        </w:rPr>
        <w:tab/>
      </w:r>
      <w:r w:rsidRPr="003B4CBF">
        <w:rPr>
          <w:i/>
          <w:sz w:val="24"/>
          <w:szCs w:val="24"/>
          <w:lang w:val="et-EE"/>
        </w:rPr>
        <w:t>Euroopa Liidu Teatajas</w:t>
      </w:r>
      <w:r w:rsidRPr="003B4CBF">
        <w:rPr>
          <w:sz w:val="24"/>
          <w:szCs w:val="24"/>
          <w:lang w:val="et-EE"/>
        </w:rPr>
        <w:t xml:space="preserve"> seni avaldamata.</w:t>
      </w:r>
    </w:p>
  </w:footnote>
  <w:footnote w:id="2">
    <w:p w:rsidR="008455F7" w:rsidRPr="003B4CBF" w:rsidRDefault="008455F7" w:rsidP="00F47CCE">
      <w:pPr>
        <w:pStyle w:val="FootnoteText"/>
        <w:ind w:left="567" w:hanging="567"/>
        <w:rPr>
          <w:sz w:val="24"/>
          <w:szCs w:val="24"/>
          <w:lang w:val="et-EE"/>
        </w:rPr>
      </w:pPr>
      <w:r w:rsidRPr="003B4CBF">
        <w:rPr>
          <w:rStyle w:val="FootnoteReference"/>
          <w:sz w:val="24"/>
          <w:szCs w:val="24"/>
          <w:lang w:val="et-EE"/>
        </w:rPr>
        <w:footnoteRef/>
      </w:r>
      <w:r w:rsidR="00F47CCE" w:rsidRPr="003B4CBF">
        <w:rPr>
          <w:sz w:val="24"/>
          <w:szCs w:val="24"/>
          <w:lang w:val="et-EE"/>
        </w:rPr>
        <w:t xml:space="preserve"> </w:t>
      </w:r>
      <w:r w:rsidR="00F47CCE" w:rsidRPr="003B4CBF">
        <w:rPr>
          <w:sz w:val="24"/>
          <w:szCs w:val="24"/>
          <w:lang w:val="et-EE"/>
        </w:rPr>
        <w:tab/>
      </w:r>
      <w:r w:rsidR="00B67F61" w:rsidRPr="003B4CBF">
        <w:rPr>
          <w:sz w:val="24"/>
          <w:szCs w:val="24"/>
          <w:lang w:val="et-EE"/>
        </w:rPr>
        <w:t>ELT </w:t>
      </w:r>
      <w:r w:rsidRPr="003B4CBF">
        <w:rPr>
          <w:sz w:val="24"/>
          <w:szCs w:val="24"/>
          <w:lang w:val="et-EE"/>
        </w:rPr>
        <w:t>C 349, 29.9.2023, lk 167.</w:t>
      </w:r>
    </w:p>
  </w:footnote>
  <w:footnote w:id="3">
    <w:p w:rsidR="00B67F61" w:rsidRPr="003B4CBF" w:rsidRDefault="00B67F61" w:rsidP="00B67F61">
      <w:pPr>
        <w:pStyle w:val="FootnoteText"/>
        <w:ind w:left="567" w:hanging="567"/>
        <w:rPr>
          <w:sz w:val="24"/>
          <w:szCs w:val="24"/>
          <w:lang w:val="et-EE"/>
        </w:rPr>
      </w:pPr>
      <w:r w:rsidRPr="003B4CBF">
        <w:rPr>
          <w:rStyle w:val="FootnoteReference"/>
          <w:sz w:val="24"/>
          <w:szCs w:val="24"/>
          <w:lang w:val="et-EE"/>
        </w:rPr>
        <w:footnoteRef/>
      </w:r>
      <w:r w:rsidRPr="003B4CBF">
        <w:rPr>
          <w:sz w:val="24"/>
          <w:szCs w:val="24"/>
          <w:lang w:val="et-EE"/>
        </w:rPr>
        <w:t xml:space="preserve"> </w:t>
      </w:r>
      <w:r w:rsidRPr="003B4CBF">
        <w:rPr>
          <w:sz w:val="24"/>
          <w:szCs w:val="24"/>
          <w:lang w:val="et-EE"/>
        </w:rPr>
        <w:tab/>
      </w:r>
      <w:r w:rsidRPr="003B4CBF">
        <w:rPr>
          <w:sz w:val="24"/>
          <w:szCs w:val="24"/>
          <w:lang w:val="et-EE"/>
        </w:rPr>
        <w:t xml:space="preserve">ELT C, C/2024/1049, 9.2.2024, ELI: </w:t>
      </w:r>
      <w:hyperlink r:id="rId1" w:tooltip="Gives access to this document through its ELI URI." w:history="1">
        <w:r w:rsidRPr="003B4CBF">
          <w:rPr>
            <w:color w:val="0070C0"/>
            <w:sz w:val="24"/>
            <w:szCs w:val="24"/>
            <w:lang w:val="et-EE"/>
          </w:rPr>
          <w:t>http://data.europa.eu/eli/C/2024/1049/oj</w:t>
        </w:r>
      </w:hyperlink>
      <w:r w:rsidRPr="003B4CBF">
        <w:rPr>
          <w:sz w:val="24"/>
          <w:szCs w:val="24"/>
          <w:lang w:val="et-EE"/>
        </w:rPr>
        <w:t>.</w:t>
      </w:r>
    </w:p>
  </w:footnote>
  <w:footnote w:id="4">
    <w:p w:rsidR="00210B7F" w:rsidRPr="00867056" w:rsidRDefault="00210B7F" w:rsidP="00210B7F">
      <w:pPr>
        <w:pStyle w:val="FootnoteText"/>
        <w:ind w:left="567" w:hanging="567"/>
        <w:rPr>
          <w:sz w:val="24"/>
          <w:szCs w:val="24"/>
          <w:lang w:val="lt-LT"/>
        </w:rPr>
      </w:pPr>
      <w:r w:rsidRPr="00867056">
        <w:rPr>
          <w:rStyle w:val="FootnoteReference"/>
          <w:sz w:val="24"/>
          <w:szCs w:val="24"/>
        </w:rPr>
        <w:footnoteRef/>
      </w:r>
      <w:r w:rsidRPr="00867056">
        <w:rPr>
          <w:sz w:val="24"/>
          <w:szCs w:val="24"/>
        </w:rPr>
        <w:t xml:space="preserve"> </w:t>
      </w:r>
      <w:r w:rsidRPr="00867056">
        <w:rPr>
          <w:sz w:val="24"/>
          <w:szCs w:val="24"/>
          <w:lang w:val="lt-LT"/>
        </w:rPr>
        <w:tab/>
      </w:r>
      <w:r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ELT </w: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L, 2025/38, 15.1.2025, ELI: </w:t>
      </w:r>
      <w:hyperlink r:id="rId2" w:tgtFrame="_blank" w:tooltip="Gives access to this document through its ELI URI." w:history="1">
        <w:r w:rsidRPr="00867056">
          <w:rPr>
            <w:iCs/>
            <w:color w:val="337AB7"/>
            <w:sz w:val="24"/>
            <w:szCs w:val="24"/>
            <w:u w:val="single"/>
            <w:lang w:val="en-GB" w:eastAsia="en-GB"/>
          </w:rPr>
          <w:t>http://data.europa.eu/eli/reg/2025/38/oj</w:t>
        </w:r>
      </w:hyperlink>
      <w:r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Default="00E22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Default="00E22E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F4" w:rsidRDefault="00E22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5F26BDF8"/>
    <w:lvl w:ilvl="0">
      <w:start w:val="1"/>
      <w:numFmt w:val="decimal"/>
      <w:lvlText w:val="%1)"/>
      <w:lvlJc w:val="left"/>
      <w:pPr>
        <w:ind w:left="116" w:hanging="281"/>
      </w:pPr>
      <w:rPr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ET"/>
    <w:docVar w:name="dvnumam" w:val="0"/>
    <w:docVar w:name="dvpe" w:val="752.795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nähakse ette meetmed, et tugevdada liidus solidaarsust ja suurendada suutlikkust küberohtude ja -intsidentide avastamiseks, nendeks valmistumiseks ja neile reageerimiseks(COM(2023)0209 – C9-0136/2023 – 2023/0109(COD))"/>
  </w:docVars>
  <w:rsids>
    <w:rsidRoot w:val="008F253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0B7F"/>
    <w:rsid w:val="00246553"/>
    <w:rsid w:val="002767FF"/>
    <w:rsid w:val="002B18FE"/>
    <w:rsid w:val="002B5493"/>
    <w:rsid w:val="00343214"/>
    <w:rsid w:val="00361C00"/>
    <w:rsid w:val="00395FA1"/>
    <w:rsid w:val="003B4CB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0C33"/>
    <w:rsid w:val="00560270"/>
    <w:rsid w:val="005C2568"/>
    <w:rsid w:val="005F4BEE"/>
    <w:rsid w:val="006037C0"/>
    <w:rsid w:val="006631B6"/>
    <w:rsid w:val="00680577"/>
    <w:rsid w:val="006B053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55F7"/>
    <w:rsid w:val="00865F67"/>
    <w:rsid w:val="00881A7B"/>
    <w:rsid w:val="008840E5"/>
    <w:rsid w:val="00887B3E"/>
    <w:rsid w:val="008C2AC6"/>
    <w:rsid w:val="008F2538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56D5"/>
    <w:rsid w:val="00AF3B82"/>
    <w:rsid w:val="00B12E95"/>
    <w:rsid w:val="00B22876"/>
    <w:rsid w:val="00B558F0"/>
    <w:rsid w:val="00B67F6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2EF4"/>
    <w:rsid w:val="00E365E1"/>
    <w:rsid w:val="00E820A4"/>
    <w:rsid w:val="00EB006A"/>
    <w:rsid w:val="00EB4772"/>
    <w:rsid w:val="00ED0712"/>
    <w:rsid w:val="00ED169E"/>
    <w:rsid w:val="00ED4235"/>
    <w:rsid w:val="00F04346"/>
    <w:rsid w:val="00F075DC"/>
    <w:rsid w:val="00F149E9"/>
    <w:rsid w:val="00F47CC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584D5"/>
  <w15:chartTrackingRefBased/>
  <w15:docId w15:val="{0E9C3F73-DDBB-4BBA-88A9-B57A5597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455F7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8455F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455F7"/>
    <w:rPr>
      <w:b/>
      <w:sz w:val="24"/>
      <w:lang w:val="et-EE"/>
    </w:rPr>
  </w:style>
  <w:style w:type="paragraph" w:customStyle="1" w:styleId="NormalHanging12a">
    <w:name w:val="NormalHanging12a"/>
    <w:basedOn w:val="Normal"/>
    <w:rsid w:val="008455F7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8455F7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8455F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8455F7"/>
    <w:rPr>
      <w:b/>
      <w:sz w:val="24"/>
      <w:lang w:val="et-EE"/>
    </w:rPr>
  </w:style>
  <w:style w:type="paragraph" w:customStyle="1" w:styleId="AmHeadingConsam">
    <w:name w:val="AmHeadingConsam"/>
    <w:basedOn w:val="Normal"/>
    <w:next w:val="NormalCenter12a"/>
    <w:rsid w:val="008455F7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8455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55F7"/>
    <w:rPr>
      <w:i/>
      <w:iCs/>
    </w:rPr>
  </w:style>
  <w:style w:type="paragraph" w:customStyle="1" w:styleId="ManualConsidrant">
    <w:name w:val="Manual Considérant"/>
    <w:basedOn w:val="Normal"/>
    <w:rsid w:val="008455F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8455F7"/>
  </w:style>
  <w:style w:type="paragraph" w:customStyle="1" w:styleId="Point0">
    <w:name w:val="Point 0"/>
    <w:basedOn w:val="Normal"/>
    <w:rsid w:val="008455F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8455F7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8455F7"/>
    <w:pPr>
      <w:spacing w:after="120"/>
    </w:pPr>
    <w:rPr>
      <w:szCs w:val="24"/>
      <w:lang w:val="en-US" w:eastAsia="en-US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1"/>
    <w:qFormat/>
    <w:rsid w:val="008455F7"/>
    <w:pPr>
      <w:ind w:left="720"/>
      <w:contextualSpacing/>
    </w:pPr>
  </w:style>
  <w:style w:type="character" w:customStyle="1" w:styleId="normaltextrun">
    <w:name w:val="normaltextrun"/>
    <w:basedOn w:val="DefaultParagraphFont"/>
    <w:rsid w:val="008455F7"/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1"/>
    <w:qFormat/>
    <w:rsid w:val="008455F7"/>
    <w:rPr>
      <w:sz w:val="24"/>
      <w:lang w:val="et-EE"/>
    </w:rPr>
  </w:style>
  <w:style w:type="paragraph" w:customStyle="1" w:styleId="Normal0">
    <w:name w:val="_Normal"/>
    <w:basedOn w:val="Normal"/>
    <w:link w:val="NormalCar"/>
    <w:qFormat/>
    <w:rsid w:val="008455F7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8455F7"/>
    <w:rPr>
      <w:rFonts w:ascii="Arial" w:hAnsi="Arial"/>
      <w:szCs w:val="24"/>
      <w:lang w:val="et-EE" w:eastAsia="en-US"/>
    </w:rPr>
  </w:style>
  <w:style w:type="paragraph" w:styleId="BodyText">
    <w:name w:val="Body Text"/>
    <w:basedOn w:val="Normal"/>
    <w:link w:val="BodyTextChar"/>
    <w:uiPriority w:val="1"/>
    <w:qFormat/>
    <w:rsid w:val="008455F7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455F7"/>
    <w:rPr>
      <w:rFonts w:eastAsiaTheme="minorEastAsia"/>
      <w:sz w:val="24"/>
      <w:szCs w:val="24"/>
      <w:lang w:val="et-EE"/>
    </w:rPr>
  </w:style>
  <w:style w:type="paragraph" w:styleId="BalloonText">
    <w:name w:val="Balloon Text"/>
    <w:basedOn w:val="Normal"/>
    <w:link w:val="BalloonTextChar"/>
    <w:rsid w:val="00B67F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7F61"/>
    <w:rPr>
      <w:rFonts w:ascii="Segoe UI" w:hAnsi="Segoe UI" w:cs="Segoe UI"/>
      <w:sz w:val="18"/>
      <w:szCs w:val="18"/>
      <w:lang w:val="et-EE"/>
    </w:rPr>
  </w:style>
  <w:style w:type="paragraph" w:customStyle="1" w:styleId="Statut">
    <w:name w:val="Statut"/>
    <w:basedOn w:val="Normal"/>
    <w:next w:val="Normal"/>
    <w:rsid w:val="00E22EF4"/>
    <w:pPr>
      <w:widowControl/>
      <w:spacing w:before="360"/>
      <w:jc w:val="center"/>
    </w:pPr>
    <w:rPr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rsid w:val="00E22EF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22EF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22EF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22EF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22EF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22EF4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semiHidden/>
    <w:rsid w:val="00E22EF4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E22EF4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E22EF4"/>
    <w:rPr>
      <w:rFonts w:ascii="Arial" w:hAnsi="Arial"/>
      <w:b/>
      <w:i/>
      <w:sz w:val="18"/>
      <w:lang w:val="et-EE"/>
    </w:rPr>
  </w:style>
  <w:style w:type="paragraph" w:styleId="Header">
    <w:name w:val="header"/>
    <w:basedOn w:val="Normal"/>
    <w:link w:val="HeaderChar"/>
    <w:rsid w:val="00E22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EF4"/>
    <w:rPr>
      <w:sz w:val="24"/>
      <w:lang w:val="et-EE"/>
    </w:rPr>
  </w:style>
  <w:style w:type="paragraph" w:customStyle="1" w:styleId="AmDocTypeTab">
    <w:name w:val="AmDocTypeTab"/>
    <w:basedOn w:val="Normal"/>
    <w:rsid w:val="00E22EF4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E22EF4"/>
    <w:pPr>
      <w:spacing w:after="240"/>
    </w:pPr>
  </w:style>
  <w:style w:type="paragraph" w:customStyle="1" w:styleId="EPFooter2">
    <w:name w:val="EPFooter2"/>
    <w:basedOn w:val="Normal"/>
    <w:next w:val="Normal"/>
    <w:rsid w:val="00E22EF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E22EF4"/>
    <w:pPr>
      <w:spacing w:before="240" w:after="240"/>
      <w:jc w:val="right"/>
    </w:pPr>
  </w:style>
  <w:style w:type="paragraph" w:customStyle="1" w:styleId="AmDateTab">
    <w:name w:val="AmDateTab"/>
    <w:basedOn w:val="Normal"/>
    <w:rsid w:val="00E22EF4"/>
    <w:pPr>
      <w:tabs>
        <w:tab w:val="right" w:pos="9072"/>
      </w:tabs>
    </w:pPr>
  </w:style>
  <w:style w:type="paragraph" w:customStyle="1" w:styleId="EPFooter">
    <w:name w:val="EPFooter"/>
    <w:basedOn w:val="Normal"/>
    <w:rsid w:val="00E22EF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E22EF4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E2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EF4"/>
    <w:rPr>
      <w:sz w:val="24"/>
      <w:lang w:val="et-EE"/>
    </w:rPr>
  </w:style>
  <w:style w:type="numbering" w:customStyle="1" w:styleId="NoList1">
    <w:name w:val="No List1"/>
    <w:next w:val="NoList"/>
    <w:uiPriority w:val="99"/>
    <w:semiHidden/>
    <w:unhideWhenUsed/>
    <w:rsid w:val="00E22EF4"/>
  </w:style>
  <w:style w:type="paragraph" w:customStyle="1" w:styleId="SignaturePersonne">
    <w:name w:val="Signature Personne"/>
    <w:basedOn w:val="Normal"/>
    <w:rsid w:val="00E22EF4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E22EF4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E22EF4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E22EF4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E22EF4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E22EF4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E22EF4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E22EF4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E22EF4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E22EF4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22EF4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E22EF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22EF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E22EF4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E22EF4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E22EF4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E22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22EF4"/>
    <w:pPr>
      <w:spacing w:before="120" w:after="120"/>
    </w:pPr>
    <w:rPr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E22EF4"/>
    <w:rPr>
      <w:lang w:val="et-EE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22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22EF4"/>
    <w:rPr>
      <w:b/>
      <w:bCs/>
      <w:lang w:val="et-EE" w:eastAsia="en-US"/>
    </w:rPr>
  </w:style>
  <w:style w:type="paragraph" w:styleId="Revision">
    <w:name w:val="Revision"/>
    <w:hidden/>
    <w:uiPriority w:val="99"/>
    <w:semiHidden/>
    <w:rsid w:val="00E22EF4"/>
    <w:rPr>
      <w:sz w:val="24"/>
      <w:szCs w:val="24"/>
      <w:lang w:val="en-US" w:eastAsia="en-US"/>
    </w:rPr>
  </w:style>
  <w:style w:type="paragraph" w:customStyle="1" w:styleId="HeadingDocType24a">
    <w:name w:val="HeadingDocType24a"/>
    <w:basedOn w:val="Normal"/>
    <w:rsid w:val="003B4CBF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3B4CBF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3B4CBF"/>
    <w:pPr>
      <w:jc w:val="center"/>
    </w:pPr>
  </w:style>
  <w:style w:type="paragraph" w:customStyle="1" w:styleId="Normal24a">
    <w:name w:val="Normal24a"/>
    <w:basedOn w:val="Normal"/>
    <w:rsid w:val="003B4CBF"/>
    <w:pPr>
      <w:spacing w:after="480"/>
    </w:pPr>
  </w:style>
  <w:style w:type="paragraph" w:customStyle="1" w:styleId="EPBody">
    <w:name w:val="EPBody"/>
    <w:basedOn w:val="Normal"/>
    <w:rsid w:val="003B4CB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3B4CBF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3B4CBF"/>
    <w:pPr>
      <w:spacing w:before="240" w:after="240"/>
    </w:pPr>
  </w:style>
  <w:style w:type="character" w:styleId="FollowedHyperlink">
    <w:name w:val="FollowedHyperlink"/>
    <w:basedOn w:val="DefaultParagraphFont"/>
    <w:uiPriority w:val="99"/>
    <w:unhideWhenUsed/>
    <w:rsid w:val="003B4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06FC5-2949-4FCD-971F-989C7CEB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630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2025-03-10T17:15:00Z</dcterms:created>
  <dcterms:modified xsi:type="dcterms:W3CDTF">2025-03-10T17:15:00Z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