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F6EDD" w:rsidTr="0010095E">
        <w:trPr>
          <w:trHeight w:hRule="exact" w:val="1418"/>
        </w:trPr>
        <w:tc>
          <w:tcPr>
            <w:tcW w:w="6804" w:type="dxa"/>
            <w:shd w:val="clear" w:color="auto" w:fill="auto"/>
            <w:vAlign w:val="center"/>
          </w:tcPr>
          <w:p w:rsidR="00751A4A" w:rsidRPr="00AF6EDD" w:rsidRDefault="00C53E42" w:rsidP="0010095E">
            <w:pPr>
              <w:pStyle w:val="EPName"/>
            </w:pPr>
            <w:r w:rsidRPr="00AF6EDD">
              <w:t>Europski parlament</w:t>
            </w:r>
          </w:p>
          <w:p w:rsidR="00751A4A" w:rsidRPr="00AF6EDD" w:rsidRDefault="00817416" w:rsidP="00756632">
            <w:pPr>
              <w:pStyle w:val="EPTerm"/>
              <w:rPr>
                <w:rStyle w:val="HideTWBExt"/>
                <w:noProof w:val="0"/>
                <w:vanish w:val="0"/>
                <w:color w:val="auto"/>
              </w:rPr>
            </w:pPr>
            <w:r w:rsidRPr="00747364">
              <w:t>2019</w:t>
            </w:r>
            <w:r w:rsidRPr="00AF6EDD">
              <w:t>-</w:t>
            </w:r>
            <w:r w:rsidRPr="00747364">
              <w:t>2024</w:t>
            </w:r>
          </w:p>
        </w:tc>
        <w:tc>
          <w:tcPr>
            <w:tcW w:w="2268" w:type="dxa"/>
            <w:shd w:val="clear" w:color="auto" w:fill="auto"/>
          </w:tcPr>
          <w:p w:rsidR="00751A4A" w:rsidRPr="00AF6EDD" w:rsidRDefault="00187494" w:rsidP="0010095E">
            <w:pPr>
              <w:pStyle w:val="EPLogo"/>
            </w:pPr>
            <w:r w:rsidRPr="00AF6EDD">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F6EDD" w:rsidRDefault="00D058B8" w:rsidP="004C5D52">
      <w:pPr>
        <w:pStyle w:val="LineTop"/>
      </w:pPr>
    </w:p>
    <w:p w:rsidR="00680577" w:rsidRPr="00AF6EDD" w:rsidRDefault="00C53E42" w:rsidP="00680577">
      <w:pPr>
        <w:pStyle w:val="EPBodyTA1"/>
      </w:pPr>
      <w:r w:rsidRPr="00AF6EDD">
        <w:t>USVOJENI TEKSTOVI</w:t>
      </w:r>
    </w:p>
    <w:p w:rsidR="00D058B8" w:rsidRPr="00AF6EDD" w:rsidRDefault="00D058B8" w:rsidP="00D058B8">
      <w:pPr>
        <w:pStyle w:val="LineBottom"/>
      </w:pPr>
    </w:p>
    <w:p w:rsidR="00C53E42" w:rsidRPr="00AF6EDD" w:rsidRDefault="00C53E42" w:rsidP="00C53E42">
      <w:pPr>
        <w:pStyle w:val="ATHeading1"/>
      </w:pPr>
      <w:bookmarkStart w:id="0" w:name="TANumber"/>
      <w:r w:rsidRPr="00AF6EDD">
        <w:t>P</w:t>
      </w:r>
      <w:r w:rsidRPr="00747364">
        <w:t>9</w:t>
      </w:r>
      <w:r w:rsidRPr="00AF6EDD">
        <w:t>_TA(</w:t>
      </w:r>
      <w:r w:rsidRPr="00747364">
        <w:t>2024</w:t>
      </w:r>
      <w:r w:rsidRPr="00AF6EDD">
        <w:t>)</w:t>
      </w:r>
      <w:r w:rsidRPr="00747364">
        <w:t>0</w:t>
      </w:r>
      <w:r w:rsidR="00182801" w:rsidRPr="00747364">
        <w:t>355</w:t>
      </w:r>
      <w:bookmarkEnd w:id="0"/>
    </w:p>
    <w:p w:rsidR="00C53E42" w:rsidRPr="00AF6EDD" w:rsidRDefault="00C53E42" w:rsidP="00C53E42">
      <w:pPr>
        <w:pStyle w:val="ATHeading2"/>
      </w:pPr>
      <w:bookmarkStart w:id="1" w:name="title"/>
      <w:r w:rsidRPr="00AF6EDD">
        <w:t xml:space="preserve">Akt o </w:t>
      </w:r>
      <w:proofErr w:type="spellStart"/>
      <w:r w:rsidRPr="00AF6EDD">
        <w:t>kibernetičkoj</w:t>
      </w:r>
      <w:proofErr w:type="spellEnd"/>
      <w:r w:rsidRPr="00AF6EDD">
        <w:t xml:space="preserve"> solidarnosti</w:t>
      </w:r>
      <w:bookmarkEnd w:id="1"/>
    </w:p>
    <w:p w:rsidR="00C53E42" w:rsidRPr="00AF6EDD" w:rsidRDefault="00C53E42" w:rsidP="00C53E42">
      <w:pPr>
        <w:rPr>
          <w:i/>
          <w:vanish/>
        </w:rPr>
      </w:pPr>
      <w:r w:rsidRPr="00AF6EDD">
        <w:rPr>
          <w:i/>
        </w:rPr>
        <w:fldChar w:fldCharType="begin"/>
      </w:r>
      <w:r w:rsidRPr="00AF6EDD">
        <w:rPr>
          <w:i/>
        </w:rPr>
        <w:instrText xml:space="preserve"> TC"(</w:instrText>
      </w:r>
      <w:bookmarkStart w:id="2" w:name="DocNumber"/>
      <w:r w:rsidRPr="00AF6EDD">
        <w:rPr>
          <w:i/>
        </w:rPr>
        <w:instrText>A</w:instrText>
      </w:r>
      <w:r w:rsidRPr="00747364">
        <w:rPr>
          <w:i/>
        </w:rPr>
        <w:instrText>9</w:instrText>
      </w:r>
      <w:r w:rsidRPr="00AF6EDD">
        <w:rPr>
          <w:i/>
        </w:rPr>
        <w:instrText>-</w:instrText>
      </w:r>
      <w:r w:rsidRPr="00747364">
        <w:rPr>
          <w:i/>
        </w:rPr>
        <w:instrText>0426</w:instrText>
      </w:r>
      <w:r w:rsidRPr="00AF6EDD">
        <w:rPr>
          <w:i/>
        </w:rPr>
        <w:instrText>/</w:instrText>
      </w:r>
      <w:r w:rsidRPr="00747364">
        <w:rPr>
          <w:i/>
        </w:rPr>
        <w:instrText>2023</w:instrText>
      </w:r>
      <w:bookmarkEnd w:id="2"/>
      <w:r w:rsidRPr="00AF6EDD">
        <w:rPr>
          <w:i/>
        </w:rPr>
        <w:instrText xml:space="preserve"> - Izvjestiteljica: Lina </w:instrText>
      </w:r>
      <w:proofErr w:type="spellStart"/>
      <w:r w:rsidRPr="00AF6EDD">
        <w:rPr>
          <w:i/>
        </w:rPr>
        <w:instrText>Gálvez</w:instrText>
      </w:r>
      <w:proofErr w:type="spellEnd"/>
      <w:r w:rsidRPr="00AF6EDD">
        <w:rPr>
          <w:i/>
        </w:rPr>
        <w:instrText xml:space="preserve"> </w:instrText>
      </w:r>
      <w:proofErr w:type="spellStart"/>
      <w:r w:rsidRPr="00AF6EDD">
        <w:rPr>
          <w:i/>
        </w:rPr>
        <w:instrText>Muñoz</w:instrText>
      </w:r>
      <w:proofErr w:type="spellEnd"/>
      <w:r w:rsidRPr="00AF6EDD">
        <w:rPr>
          <w:i/>
        </w:rPr>
        <w:instrText>)"\l</w:instrText>
      </w:r>
      <w:r w:rsidRPr="00747364">
        <w:rPr>
          <w:i/>
        </w:rPr>
        <w:instrText>3</w:instrText>
      </w:r>
      <w:r w:rsidRPr="00AF6EDD">
        <w:rPr>
          <w:i/>
        </w:rPr>
        <w:instrText xml:space="preserve"> \n&gt; \* MERGEFORMAT </w:instrText>
      </w:r>
      <w:r w:rsidRPr="00AF6EDD">
        <w:rPr>
          <w:i/>
        </w:rPr>
        <w:fldChar w:fldCharType="end"/>
      </w:r>
    </w:p>
    <w:p w:rsidR="00C53E42" w:rsidRPr="00AF6EDD" w:rsidRDefault="00C53E42" w:rsidP="00C53E42">
      <w:pPr>
        <w:rPr>
          <w:vanish/>
        </w:rPr>
      </w:pPr>
      <w:bookmarkStart w:id="3" w:name="Commission"/>
      <w:r w:rsidRPr="00AF6EDD">
        <w:rPr>
          <w:vanish/>
        </w:rPr>
        <w:t>Odbor za industriju, istraživanje i energetiku</w:t>
      </w:r>
      <w:bookmarkEnd w:id="3"/>
    </w:p>
    <w:p w:rsidR="00C53E42" w:rsidRPr="00AF6EDD" w:rsidRDefault="00C53E42" w:rsidP="00C53E42">
      <w:pPr>
        <w:rPr>
          <w:vanish/>
        </w:rPr>
      </w:pPr>
      <w:bookmarkStart w:id="4" w:name="PE"/>
      <w:r w:rsidRPr="00AF6EDD">
        <w:rPr>
          <w:vanish/>
        </w:rPr>
        <w:t>PE</w:t>
      </w:r>
      <w:r w:rsidRPr="00747364">
        <w:rPr>
          <w:vanish/>
        </w:rPr>
        <w:t>752</w:t>
      </w:r>
      <w:r w:rsidRPr="00AF6EDD">
        <w:rPr>
          <w:vanish/>
        </w:rPr>
        <w:t>.</w:t>
      </w:r>
      <w:r w:rsidRPr="00747364">
        <w:rPr>
          <w:vanish/>
        </w:rPr>
        <w:t>795</w:t>
      </w:r>
      <w:bookmarkEnd w:id="4"/>
    </w:p>
    <w:p w:rsidR="00C53E42" w:rsidRPr="00AF6EDD" w:rsidRDefault="00C53E42" w:rsidP="00C53E42">
      <w:pPr>
        <w:pStyle w:val="ATHeading3"/>
      </w:pPr>
      <w:bookmarkStart w:id="5" w:name="Sujet"/>
      <w:r w:rsidRPr="00AF6EDD">
        <w:t>Zakonodavna rezolu</w:t>
      </w:r>
      <w:r w:rsidR="00AF6EDD">
        <w:t xml:space="preserve">cija Europskog parlamenta od </w:t>
      </w:r>
      <w:r w:rsidR="00AF6EDD" w:rsidRPr="00747364">
        <w:t>24</w:t>
      </w:r>
      <w:r w:rsidRPr="00AF6EDD">
        <w:t xml:space="preserve">. </w:t>
      </w:r>
      <w:r w:rsidR="00AF6EDD">
        <w:t xml:space="preserve">travnja </w:t>
      </w:r>
      <w:r w:rsidRPr="00747364">
        <w:t>2024</w:t>
      </w:r>
      <w:r w:rsidRPr="00AF6EDD">
        <w:t xml:space="preserve">. o Prijedlogu uredbe Europskog parlamenta i Vijeća o utvrđivanju mjera za povećanje solidarnosti i kapaciteta u Uniji za otkrivanje </w:t>
      </w:r>
      <w:proofErr w:type="spellStart"/>
      <w:r w:rsidRPr="00AF6EDD">
        <w:t>kibersigurnosnih</w:t>
      </w:r>
      <w:proofErr w:type="spellEnd"/>
      <w:r w:rsidRPr="00AF6EDD">
        <w:t xml:space="preserve"> prijetnji i incidenata, pripremu za njih i odgovor na njih</w:t>
      </w:r>
      <w:bookmarkEnd w:id="5"/>
      <w:r w:rsidRPr="00AF6EDD">
        <w:t xml:space="preserve"> </w:t>
      </w:r>
      <w:bookmarkStart w:id="6" w:name="References"/>
      <w:r w:rsidRPr="00AF6EDD">
        <w:t>(COM(</w:t>
      </w:r>
      <w:r w:rsidRPr="00747364">
        <w:t>2023</w:t>
      </w:r>
      <w:r w:rsidRPr="00AF6EDD">
        <w:t>)</w:t>
      </w:r>
      <w:r w:rsidRPr="00747364">
        <w:t>0209</w:t>
      </w:r>
      <w:r w:rsidRPr="00AF6EDD">
        <w:t xml:space="preserve"> – C</w:t>
      </w:r>
      <w:r w:rsidRPr="00747364">
        <w:t>9</w:t>
      </w:r>
      <w:r w:rsidRPr="00AF6EDD">
        <w:t>-</w:t>
      </w:r>
      <w:r w:rsidRPr="00747364">
        <w:t>0136</w:t>
      </w:r>
      <w:r w:rsidRPr="00AF6EDD">
        <w:t>/</w:t>
      </w:r>
      <w:r w:rsidRPr="00747364">
        <w:t>2023</w:t>
      </w:r>
      <w:r w:rsidRPr="00AF6EDD">
        <w:t xml:space="preserve"> – </w:t>
      </w:r>
      <w:r w:rsidRPr="00747364">
        <w:t>2023</w:t>
      </w:r>
      <w:r w:rsidRPr="00AF6EDD">
        <w:t>/</w:t>
      </w:r>
      <w:r w:rsidRPr="00747364">
        <w:t>0109</w:t>
      </w:r>
      <w:r w:rsidRPr="00AF6EDD">
        <w:t>(COD))</w:t>
      </w:r>
      <w:bookmarkEnd w:id="6"/>
    </w:p>
    <w:p w:rsidR="006A31E6" w:rsidRPr="00AF6EDD" w:rsidRDefault="006A31E6" w:rsidP="006A31E6">
      <w:pPr>
        <w:pStyle w:val="NormalBold"/>
      </w:pPr>
      <w:bookmarkStart w:id="7" w:name="TextBodyBegin"/>
      <w:bookmarkEnd w:id="7"/>
      <w:r w:rsidRPr="00AF6EDD">
        <w:t>(Redovni zakonodavni postupak: prvo čitanje)</w:t>
      </w:r>
    </w:p>
    <w:p w:rsidR="006A31E6" w:rsidRPr="00AF6EDD" w:rsidRDefault="006A31E6" w:rsidP="006A31E6">
      <w:pPr>
        <w:pStyle w:val="EPComma"/>
      </w:pPr>
      <w:r w:rsidRPr="00AF6EDD">
        <w:rPr>
          <w:i/>
        </w:rPr>
        <w:t>Europski parlament</w:t>
      </w:r>
      <w:r w:rsidRPr="00AF6EDD">
        <w:t>,</w:t>
      </w:r>
    </w:p>
    <w:p w:rsidR="006A31E6" w:rsidRPr="00AF6EDD" w:rsidRDefault="006A31E6" w:rsidP="006A31E6">
      <w:pPr>
        <w:pStyle w:val="NormalHanging12a"/>
      </w:pPr>
      <w:r w:rsidRPr="00AF6EDD">
        <w:t>–</w:t>
      </w:r>
      <w:r w:rsidRPr="00AF6EDD">
        <w:tab/>
        <w:t>uzimajući u obzir Prijedlog Komisije upućen Europskom parlamentu i Vijeću (COM(</w:t>
      </w:r>
      <w:r w:rsidRPr="00747364">
        <w:t>2023</w:t>
      </w:r>
      <w:r w:rsidRPr="00AF6EDD">
        <w:t>)</w:t>
      </w:r>
      <w:r w:rsidRPr="00747364">
        <w:t>0209</w:t>
      </w:r>
      <w:r w:rsidRPr="00AF6EDD">
        <w:t>),</w:t>
      </w:r>
    </w:p>
    <w:p w:rsidR="006A31E6" w:rsidRPr="00AF6EDD" w:rsidRDefault="006A31E6" w:rsidP="006A31E6">
      <w:pPr>
        <w:pStyle w:val="NormalHanging12a"/>
      </w:pPr>
      <w:r w:rsidRPr="00AF6EDD">
        <w:t>–</w:t>
      </w:r>
      <w:r w:rsidRPr="00AF6EDD">
        <w:tab/>
        <w:t xml:space="preserve">uzimajući u obzir članak </w:t>
      </w:r>
      <w:r w:rsidRPr="00747364">
        <w:t>294</w:t>
      </w:r>
      <w:r w:rsidRPr="00AF6EDD">
        <w:t xml:space="preserve">. stavak </w:t>
      </w:r>
      <w:r w:rsidRPr="00747364">
        <w:t>2</w:t>
      </w:r>
      <w:r w:rsidRPr="00AF6EDD">
        <w:t xml:space="preserve">. i članke </w:t>
      </w:r>
      <w:r w:rsidRPr="00747364">
        <w:t>173</w:t>
      </w:r>
      <w:r w:rsidRPr="00AF6EDD">
        <w:t xml:space="preserve">. stavak </w:t>
      </w:r>
      <w:r w:rsidRPr="00747364">
        <w:t>3</w:t>
      </w:r>
      <w:r w:rsidRPr="00AF6EDD">
        <w:t xml:space="preserve">. te </w:t>
      </w:r>
      <w:r w:rsidRPr="00747364">
        <w:t>322</w:t>
      </w:r>
      <w:r w:rsidRPr="00AF6EDD">
        <w:t xml:space="preserve">. stavak </w:t>
      </w:r>
      <w:r w:rsidRPr="00747364">
        <w:t>1</w:t>
      </w:r>
      <w:r w:rsidRPr="00AF6EDD">
        <w:t>. točku (a) Ugovora o funkcioniranju Europske unije, u skladu s kojima je Komisija podnijela Prijedlog Parlamentu (C</w:t>
      </w:r>
      <w:r w:rsidRPr="00747364">
        <w:t>9</w:t>
      </w:r>
      <w:r w:rsidRPr="00AF6EDD">
        <w:noBreakHyphen/>
      </w:r>
      <w:r w:rsidRPr="00747364">
        <w:t>0136</w:t>
      </w:r>
      <w:r w:rsidRPr="00AF6EDD">
        <w:t>/</w:t>
      </w:r>
      <w:r w:rsidRPr="00747364">
        <w:t>2023</w:t>
      </w:r>
      <w:r w:rsidRPr="00AF6EDD">
        <w:t>),</w:t>
      </w:r>
    </w:p>
    <w:p w:rsidR="006A31E6" w:rsidRDefault="006A31E6" w:rsidP="006A31E6">
      <w:pPr>
        <w:pStyle w:val="NormalHanging12a"/>
      </w:pPr>
      <w:r w:rsidRPr="00AF6EDD">
        <w:t>–</w:t>
      </w:r>
      <w:r w:rsidRPr="00AF6EDD">
        <w:tab/>
        <w:t xml:space="preserve">uzimajući u obzir članak </w:t>
      </w:r>
      <w:r w:rsidRPr="00747364">
        <w:t>294</w:t>
      </w:r>
      <w:r w:rsidRPr="00AF6EDD">
        <w:t xml:space="preserve">. stavak </w:t>
      </w:r>
      <w:r w:rsidRPr="00747364">
        <w:t>3</w:t>
      </w:r>
      <w:r w:rsidRPr="00AF6EDD">
        <w:t>. Ugovora o funkcioniranju Europske unije,</w:t>
      </w:r>
    </w:p>
    <w:p w:rsidR="000968A2" w:rsidRPr="000968A2" w:rsidRDefault="000968A2" w:rsidP="000968A2">
      <w:pPr>
        <w:pStyle w:val="NormalHanging12a"/>
        <w:rPr>
          <w:szCs w:val="24"/>
        </w:rPr>
      </w:pPr>
      <w:r w:rsidRPr="000968A2">
        <w:rPr>
          <w:szCs w:val="24"/>
        </w:rPr>
        <w:t>–</w:t>
      </w:r>
      <w:r w:rsidRPr="000968A2">
        <w:rPr>
          <w:szCs w:val="24"/>
        </w:rPr>
        <w:tab/>
      </w:r>
      <w:r w:rsidRPr="00182801">
        <w:rPr>
          <w:color w:val="111111"/>
          <w:szCs w:val="24"/>
        </w:rPr>
        <w:t>uzimajući u obzir mišljenje Revizorskog suda</w:t>
      </w:r>
      <w:r>
        <w:rPr>
          <w:color w:val="111111"/>
          <w:szCs w:val="24"/>
        </w:rPr>
        <w:t xml:space="preserve"> od </w:t>
      </w:r>
      <w:r w:rsidRPr="00747364">
        <w:rPr>
          <w:color w:val="111111"/>
          <w:szCs w:val="24"/>
        </w:rPr>
        <w:t>18</w:t>
      </w:r>
      <w:r>
        <w:rPr>
          <w:color w:val="111111"/>
          <w:szCs w:val="24"/>
        </w:rPr>
        <w:t xml:space="preserve">. travnja </w:t>
      </w:r>
      <w:r w:rsidRPr="00747364">
        <w:rPr>
          <w:color w:val="111111"/>
          <w:szCs w:val="24"/>
        </w:rPr>
        <w:t>2023</w:t>
      </w:r>
      <w:r>
        <w:rPr>
          <w:color w:val="111111"/>
          <w:szCs w:val="24"/>
        </w:rPr>
        <w:t>.</w:t>
      </w:r>
      <w:r>
        <w:rPr>
          <w:rStyle w:val="FootnoteReference"/>
          <w:color w:val="111111"/>
          <w:szCs w:val="24"/>
        </w:rPr>
        <w:footnoteReference w:id="1"/>
      </w:r>
      <w:r w:rsidRPr="00182801">
        <w:rPr>
          <w:color w:val="111111"/>
          <w:szCs w:val="24"/>
        </w:rPr>
        <w:t>,</w:t>
      </w:r>
    </w:p>
    <w:p w:rsidR="006A31E6" w:rsidRDefault="006A31E6" w:rsidP="006A31E6">
      <w:pPr>
        <w:pStyle w:val="NormalHanging12a"/>
      </w:pPr>
      <w:r w:rsidRPr="00AF6EDD">
        <w:t>–</w:t>
      </w:r>
      <w:r w:rsidRPr="00AF6EDD">
        <w:tab/>
        <w:t>uzimajući u obzir mišljenje Europskog</w:t>
      </w:r>
      <w:r w:rsidR="00AF6EDD">
        <w:t>a</w:t>
      </w:r>
      <w:r w:rsidRPr="00AF6EDD">
        <w:t xml:space="preserve"> gospodarskog i socijalnog odbora od </w:t>
      </w:r>
      <w:r w:rsidRPr="00747364">
        <w:t>13</w:t>
      </w:r>
      <w:r w:rsidRPr="00AF6EDD">
        <w:t xml:space="preserve">. srpnja </w:t>
      </w:r>
      <w:r w:rsidRPr="00747364">
        <w:t>2023</w:t>
      </w:r>
      <w:r w:rsidRPr="00AF6EDD">
        <w:t>.</w:t>
      </w:r>
      <w:r w:rsidRPr="00AF6EDD">
        <w:rPr>
          <w:rStyle w:val="FootnoteReference"/>
        </w:rPr>
        <w:footnoteReference w:id="2"/>
      </w:r>
      <w:r w:rsidRPr="00AF6EDD">
        <w:t>,</w:t>
      </w:r>
    </w:p>
    <w:p w:rsidR="00EE679D" w:rsidRDefault="00EE679D" w:rsidP="006A31E6">
      <w:pPr>
        <w:pStyle w:val="NormalHanging12a"/>
      </w:pPr>
      <w:r w:rsidRPr="00AF6EDD">
        <w:t>–</w:t>
      </w:r>
      <w:r w:rsidRPr="00AF6EDD">
        <w:tab/>
        <w:t xml:space="preserve">uzimajući u obzir mišljenje </w:t>
      </w:r>
      <w:r>
        <w:t xml:space="preserve">Odbora regija od </w:t>
      </w:r>
      <w:r w:rsidRPr="00747364">
        <w:t>30</w:t>
      </w:r>
      <w:r>
        <w:t xml:space="preserve">. studenoga </w:t>
      </w:r>
      <w:r w:rsidRPr="00747364">
        <w:t>2023</w:t>
      </w:r>
      <w:r>
        <w:t>.</w:t>
      </w:r>
      <w:r>
        <w:rPr>
          <w:rStyle w:val="FootnoteReference"/>
        </w:rPr>
        <w:footnoteReference w:id="3"/>
      </w:r>
      <w:r>
        <w:t>,</w:t>
      </w:r>
    </w:p>
    <w:p w:rsidR="00EE679D" w:rsidRPr="00AF6EDD" w:rsidRDefault="00EE679D" w:rsidP="006A31E6">
      <w:pPr>
        <w:pStyle w:val="NormalHanging12a"/>
      </w:pPr>
      <w:r w:rsidRPr="002F0A61">
        <w:rPr>
          <w:szCs w:val="24"/>
        </w:rPr>
        <w:t>–</w:t>
      </w:r>
      <w:r w:rsidRPr="002F0A61">
        <w:rPr>
          <w:szCs w:val="24"/>
        </w:rPr>
        <w:tab/>
      </w:r>
      <w:r w:rsidRPr="00C55871">
        <w:rPr>
          <w:szCs w:val="24"/>
        </w:rPr>
        <w:t>uzimajući u o</w:t>
      </w:r>
      <w:r>
        <w:rPr>
          <w:szCs w:val="24"/>
        </w:rPr>
        <w:t>bzir privremeni sporazum koji je odobrio</w:t>
      </w:r>
      <w:r w:rsidRPr="00C55871">
        <w:rPr>
          <w:szCs w:val="24"/>
        </w:rPr>
        <w:t xml:space="preserve"> nadležni odbor u skladu s član</w:t>
      </w:r>
      <w:r w:rsidRPr="002F0A61">
        <w:rPr>
          <w:szCs w:val="24"/>
        </w:rPr>
        <w:t xml:space="preserve">kom </w:t>
      </w:r>
      <w:r w:rsidRPr="00747364">
        <w:rPr>
          <w:szCs w:val="24"/>
        </w:rPr>
        <w:t>74</w:t>
      </w:r>
      <w:r w:rsidRPr="002F0A61">
        <w:rPr>
          <w:szCs w:val="24"/>
        </w:rPr>
        <w:t>.</w:t>
      </w:r>
      <w:r w:rsidRPr="00C55871">
        <w:rPr>
          <w:szCs w:val="24"/>
        </w:rPr>
        <w:t xml:space="preserve"> stavkom </w:t>
      </w:r>
      <w:r w:rsidRPr="00747364">
        <w:rPr>
          <w:szCs w:val="24"/>
        </w:rPr>
        <w:t>4</w:t>
      </w:r>
      <w:r w:rsidRPr="002F0A61">
        <w:rPr>
          <w:szCs w:val="24"/>
        </w:rPr>
        <w:t>. Poslovnika te činjenicu</w:t>
      </w:r>
      <w:r w:rsidRPr="00C55871">
        <w:rPr>
          <w:szCs w:val="24"/>
        </w:rPr>
        <w:t xml:space="preserve"> da s</w:t>
      </w:r>
      <w:r w:rsidRPr="002F0A61">
        <w:rPr>
          <w:szCs w:val="24"/>
        </w:rPr>
        <w:t>e</w:t>
      </w:r>
      <w:r>
        <w:rPr>
          <w:szCs w:val="24"/>
        </w:rPr>
        <w:t xml:space="preserve"> predstavnik Vijeća pismom od </w:t>
      </w:r>
      <w:r w:rsidRPr="00747364">
        <w:rPr>
          <w:szCs w:val="24"/>
        </w:rPr>
        <w:t>21</w:t>
      </w:r>
      <w:r>
        <w:rPr>
          <w:szCs w:val="24"/>
        </w:rPr>
        <w:t>. ožujka</w:t>
      </w:r>
      <w:r w:rsidRPr="002F0A61">
        <w:rPr>
          <w:szCs w:val="24"/>
        </w:rPr>
        <w:t xml:space="preserve"> </w:t>
      </w:r>
      <w:r w:rsidRPr="00747364">
        <w:rPr>
          <w:szCs w:val="24"/>
        </w:rPr>
        <w:t>2024</w:t>
      </w:r>
      <w:r w:rsidRPr="00C55871">
        <w:rPr>
          <w:szCs w:val="24"/>
        </w:rPr>
        <w:t xml:space="preserve">. obvezao prihvatiti stajalište Europskog parlamenta u skladu s člankom </w:t>
      </w:r>
      <w:r w:rsidRPr="00747364">
        <w:rPr>
          <w:szCs w:val="24"/>
        </w:rPr>
        <w:t>294</w:t>
      </w:r>
      <w:r w:rsidRPr="00C55871">
        <w:rPr>
          <w:szCs w:val="24"/>
        </w:rPr>
        <w:t xml:space="preserve">. stavkom </w:t>
      </w:r>
      <w:r w:rsidRPr="00747364">
        <w:rPr>
          <w:szCs w:val="24"/>
        </w:rPr>
        <w:t>4</w:t>
      </w:r>
      <w:r w:rsidRPr="00C55871">
        <w:rPr>
          <w:szCs w:val="24"/>
        </w:rPr>
        <w:t>. Ugovora o funkcioniranju Europske unije</w:t>
      </w:r>
      <w:r>
        <w:rPr>
          <w:szCs w:val="24"/>
        </w:rPr>
        <w:t>,</w:t>
      </w:r>
    </w:p>
    <w:p w:rsidR="006A31E6" w:rsidRPr="00AF6EDD" w:rsidRDefault="006A31E6" w:rsidP="006A31E6">
      <w:pPr>
        <w:pStyle w:val="NormalHanging12a"/>
      </w:pPr>
      <w:r w:rsidRPr="00AF6EDD">
        <w:t>–</w:t>
      </w:r>
      <w:r w:rsidRPr="00AF6EDD">
        <w:tab/>
        <w:t xml:space="preserve">uzimajući u obzir članak </w:t>
      </w:r>
      <w:r w:rsidRPr="00747364">
        <w:t>59</w:t>
      </w:r>
      <w:r w:rsidRPr="00AF6EDD">
        <w:t>. Poslovnika,</w:t>
      </w:r>
    </w:p>
    <w:p w:rsidR="006A31E6" w:rsidRPr="00AF6EDD" w:rsidRDefault="006A31E6" w:rsidP="006A31E6">
      <w:pPr>
        <w:pStyle w:val="NormalHanging12a"/>
      </w:pPr>
      <w:r w:rsidRPr="00AF6EDD">
        <w:lastRenderedPageBreak/>
        <w:t>–</w:t>
      </w:r>
      <w:r w:rsidRPr="00AF6EDD">
        <w:tab/>
        <w:t>uzimajući u obzir mišljenja Odbora za vanjske poslove i Odbora za promet i turizam,</w:t>
      </w:r>
    </w:p>
    <w:p w:rsidR="006A31E6" w:rsidRPr="00AF6EDD" w:rsidRDefault="006A31E6" w:rsidP="006A31E6">
      <w:pPr>
        <w:pStyle w:val="NormalHanging12a"/>
      </w:pPr>
      <w:r w:rsidRPr="00AF6EDD">
        <w:t>–</w:t>
      </w:r>
      <w:r w:rsidRPr="00AF6EDD">
        <w:tab/>
        <w:t>uzimajući u obzir izvješće Odbora za industriju, istraživanje i energetiku (A</w:t>
      </w:r>
      <w:r w:rsidRPr="00747364">
        <w:t>9</w:t>
      </w:r>
      <w:r w:rsidRPr="00AF6EDD">
        <w:noBreakHyphen/>
      </w:r>
      <w:r w:rsidRPr="00747364">
        <w:t>0426</w:t>
      </w:r>
      <w:r w:rsidRPr="00AF6EDD">
        <w:t>/</w:t>
      </w:r>
      <w:r w:rsidRPr="00747364">
        <w:t>2023</w:t>
      </w:r>
      <w:r w:rsidRPr="00AF6EDD">
        <w:t>),</w:t>
      </w:r>
    </w:p>
    <w:p w:rsidR="006A31E6" w:rsidRPr="00AF6EDD" w:rsidRDefault="006A31E6" w:rsidP="006A31E6">
      <w:pPr>
        <w:pStyle w:val="NormalHanging12a"/>
      </w:pPr>
      <w:r w:rsidRPr="00747364">
        <w:t>1</w:t>
      </w:r>
      <w:r w:rsidRPr="00AF6EDD">
        <w:t>.</w:t>
      </w:r>
      <w:r w:rsidRPr="00AF6EDD">
        <w:tab/>
        <w:t>usvaja sljedeće stajalište u prvom čitanju;</w:t>
      </w:r>
    </w:p>
    <w:p w:rsidR="006A31E6" w:rsidRPr="00AF6EDD" w:rsidRDefault="006A31E6" w:rsidP="006A31E6">
      <w:pPr>
        <w:pStyle w:val="NormalHanging12a"/>
      </w:pPr>
      <w:r w:rsidRPr="00747364">
        <w:t>2</w:t>
      </w:r>
      <w:r w:rsidRPr="00AF6EDD">
        <w:t>.</w:t>
      </w:r>
      <w:r w:rsidRPr="00AF6EDD">
        <w:tab/>
      </w:r>
      <w:r w:rsidR="00EE679D" w:rsidRPr="00CE573E">
        <w:rPr>
          <w:szCs w:val="24"/>
        </w:rPr>
        <w:t xml:space="preserve">prima na znanje izjavu Komisije priloženu ovoj Rezoluciji, koja će biti objavljena u seriji C </w:t>
      </w:r>
      <w:r w:rsidR="00EE679D" w:rsidRPr="00CE573E">
        <w:rPr>
          <w:i/>
          <w:szCs w:val="24"/>
        </w:rPr>
        <w:t>Službenog lista Europske unije</w:t>
      </w:r>
      <w:r w:rsidR="00EE679D">
        <w:rPr>
          <w:szCs w:val="24"/>
        </w:rPr>
        <w:t>;</w:t>
      </w:r>
    </w:p>
    <w:p w:rsidR="006A31E6" w:rsidRPr="00AF6EDD" w:rsidRDefault="006A31E6" w:rsidP="006A31E6">
      <w:pPr>
        <w:pStyle w:val="NormalHanging12a"/>
      </w:pPr>
      <w:r w:rsidRPr="00747364">
        <w:t>3</w:t>
      </w:r>
      <w:r w:rsidRPr="00AF6EDD">
        <w:t>.</w:t>
      </w:r>
      <w:r w:rsidRPr="00AF6EDD">
        <w:tab/>
        <w:t>poziva Komisiju da predmet ponovno uputi Parlamentu ako zamijeni, bitno izmijeni ili namjerava bitno izmijeniti svoj Prijedlog;</w:t>
      </w:r>
    </w:p>
    <w:p w:rsidR="006A31E6" w:rsidRPr="00AF6EDD" w:rsidRDefault="006A31E6" w:rsidP="006A31E6">
      <w:pPr>
        <w:pStyle w:val="NormalHanging12a"/>
      </w:pPr>
      <w:r w:rsidRPr="00747364">
        <w:t>4</w:t>
      </w:r>
      <w:r w:rsidRPr="00AF6EDD">
        <w:t>.</w:t>
      </w:r>
      <w:r w:rsidRPr="00AF6EDD">
        <w:tab/>
        <w:t>nalaže svojoj predsjednici da stajalište Parlamenta proslijedi Vijeću, Komisiji i nacionalnim parlamentima.</w:t>
      </w:r>
    </w:p>
    <w:p w:rsidR="00AF6EDD" w:rsidRDefault="00AF6EDD" w:rsidP="006A31E6">
      <w:pPr>
        <w:pStyle w:val="AmNumberTabs"/>
        <w:keepNext/>
        <w:sectPr w:rsidR="00AF6EDD" w:rsidSect="00F6041D">
          <w:footerReference w:type="even" r:id="rId9"/>
          <w:footerReference w:type="first" r:id="rId10"/>
          <w:footnotePr>
            <w:numRestart w:val="eachSect"/>
          </w:footnotePr>
          <w:pgSz w:w="11906" w:h="16838" w:code="9"/>
          <w:pgMar w:top="1134" w:right="1418" w:bottom="1418" w:left="1418" w:header="1134" w:footer="567" w:gutter="0"/>
          <w:cols w:space="720"/>
          <w:noEndnote/>
          <w:docGrid w:linePitch="326"/>
        </w:sectPr>
      </w:pPr>
    </w:p>
    <w:p w:rsidR="000968A2" w:rsidRPr="00E7025D" w:rsidRDefault="000968A2" w:rsidP="000968A2">
      <w:pPr>
        <w:autoSpaceDE w:val="0"/>
        <w:autoSpaceDN w:val="0"/>
        <w:adjustRightInd w:val="0"/>
        <w:spacing w:after="240"/>
        <w:rPr>
          <w:rFonts w:eastAsia="Calibri"/>
          <w:b/>
          <w:bCs/>
          <w:color w:val="000000"/>
          <w:szCs w:val="24"/>
        </w:rPr>
      </w:pPr>
      <w:r w:rsidRPr="00E7025D">
        <w:rPr>
          <w:rFonts w:eastAsia="Calibri"/>
          <w:b/>
          <w:bCs/>
          <w:color w:val="000000"/>
          <w:szCs w:val="24"/>
        </w:rPr>
        <w:lastRenderedPageBreak/>
        <w:t>P</w:t>
      </w:r>
      <w:r w:rsidRPr="00747364">
        <w:rPr>
          <w:rFonts w:eastAsia="Calibri"/>
          <w:b/>
          <w:bCs/>
          <w:color w:val="000000"/>
          <w:szCs w:val="24"/>
        </w:rPr>
        <w:t>9</w:t>
      </w:r>
      <w:r w:rsidRPr="00E7025D">
        <w:rPr>
          <w:rFonts w:eastAsia="Calibri"/>
          <w:b/>
          <w:bCs/>
          <w:color w:val="000000"/>
          <w:szCs w:val="24"/>
        </w:rPr>
        <w:t>_TC</w:t>
      </w:r>
      <w:r w:rsidRPr="00747364">
        <w:rPr>
          <w:rFonts w:eastAsia="Calibri"/>
          <w:b/>
          <w:bCs/>
          <w:color w:val="000000"/>
          <w:szCs w:val="24"/>
        </w:rPr>
        <w:t>1</w:t>
      </w:r>
      <w:r w:rsidRPr="00E7025D">
        <w:rPr>
          <w:rFonts w:eastAsia="Calibri"/>
          <w:b/>
          <w:bCs/>
          <w:color w:val="000000"/>
          <w:szCs w:val="24"/>
        </w:rPr>
        <w:t>-COD(</w:t>
      </w:r>
      <w:r w:rsidRPr="00747364">
        <w:rPr>
          <w:rFonts w:eastAsia="Calibri"/>
          <w:b/>
          <w:bCs/>
          <w:color w:val="000000"/>
          <w:szCs w:val="24"/>
        </w:rPr>
        <w:t>2023</w:t>
      </w:r>
      <w:r w:rsidRPr="00E7025D">
        <w:rPr>
          <w:rFonts w:eastAsia="Calibri"/>
          <w:b/>
          <w:bCs/>
          <w:color w:val="000000"/>
          <w:szCs w:val="24"/>
        </w:rPr>
        <w:t>)</w:t>
      </w:r>
      <w:r w:rsidRPr="00747364">
        <w:rPr>
          <w:rFonts w:eastAsia="Calibri"/>
          <w:b/>
          <w:bCs/>
          <w:color w:val="000000"/>
          <w:szCs w:val="24"/>
        </w:rPr>
        <w:t>0109</w:t>
      </w:r>
    </w:p>
    <w:p w:rsidR="003565A6" w:rsidRPr="003565A6" w:rsidRDefault="000968A2" w:rsidP="003565A6">
      <w:pPr>
        <w:spacing w:before="240"/>
        <w:rPr>
          <w:b/>
          <w:szCs w:val="24"/>
          <w:lang w:eastAsia="en-US"/>
        </w:rPr>
      </w:pPr>
      <w:r w:rsidRPr="009747CE">
        <w:rPr>
          <w:b/>
        </w:rPr>
        <w:t xml:space="preserve">Stajalište Europskog parlamenta usvojeno u prvom čitanju </w:t>
      </w:r>
      <w:r w:rsidRPr="00747364">
        <w:rPr>
          <w:b/>
        </w:rPr>
        <w:t>24</w:t>
      </w:r>
      <w:r w:rsidRPr="009747CE">
        <w:rPr>
          <w:b/>
        </w:rPr>
        <w:t xml:space="preserve">. travnja </w:t>
      </w:r>
      <w:r w:rsidRPr="00747364">
        <w:rPr>
          <w:b/>
        </w:rPr>
        <w:t>2024</w:t>
      </w:r>
      <w:r w:rsidRPr="009747CE">
        <w:rPr>
          <w:b/>
        </w:rPr>
        <w:t xml:space="preserve">. radi donošenja </w:t>
      </w:r>
      <w:r w:rsidRPr="009747CE">
        <w:rPr>
          <w:b/>
          <w:szCs w:val="22"/>
          <w:lang w:eastAsia="fr-BE"/>
        </w:rPr>
        <w:t xml:space="preserve">Uredbe (EU) </w:t>
      </w:r>
      <w:r w:rsidR="00E505F2">
        <w:rPr>
          <w:b/>
          <w:szCs w:val="22"/>
          <w:lang w:eastAsia="fr-BE"/>
        </w:rPr>
        <w:t>2025</w:t>
      </w:r>
      <w:r w:rsidRPr="009747CE">
        <w:rPr>
          <w:b/>
          <w:szCs w:val="22"/>
          <w:lang w:eastAsia="fr-BE"/>
        </w:rPr>
        <w:t>/… Europskog parlamenta i Vijeća</w:t>
      </w:r>
      <w:r w:rsidRPr="003565A6">
        <w:rPr>
          <w:b/>
          <w:i/>
          <w:szCs w:val="22"/>
          <w:lang w:eastAsia="fr-BE"/>
        </w:rPr>
        <w:t xml:space="preserve"> </w:t>
      </w:r>
      <w:r w:rsidR="003565A6" w:rsidRPr="003565A6">
        <w:rPr>
          <w:b/>
          <w:szCs w:val="24"/>
          <w:lang w:eastAsia="en-US"/>
        </w:rPr>
        <w:t xml:space="preserve">o utvrđivanju mjera za povećanje solidarnosti i kapaciteta u Uniji za otkrivanje </w:t>
      </w:r>
      <w:proofErr w:type="spellStart"/>
      <w:r w:rsidR="003565A6" w:rsidRPr="003565A6">
        <w:rPr>
          <w:b/>
          <w:szCs w:val="24"/>
          <w:lang w:eastAsia="en-US"/>
        </w:rPr>
        <w:t>kibernetičkih</w:t>
      </w:r>
      <w:proofErr w:type="spellEnd"/>
      <w:r w:rsidR="003565A6" w:rsidRPr="003565A6">
        <w:rPr>
          <w:b/>
          <w:szCs w:val="24"/>
          <w:lang w:eastAsia="en-US"/>
        </w:rPr>
        <w:t xml:space="preserve"> prijetnji i incidenata, pripremu za njih i odgovor na njih </w:t>
      </w:r>
      <w:r w:rsidR="00E505F2">
        <w:rPr>
          <w:b/>
          <w:szCs w:val="24"/>
          <w:lang w:eastAsia="en-US"/>
        </w:rPr>
        <w:t>te o izmjeni Uredbe (EU) 2021/6</w:t>
      </w:r>
      <w:r w:rsidR="003565A6" w:rsidRPr="00E505F2">
        <w:rPr>
          <w:b/>
          <w:szCs w:val="24"/>
          <w:lang w:eastAsia="en-US"/>
        </w:rPr>
        <w:t>9</w:t>
      </w:r>
      <w:r w:rsidR="00E505F2">
        <w:rPr>
          <w:b/>
          <w:szCs w:val="24"/>
          <w:lang w:eastAsia="en-US"/>
        </w:rPr>
        <w:t>4</w:t>
      </w:r>
      <w:r w:rsidR="003565A6" w:rsidRPr="00E505F2">
        <w:rPr>
          <w:b/>
          <w:szCs w:val="24"/>
          <w:lang w:eastAsia="en-US"/>
        </w:rPr>
        <w:t xml:space="preserve"> </w:t>
      </w:r>
      <w:r w:rsidR="003565A6" w:rsidRPr="00E505F2">
        <w:rPr>
          <w:b/>
          <w:iCs/>
          <w:szCs w:val="24"/>
          <w:lang w:eastAsia="en-US"/>
        </w:rPr>
        <w:t xml:space="preserve">(Akt o </w:t>
      </w:r>
      <w:proofErr w:type="spellStart"/>
      <w:r w:rsidR="003565A6" w:rsidRPr="00E505F2">
        <w:rPr>
          <w:b/>
          <w:iCs/>
          <w:szCs w:val="24"/>
          <w:lang w:eastAsia="en-US"/>
        </w:rPr>
        <w:t>kibernetičkoj</w:t>
      </w:r>
      <w:proofErr w:type="spellEnd"/>
      <w:r w:rsidR="003565A6" w:rsidRPr="00E505F2">
        <w:rPr>
          <w:b/>
          <w:iCs/>
          <w:szCs w:val="24"/>
          <w:lang w:eastAsia="en-US"/>
        </w:rPr>
        <w:t xml:space="preserve"> solidarnosti)</w:t>
      </w:r>
    </w:p>
    <w:p w:rsidR="00E505F2" w:rsidRPr="00AA44CB" w:rsidRDefault="00E505F2" w:rsidP="00E505F2">
      <w:pPr>
        <w:widowControl/>
        <w:spacing w:before="360"/>
        <w:rPr>
          <w:rFonts w:eastAsia="Calibri"/>
          <w:i/>
          <w:szCs w:val="24"/>
          <w:lang w:eastAsia="en-US"/>
        </w:rPr>
      </w:pPr>
      <w:r w:rsidRPr="00AA44CB">
        <w:rPr>
          <w:rFonts w:eastAsia="Calibri"/>
          <w:i/>
          <w:szCs w:val="24"/>
          <w:lang w:eastAsia="en-US"/>
        </w:rPr>
        <w:t>(S obzirom da je postignut sporazum Parlamenta i Vijeća, stajalište Parlamenta odgovara konač</w:t>
      </w:r>
      <w:r>
        <w:rPr>
          <w:rFonts w:eastAsia="Calibri"/>
          <w:i/>
          <w:szCs w:val="24"/>
          <w:lang w:eastAsia="en-US"/>
        </w:rPr>
        <w:t>nom zakonodavnom aktu, Uredbi (EU) 2025/38.</w:t>
      </w:r>
      <w:r w:rsidRPr="00AA44CB">
        <w:rPr>
          <w:rFonts w:eastAsia="Calibri"/>
          <w:i/>
          <w:szCs w:val="24"/>
          <w:lang w:eastAsia="en-US"/>
        </w:rPr>
        <w:t>)</w:t>
      </w:r>
    </w:p>
    <w:p w:rsidR="003565A6" w:rsidRDefault="003565A6">
      <w:pPr>
        <w:widowControl/>
        <w:rPr>
          <w:iCs/>
          <w:szCs w:val="24"/>
        </w:rPr>
      </w:pPr>
      <w:r>
        <w:rPr>
          <w:iCs/>
          <w:szCs w:val="24"/>
        </w:rPr>
        <w:br w:type="page"/>
      </w:r>
    </w:p>
    <w:p w:rsidR="003565A6" w:rsidRPr="003565A6" w:rsidRDefault="003565A6" w:rsidP="003565A6">
      <w:pPr>
        <w:kinsoku w:val="0"/>
        <w:overflowPunct w:val="0"/>
        <w:spacing w:before="79" w:after="120" w:line="360" w:lineRule="auto"/>
        <w:ind w:left="116" w:right="111" w:hanging="720"/>
        <w:jc w:val="right"/>
        <w:rPr>
          <w:iCs/>
        </w:rPr>
      </w:pPr>
      <w:r w:rsidRPr="003565A6">
        <w:rPr>
          <w:iCs/>
        </w:rPr>
        <w:lastRenderedPageBreak/>
        <w:t>PRILOG ZAKONODAVNOJ REZOLUCIJI</w:t>
      </w:r>
    </w:p>
    <w:p w:rsidR="003565A6" w:rsidRPr="003565A6" w:rsidRDefault="003565A6" w:rsidP="00ED4CF4">
      <w:pPr>
        <w:kinsoku w:val="0"/>
        <w:overflowPunct w:val="0"/>
        <w:spacing w:before="79" w:after="120" w:line="360" w:lineRule="auto"/>
        <w:ind w:left="116" w:right="111" w:hanging="720"/>
        <w:jc w:val="center"/>
        <w:rPr>
          <w:b/>
          <w:i/>
          <w:iCs/>
          <w:szCs w:val="24"/>
        </w:rPr>
      </w:pPr>
      <w:r w:rsidRPr="003565A6">
        <w:rPr>
          <w:b/>
          <w:i/>
          <w:iCs/>
        </w:rPr>
        <w:t xml:space="preserve">Izjava Komisije o proračunu u pogledu Uredbe </w:t>
      </w:r>
      <w:r w:rsidR="00E505F2">
        <w:rPr>
          <w:b/>
          <w:i/>
          <w:iCs/>
        </w:rPr>
        <w:t xml:space="preserve">(EU) 2025/38 </w:t>
      </w:r>
      <w:r w:rsidRPr="003565A6">
        <w:rPr>
          <w:b/>
          <w:i/>
          <w:iCs/>
        </w:rPr>
        <w:t xml:space="preserve">Europskog parlamenta i Vijeća </w:t>
      </w:r>
      <w:r w:rsidR="00E505F2">
        <w:rPr>
          <w:b/>
          <w:i/>
          <w:iCs/>
        </w:rPr>
        <w:t xml:space="preserve">od 19. prosinca 2024. </w:t>
      </w:r>
      <w:r w:rsidRPr="003565A6">
        <w:rPr>
          <w:b/>
          <w:i/>
          <w:iCs/>
        </w:rPr>
        <w:t xml:space="preserve">o utvrđivanju mjera za povećanje solidarnosti i kapaciteta u Uniji za otkrivanje </w:t>
      </w:r>
      <w:proofErr w:type="spellStart"/>
      <w:r w:rsidRPr="003565A6">
        <w:rPr>
          <w:b/>
          <w:i/>
          <w:iCs/>
        </w:rPr>
        <w:t>kibernetičkih</w:t>
      </w:r>
      <w:proofErr w:type="spellEnd"/>
      <w:r w:rsidRPr="003565A6">
        <w:rPr>
          <w:b/>
          <w:i/>
          <w:iCs/>
        </w:rPr>
        <w:t xml:space="preserve"> sigurnosnih prijetnji i incidenata, pripremu za njih i odgovor na </w:t>
      </w:r>
      <w:r w:rsidRPr="003565A6">
        <w:rPr>
          <w:b/>
          <w:i/>
          <w:iCs/>
          <w:szCs w:val="24"/>
        </w:rPr>
        <w:t xml:space="preserve">njih </w:t>
      </w:r>
      <w:bookmarkStart w:id="8" w:name="_GoBack"/>
      <w:bookmarkEnd w:id="8"/>
      <w:r w:rsidRPr="003565A6">
        <w:rPr>
          <w:b/>
          <w:i/>
          <w:iCs/>
          <w:szCs w:val="24"/>
        </w:rPr>
        <w:t>(</w:t>
      </w:r>
      <w:r w:rsidRPr="003565A6">
        <w:rPr>
          <w:b/>
          <w:i/>
          <w:iCs/>
        </w:rPr>
        <w:t xml:space="preserve">Akt o </w:t>
      </w:r>
      <w:proofErr w:type="spellStart"/>
      <w:r w:rsidRPr="003565A6">
        <w:rPr>
          <w:b/>
          <w:i/>
          <w:iCs/>
        </w:rPr>
        <w:t>kibernetičkoj</w:t>
      </w:r>
      <w:proofErr w:type="spellEnd"/>
      <w:r w:rsidRPr="003565A6">
        <w:rPr>
          <w:b/>
          <w:i/>
          <w:iCs/>
        </w:rPr>
        <w:t xml:space="preserve"> solidarnosti</w:t>
      </w:r>
      <w:r w:rsidRPr="003565A6">
        <w:rPr>
          <w:b/>
          <w:i/>
          <w:iCs/>
          <w:szCs w:val="24"/>
        </w:rPr>
        <w:t>)</w:t>
      </w:r>
      <w:r w:rsidR="00E505F2">
        <w:rPr>
          <w:rStyle w:val="FootnoteReference"/>
          <w:b/>
          <w:i/>
          <w:iCs/>
          <w:szCs w:val="24"/>
        </w:rPr>
        <w:footnoteReference w:id="4"/>
      </w:r>
    </w:p>
    <w:p w:rsidR="003565A6" w:rsidRPr="003565A6" w:rsidRDefault="003565A6" w:rsidP="003565A6">
      <w:pPr>
        <w:spacing w:before="120" w:line="360" w:lineRule="auto"/>
        <w:ind w:left="260" w:hanging="578"/>
        <w:rPr>
          <w:iCs/>
        </w:rPr>
      </w:pPr>
      <w:r w:rsidRPr="003565A6">
        <w:rPr>
          <w:w w:val="99"/>
          <w:sz w:val="22"/>
          <w:szCs w:val="22"/>
        </w:rPr>
        <w:t>1.</w:t>
      </w:r>
      <w:r w:rsidRPr="003565A6">
        <w:rPr>
          <w:w w:val="99"/>
          <w:sz w:val="22"/>
          <w:szCs w:val="22"/>
        </w:rPr>
        <w:tab/>
      </w:r>
      <w:r w:rsidRPr="003565A6">
        <w:t xml:space="preserve">Zakonodavni financijski izvještaj Komisije priložen prijedlogu Akta o </w:t>
      </w:r>
      <w:proofErr w:type="spellStart"/>
      <w:r w:rsidRPr="003565A6">
        <w:t>kibernetičkoj</w:t>
      </w:r>
      <w:proofErr w:type="spellEnd"/>
      <w:r w:rsidRPr="003565A6">
        <w:t xml:space="preserve"> solidarnosti objavljen je u travnju 2023. Od tada su se relevantni procijenjeni podaci promijenili zbog donošenja ili očekivanog donošenja drugih zakonodavnih akata.</w:t>
      </w:r>
    </w:p>
    <w:p w:rsidR="003565A6" w:rsidRPr="003565A6" w:rsidRDefault="003565A6" w:rsidP="003565A6">
      <w:pPr>
        <w:spacing w:line="360" w:lineRule="auto"/>
        <w:ind w:left="260" w:hanging="577"/>
        <w:rPr>
          <w:iCs/>
        </w:rPr>
      </w:pPr>
      <w:r w:rsidRPr="003565A6">
        <w:rPr>
          <w:w w:val="99"/>
          <w:sz w:val="22"/>
          <w:szCs w:val="22"/>
        </w:rPr>
        <w:t>2.</w:t>
      </w:r>
      <w:r w:rsidRPr="003565A6">
        <w:rPr>
          <w:w w:val="99"/>
          <w:sz w:val="22"/>
          <w:szCs w:val="22"/>
        </w:rPr>
        <w:tab/>
      </w:r>
      <w:proofErr w:type="spellStart"/>
      <w:r w:rsidRPr="003565A6">
        <w:t>Suzakonodavci</w:t>
      </w:r>
      <w:proofErr w:type="spellEnd"/>
      <w:r w:rsidRPr="003565A6">
        <w:t xml:space="preserve"> su 5. ožujka 2024. postigli preliminarni politički dogovor da će se preraspodjela iz specifičnog cilja 4 „Napredne digitalne vještine” u specifični cilj 3 „</w:t>
      </w:r>
      <w:proofErr w:type="spellStart"/>
      <w:r w:rsidRPr="003565A6">
        <w:t>Kibersigurnost</w:t>
      </w:r>
      <w:proofErr w:type="spellEnd"/>
      <w:r w:rsidRPr="003565A6">
        <w:t xml:space="preserve"> i povjerenje” programa Digitalna Europa, koja je predviđena u zakonodavnom financijskom izvještaju, ograničiti na iznos od 22 milijuna EUR.</w:t>
      </w:r>
    </w:p>
    <w:p w:rsidR="003565A6" w:rsidRPr="003565A6" w:rsidRDefault="003565A6" w:rsidP="003565A6">
      <w:pPr>
        <w:spacing w:line="360" w:lineRule="auto"/>
        <w:ind w:left="260" w:hanging="577"/>
        <w:rPr>
          <w:iCs/>
        </w:rPr>
      </w:pPr>
      <w:r w:rsidRPr="003565A6">
        <w:rPr>
          <w:w w:val="99"/>
          <w:sz w:val="22"/>
          <w:szCs w:val="22"/>
        </w:rPr>
        <w:t>3.</w:t>
      </w:r>
      <w:r w:rsidRPr="003565A6">
        <w:rPr>
          <w:w w:val="99"/>
          <w:sz w:val="22"/>
          <w:szCs w:val="22"/>
        </w:rPr>
        <w:tab/>
      </w:r>
      <w:r w:rsidRPr="003565A6">
        <w:t xml:space="preserve">Kako bi se uzeli u obzir uvjeti preliminarnog političkog dogovora, Komisija je ažurirala zakonodavni financijski izvještaj Akta o </w:t>
      </w:r>
      <w:proofErr w:type="spellStart"/>
      <w:r w:rsidRPr="003565A6">
        <w:t>kibernetičkoj</w:t>
      </w:r>
      <w:proofErr w:type="spellEnd"/>
      <w:r w:rsidRPr="003565A6">
        <w:t xml:space="preserve"> solidarnosti u pogledu financijskih omotnica za specifični cilj 2 „Umjetna inteligencija”, specifični cilj 3 „</w:t>
      </w:r>
      <w:proofErr w:type="spellStart"/>
      <w:r w:rsidRPr="003565A6">
        <w:t>Kibersigurnost</w:t>
      </w:r>
      <w:proofErr w:type="spellEnd"/>
      <w:r w:rsidRPr="003565A6">
        <w:t xml:space="preserve"> i povjerenje” i specifični cilj 4 „Napredne digitalne vještine”, uzimajući u obzir preraspodjele koje su dogovorili </w:t>
      </w:r>
      <w:proofErr w:type="spellStart"/>
      <w:r w:rsidRPr="003565A6">
        <w:t>suzakonodavci</w:t>
      </w:r>
      <w:proofErr w:type="spellEnd"/>
      <w:r w:rsidRPr="003565A6">
        <w:t>.</w:t>
      </w:r>
    </w:p>
    <w:p w:rsidR="003565A6" w:rsidRPr="003565A6" w:rsidRDefault="003565A6" w:rsidP="003565A6">
      <w:pPr>
        <w:spacing w:line="360" w:lineRule="auto"/>
        <w:ind w:left="260" w:hanging="577"/>
        <w:rPr>
          <w:iCs/>
        </w:rPr>
      </w:pPr>
      <w:r w:rsidRPr="003565A6">
        <w:rPr>
          <w:w w:val="99"/>
          <w:sz w:val="22"/>
          <w:szCs w:val="22"/>
        </w:rPr>
        <w:t>4.</w:t>
      </w:r>
      <w:r w:rsidRPr="003565A6">
        <w:rPr>
          <w:w w:val="99"/>
          <w:sz w:val="22"/>
          <w:szCs w:val="22"/>
        </w:rPr>
        <w:tab/>
      </w:r>
      <w:r w:rsidRPr="003565A6">
        <w:t>U skladu s tim, financijske omotnice za razdoblje 2025. – 2027. predstavljene u ažuriranom zakonodavnom financijskom izvještaju, ne dovodeći u pitanje ovlasti Komisije u okviru godišnjeg proračunskog postupka, jesu sljedeće:</w:t>
      </w:r>
    </w:p>
    <w:p w:rsidR="003565A6" w:rsidRPr="003565A6" w:rsidRDefault="003565A6" w:rsidP="003565A6">
      <w:pPr>
        <w:spacing w:line="360" w:lineRule="auto"/>
        <w:ind w:left="959" w:hanging="641"/>
        <w:rPr>
          <w:iCs/>
        </w:rPr>
      </w:pPr>
      <w:r w:rsidRPr="003565A6">
        <w:t>–</w:t>
      </w:r>
      <w:r w:rsidRPr="003565A6">
        <w:rPr>
          <w:iCs/>
        </w:rPr>
        <w:tab/>
      </w:r>
      <w:r w:rsidRPr="003565A6">
        <w:t xml:space="preserve">[544 726 000 EUR] za specifični cilj 2 „Umjetna inteligencija”, uzimajući u obzir 65 milijuna EUR </w:t>
      </w:r>
      <w:proofErr w:type="spellStart"/>
      <w:r w:rsidRPr="003565A6">
        <w:t>preraspodijeljenih</w:t>
      </w:r>
      <w:proofErr w:type="spellEnd"/>
      <w:r w:rsidRPr="003565A6">
        <w:t xml:space="preserve"> u specifični cilj 3 „</w:t>
      </w:r>
      <w:proofErr w:type="spellStart"/>
      <w:r w:rsidRPr="003565A6">
        <w:t>Kibersigurnost</w:t>
      </w:r>
      <w:proofErr w:type="spellEnd"/>
      <w:r w:rsidRPr="003565A6">
        <w:t xml:space="preserve"> i povjerenje”;</w:t>
      </w:r>
    </w:p>
    <w:p w:rsidR="003565A6" w:rsidRPr="003565A6" w:rsidRDefault="003565A6" w:rsidP="003565A6">
      <w:pPr>
        <w:spacing w:line="360" w:lineRule="auto"/>
        <w:ind w:left="959" w:hanging="641"/>
        <w:rPr>
          <w:iCs/>
        </w:rPr>
      </w:pPr>
      <w:r w:rsidRPr="003565A6">
        <w:t>–</w:t>
      </w:r>
      <w:r w:rsidRPr="003565A6">
        <w:rPr>
          <w:iCs/>
        </w:rPr>
        <w:tab/>
      </w:r>
      <w:r w:rsidRPr="003565A6">
        <w:t>[44 451 000 EUR] za specifični cilj 3 „</w:t>
      </w:r>
      <w:proofErr w:type="spellStart"/>
      <w:r w:rsidRPr="003565A6">
        <w:t>Kibersigurnost</w:t>
      </w:r>
      <w:proofErr w:type="spellEnd"/>
      <w:r w:rsidRPr="003565A6">
        <w:t xml:space="preserve"> i povjerenje” – dio pod izravnim upravljanjem Komisije, uključujući 26 milijuna EUR </w:t>
      </w:r>
      <w:proofErr w:type="spellStart"/>
      <w:r w:rsidRPr="003565A6">
        <w:t>preraspodijeljenih</w:t>
      </w:r>
      <w:proofErr w:type="spellEnd"/>
      <w:r w:rsidRPr="003565A6">
        <w:t xml:space="preserve"> iz specifičnih ciljeva 2 i 4.</w:t>
      </w:r>
    </w:p>
    <w:p w:rsidR="003565A6" w:rsidRPr="003565A6" w:rsidRDefault="003565A6" w:rsidP="003565A6">
      <w:pPr>
        <w:spacing w:line="360" w:lineRule="auto"/>
        <w:ind w:left="959" w:hanging="641"/>
        <w:rPr>
          <w:iCs/>
        </w:rPr>
      </w:pPr>
      <w:r w:rsidRPr="003565A6">
        <w:t>–</w:t>
      </w:r>
      <w:r w:rsidRPr="003565A6">
        <w:rPr>
          <w:iCs/>
        </w:rPr>
        <w:tab/>
      </w:r>
      <w:r w:rsidRPr="003565A6">
        <w:t>[353 190 613 EUR] za specifični cilj 3 „</w:t>
      </w:r>
      <w:proofErr w:type="spellStart"/>
      <w:r w:rsidRPr="003565A6">
        <w:t>Kibersigurnost</w:t>
      </w:r>
      <w:proofErr w:type="spellEnd"/>
      <w:r w:rsidRPr="003565A6">
        <w:t xml:space="preserve"> i povjerenje” – dio kojim upravlja Europski stručni centar za industriju, tehnologiju i istraživanja u području </w:t>
      </w:r>
      <w:proofErr w:type="spellStart"/>
      <w:r w:rsidRPr="003565A6">
        <w:t>kibersigurnosti</w:t>
      </w:r>
      <w:proofErr w:type="spellEnd"/>
      <w:r w:rsidRPr="003565A6">
        <w:t>, uključujući preraspodjelu 61 milijuna EUR iz specifičnih ciljeva 2 i 4.</w:t>
      </w:r>
    </w:p>
    <w:p w:rsidR="003565A6" w:rsidRPr="003565A6" w:rsidRDefault="003565A6" w:rsidP="003565A6">
      <w:pPr>
        <w:spacing w:line="360" w:lineRule="auto"/>
        <w:ind w:left="959" w:hanging="641"/>
        <w:rPr>
          <w:iCs/>
        </w:rPr>
      </w:pPr>
      <w:r w:rsidRPr="003565A6">
        <w:t>–</w:t>
      </w:r>
      <w:r w:rsidRPr="003565A6">
        <w:rPr>
          <w:iCs/>
        </w:rPr>
        <w:tab/>
      </w:r>
      <w:r w:rsidRPr="003565A6">
        <w:t xml:space="preserve">[167 162 423 EUR] za specifični cilj 4 „Napredne digitalne vještine”, uzimajući u obzir 22 milijuna EUR </w:t>
      </w:r>
      <w:proofErr w:type="spellStart"/>
      <w:r w:rsidRPr="003565A6">
        <w:t>preraspodijeljenih</w:t>
      </w:r>
      <w:proofErr w:type="spellEnd"/>
      <w:r w:rsidRPr="003565A6">
        <w:t xml:space="preserve"> u specifični cilj 3 „</w:t>
      </w:r>
      <w:proofErr w:type="spellStart"/>
      <w:r w:rsidRPr="003565A6">
        <w:t>Kibersigurnost</w:t>
      </w:r>
      <w:proofErr w:type="spellEnd"/>
      <w:r w:rsidRPr="003565A6">
        <w:t xml:space="preserve"> i povjerenje”.</w:t>
      </w:r>
    </w:p>
    <w:p w:rsidR="000968A2" w:rsidRPr="00571E19" w:rsidRDefault="003565A6" w:rsidP="000A13E7">
      <w:pPr>
        <w:autoSpaceDE w:val="0"/>
        <w:autoSpaceDN w:val="0"/>
        <w:adjustRightInd w:val="0"/>
        <w:spacing w:line="360" w:lineRule="auto"/>
        <w:ind w:left="260" w:right="110" w:hanging="577"/>
        <w:rPr>
          <w:iCs/>
          <w:szCs w:val="24"/>
        </w:rPr>
      </w:pPr>
      <w:r w:rsidRPr="003565A6">
        <w:rPr>
          <w:w w:val="99"/>
          <w:sz w:val="22"/>
          <w:szCs w:val="22"/>
        </w:rPr>
        <w:t>5.</w:t>
      </w:r>
      <w:r w:rsidRPr="003565A6">
        <w:rPr>
          <w:w w:val="99"/>
          <w:sz w:val="22"/>
          <w:szCs w:val="22"/>
        </w:rPr>
        <w:tab/>
      </w:r>
      <w:r w:rsidRPr="003565A6">
        <w:rPr>
          <w:szCs w:val="24"/>
        </w:rPr>
        <w:t xml:space="preserve">Pričuva EU-a za </w:t>
      </w:r>
      <w:proofErr w:type="spellStart"/>
      <w:r w:rsidRPr="003565A6">
        <w:rPr>
          <w:szCs w:val="24"/>
        </w:rPr>
        <w:t>kibernetičku</w:t>
      </w:r>
      <w:proofErr w:type="spellEnd"/>
      <w:r w:rsidRPr="003565A6">
        <w:rPr>
          <w:szCs w:val="24"/>
        </w:rPr>
        <w:t xml:space="preserve"> sigurnost financirat će se iz financijske omotnice specifičnog cilja 3 „</w:t>
      </w:r>
      <w:proofErr w:type="spellStart"/>
      <w:r w:rsidRPr="003565A6">
        <w:rPr>
          <w:szCs w:val="24"/>
        </w:rPr>
        <w:t>Kibersigurnost</w:t>
      </w:r>
      <w:proofErr w:type="spellEnd"/>
      <w:r w:rsidRPr="003565A6">
        <w:rPr>
          <w:szCs w:val="24"/>
        </w:rPr>
        <w:t xml:space="preserve"> i povjerenje” – dio pod izravnim upravljanjem Komisije (koji se prema </w:t>
      </w:r>
      <w:r w:rsidRPr="003565A6">
        <w:rPr>
          <w:szCs w:val="24"/>
        </w:rPr>
        <w:lastRenderedPageBreak/>
        <w:t>ažuriranom zakonodavnom financijskom izvještaju procjenjuje na [44 451 000] EUR).</w:t>
      </w:r>
    </w:p>
    <w:sectPr w:rsidR="000968A2" w:rsidRPr="00571E19" w:rsidSect="003565A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9" w:h="16834"/>
      <w:pgMar w:top="1134" w:right="1134"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8A2" w:rsidRPr="00F6041D" w:rsidRDefault="000968A2">
      <w:r w:rsidRPr="00F6041D">
        <w:separator/>
      </w:r>
    </w:p>
  </w:endnote>
  <w:endnote w:type="continuationSeparator" w:id="0">
    <w:p w:rsidR="000968A2" w:rsidRPr="00F6041D" w:rsidRDefault="000968A2">
      <w:r w:rsidRPr="00F60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rsidP="000968A2">
    <w:pPr>
      <w:pStyle w:val="EPFooter"/>
    </w:pPr>
    <w:r w:rsidRPr="00F6041D">
      <w:t>PE</w:t>
    </w:r>
    <w:r w:rsidRPr="00F6041D">
      <w:rPr>
        <w:rStyle w:val="HideTWBExt"/>
      </w:rPr>
      <w:t>&lt;</w:t>
    </w:r>
    <w:proofErr w:type="spellStart"/>
    <w:r w:rsidRPr="00F6041D">
      <w:rPr>
        <w:rStyle w:val="HideTWBExt"/>
      </w:rPr>
      <w:t>NoPE</w:t>
    </w:r>
    <w:proofErr w:type="spellEnd"/>
    <w:r w:rsidRPr="00F6041D">
      <w:rPr>
        <w:rStyle w:val="HideTWBExt"/>
      </w:rPr>
      <w:t>&gt;</w:t>
    </w:r>
    <w:r w:rsidRPr="00F6041D">
      <w:t>752.795</w:t>
    </w:r>
    <w:r w:rsidRPr="00F6041D">
      <w:rPr>
        <w:rStyle w:val="HideTWBExt"/>
      </w:rPr>
      <w:t>&lt;/</w:t>
    </w:r>
    <w:proofErr w:type="spellStart"/>
    <w:r w:rsidRPr="00F6041D">
      <w:rPr>
        <w:rStyle w:val="HideTWBExt"/>
      </w:rPr>
      <w:t>NoPE</w:t>
    </w:r>
    <w:proofErr w:type="spellEnd"/>
    <w:r w:rsidRPr="00F6041D">
      <w:rPr>
        <w:rStyle w:val="HideTWBExt"/>
      </w:rPr>
      <w:t>&gt;&lt;Version&gt;</w:t>
    </w:r>
    <w:r w:rsidRPr="00F6041D">
      <w:t>v02-00</w:t>
    </w:r>
    <w:r w:rsidRPr="00F6041D">
      <w:rPr>
        <w:rStyle w:val="HideTWBExt"/>
      </w:rPr>
      <w:t>&lt;/</w:t>
    </w:r>
    <w:proofErr w:type="spellStart"/>
    <w:r w:rsidRPr="00F6041D">
      <w:rPr>
        <w:rStyle w:val="HideTWBExt"/>
      </w:rPr>
      <w:t>Version</w:t>
    </w:r>
    <w:proofErr w:type="spellEnd"/>
    <w:r w:rsidRPr="00F6041D">
      <w:rPr>
        <w:rStyle w:val="HideTWBExt"/>
      </w:rPr>
      <w:t>&gt;</w:t>
    </w:r>
    <w:r w:rsidRPr="00F6041D">
      <w:tab/>
    </w:r>
    <w:r w:rsidRPr="00F6041D">
      <w:fldChar w:fldCharType="begin"/>
    </w:r>
    <w:r w:rsidRPr="00F6041D">
      <w:instrText xml:space="preserve"> PAGE  \* MERGEFORMAT </w:instrText>
    </w:r>
    <w:r w:rsidRPr="00F6041D">
      <w:fldChar w:fldCharType="separate"/>
    </w:r>
    <w:r w:rsidRPr="00F6041D">
      <w:rPr>
        <w:noProof/>
      </w:rPr>
      <w:t>40</w:t>
    </w:r>
    <w:r w:rsidRPr="00F6041D">
      <w:fldChar w:fldCharType="end"/>
    </w:r>
    <w:r w:rsidRPr="00F6041D">
      <w:t>/</w:t>
    </w:r>
    <w:fldSimple w:instr=" NUMPAGES  \* MERGEFORMAT ">
      <w:r w:rsidRPr="00F6041D">
        <w:rPr>
          <w:noProof/>
        </w:rPr>
        <w:t>40</w:t>
      </w:r>
    </w:fldSimple>
    <w:r w:rsidRPr="00F6041D">
      <w:tab/>
    </w:r>
    <w:r w:rsidRPr="00F6041D">
      <w:rPr>
        <w:rStyle w:val="HideTWBExt"/>
      </w:rPr>
      <w:t>&lt;PathFdR&gt;</w:t>
    </w:r>
    <w:r w:rsidRPr="00F6041D">
      <w:t>RR\1292615HR.docx</w:t>
    </w:r>
    <w:r w:rsidRPr="00F6041D">
      <w:rPr>
        <w:rStyle w:val="HideTWBExt"/>
      </w:rPr>
      <w:t>&lt;/</w:t>
    </w:r>
    <w:proofErr w:type="spellStart"/>
    <w:r w:rsidRPr="00F6041D">
      <w:rPr>
        <w:rStyle w:val="HideTWBExt"/>
      </w:rPr>
      <w:t>PathFdR</w:t>
    </w:r>
    <w:proofErr w:type="spellEnd"/>
    <w:r w:rsidRPr="00F6041D">
      <w:rPr>
        <w:rStyle w:val="HideTWBExt"/>
      </w:rPr>
      <w:t>&gt;</w:t>
    </w:r>
  </w:p>
  <w:p w:rsidR="000968A2" w:rsidRPr="00F6041D" w:rsidRDefault="000968A2" w:rsidP="000968A2">
    <w:pPr>
      <w:pStyle w:val="EPFooter2"/>
    </w:pPr>
    <w:r w:rsidRPr="00F6041D">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rsidP="000968A2">
    <w:pPr>
      <w:pStyle w:val="EPFooter"/>
    </w:pPr>
    <w:r w:rsidRPr="00F6041D">
      <w:rPr>
        <w:rStyle w:val="HideTWBExt"/>
      </w:rPr>
      <w:t>&lt;PathFdR&gt;</w:t>
    </w:r>
    <w:r w:rsidRPr="00F6041D">
      <w:t>RR\1292615HR.docx</w:t>
    </w:r>
    <w:r w:rsidRPr="00F6041D">
      <w:rPr>
        <w:rStyle w:val="HideTWBExt"/>
      </w:rPr>
      <w:t>&lt;/</w:t>
    </w:r>
    <w:proofErr w:type="spellStart"/>
    <w:r w:rsidRPr="00F6041D">
      <w:rPr>
        <w:rStyle w:val="HideTWBExt"/>
      </w:rPr>
      <w:t>PathFdR</w:t>
    </w:r>
    <w:proofErr w:type="spellEnd"/>
    <w:r w:rsidRPr="00F6041D">
      <w:rPr>
        <w:rStyle w:val="HideTWBExt"/>
      </w:rPr>
      <w:t>&gt;</w:t>
    </w:r>
    <w:r w:rsidRPr="00F6041D">
      <w:tab/>
    </w:r>
    <w:r w:rsidRPr="00F6041D">
      <w:tab/>
      <w:t>PE</w:t>
    </w:r>
    <w:r w:rsidRPr="00F6041D">
      <w:rPr>
        <w:rStyle w:val="HideTWBExt"/>
      </w:rPr>
      <w:t>&lt;</w:t>
    </w:r>
    <w:proofErr w:type="spellStart"/>
    <w:r w:rsidRPr="00F6041D">
      <w:rPr>
        <w:rStyle w:val="HideTWBExt"/>
      </w:rPr>
      <w:t>NoPE</w:t>
    </w:r>
    <w:proofErr w:type="spellEnd"/>
    <w:r w:rsidRPr="00F6041D">
      <w:rPr>
        <w:rStyle w:val="HideTWBExt"/>
      </w:rPr>
      <w:t>&gt;</w:t>
    </w:r>
    <w:r w:rsidRPr="00F6041D">
      <w:t>752.795</w:t>
    </w:r>
    <w:r w:rsidRPr="00F6041D">
      <w:rPr>
        <w:rStyle w:val="HideTWBExt"/>
      </w:rPr>
      <w:t>&lt;/</w:t>
    </w:r>
    <w:proofErr w:type="spellStart"/>
    <w:r w:rsidRPr="00F6041D">
      <w:rPr>
        <w:rStyle w:val="HideTWBExt"/>
      </w:rPr>
      <w:t>NoPE</w:t>
    </w:r>
    <w:proofErr w:type="spellEnd"/>
    <w:r w:rsidRPr="00F6041D">
      <w:rPr>
        <w:rStyle w:val="HideTWBExt"/>
      </w:rPr>
      <w:t>&gt;&lt;Version&gt;</w:t>
    </w:r>
    <w:r w:rsidRPr="00F6041D">
      <w:t>v02-00</w:t>
    </w:r>
    <w:r w:rsidRPr="00F6041D">
      <w:rPr>
        <w:rStyle w:val="HideTWBExt"/>
      </w:rPr>
      <w:t>&lt;/</w:t>
    </w:r>
    <w:proofErr w:type="spellStart"/>
    <w:r w:rsidRPr="00F6041D">
      <w:rPr>
        <w:rStyle w:val="HideTWBExt"/>
      </w:rPr>
      <w:t>Version</w:t>
    </w:r>
    <w:proofErr w:type="spellEnd"/>
    <w:r w:rsidRPr="00F6041D">
      <w:rPr>
        <w:rStyle w:val="HideTWBExt"/>
      </w:rPr>
      <w:t>&gt;</w:t>
    </w:r>
  </w:p>
  <w:p w:rsidR="000968A2" w:rsidRPr="00F6041D" w:rsidRDefault="000968A2" w:rsidP="000968A2">
    <w:pPr>
      <w:pStyle w:val="EPFooter2"/>
    </w:pPr>
    <w:r w:rsidRPr="00F6041D">
      <w:t>HR</w:t>
    </w:r>
    <w:r w:rsidRPr="00F6041D">
      <w:tab/>
    </w:r>
    <w:r w:rsidRPr="00F6041D">
      <w:rPr>
        <w:b w:val="0"/>
        <w:i/>
        <w:color w:val="C0C0C0"/>
        <w:sz w:val="22"/>
      </w:rPr>
      <w:t>Ujedinjena u raznolikosti</w:t>
    </w:r>
    <w:r w:rsidRPr="00F6041D">
      <w:tab/>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8A2" w:rsidRPr="00F6041D" w:rsidRDefault="000968A2">
      <w:r w:rsidRPr="00F6041D">
        <w:separator/>
      </w:r>
    </w:p>
  </w:footnote>
  <w:footnote w:type="continuationSeparator" w:id="0">
    <w:p w:rsidR="000968A2" w:rsidRPr="00F6041D" w:rsidRDefault="000968A2">
      <w:r w:rsidRPr="00F6041D">
        <w:continuationSeparator/>
      </w:r>
    </w:p>
  </w:footnote>
  <w:footnote w:id="1">
    <w:p w:rsidR="000968A2" w:rsidRPr="003565A6" w:rsidRDefault="000968A2" w:rsidP="00182801">
      <w:pPr>
        <w:pStyle w:val="FootnoteText"/>
        <w:ind w:left="567" w:hanging="567"/>
        <w:rPr>
          <w:sz w:val="24"/>
          <w:szCs w:val="24"/>
          <w:lang w:val="hr-HR"/>
        </w:rPr>
      </w:pPr>
      <w:r w:rsidRPr="003565A6">
        <w:rPr>
          <w:rStyle w:val="FootnoteReference"/>
          <w:sz w:val="24"/>
          <w:szCs w:val="24"/>
        </w:rPr>
        <w:footnoteRef/>
      </w:r>
      <w:r w:rsidRPr="003565A6">
        <w:rPr>
          <w:sz w:val="24"/>
          <w:szCs w:val="24"/>
        </w:rPr>
        <w:t xml:space="preserve"> </w:t>
      </w:r>
      <w:r w:rsidRPr="003565A6">
        <w:rPr>
          <w:sz w:val="24"/>
          <w:szCs w:val="24"/>
          <w:lang w:val="hr-HR"/>
        </w:rPr>
        <w:tab/>
        <w:t>Još nije objavljeno u Službenom listu.</w:t>
      </w:r>
    </w:p>
  </w:footnote>
  <w:footnote w:id="2">
    <w:p w:rsidR="000968A2" w:rsidRPr="003565A6" w:rsidRDefault="000968A2" w:rsidP="000968A2">
      <w:pPr>
        <w:pStyle w:val="FootnoteText"/>
        <w:ind w:left="567" w:hanging="567"/>
        <w:rPr>
          <w:sz w:val="24"/>
          <w:szCs w:val="24"/>
          <w:lang w:val="hr-HR"/>
        </w:rPr>
      </w:pPr>
      <w:r w:rsidRPr="003565A6">
        <w:rPr>
          <w:rStyle w:val="FootnoteReference"/>
          <w:sz w:val="24"/>
          <w:szCs w:val="24"/>
          <w:lang w:val="hr-HR"/>
        </w:rPr>
        <w:footnoteRef/>
      </w:r>
      <w:r w:rsidRPr="003565A6">
        <w:rPr>
          <w:sz w:val="24"/>
          <w:szCs w:val="24"/>
          <w:lang w:val="hr-HR"/>
        </w:rPr>
        <w:t xml:space="preserve"> </w:t>
      </w:r>
      <w:r w:rsidRPr="003565A6">
        <w:rPr>
          <w:sz w:val="24"/>
          <w:szCs w:val="24"/>
          <w:lang w:val="hr-HR"/>
        </w:rPr>
        <w:tab/>
        <w:t>SL C 349, 29.9.2023., str. 167.</w:t>
      </w:r>
    </w:p>
  </w:footnote>
  <w:footnote w:id="3">
    <w:p w:rsidR="000968A2" w:rsidRPr="003565A6" w:rsidRDefault="000968A2" w:rsidP="00182801">
      <w:pPr>
        <w:pStyle w:val="FootnoteText"/>
        <w:ind w:left="567" w:hanging="567"/>
        <w:rPr>
          <w:sz w:val="24"/>
          <w:szCs w:val="24"/>
          <w:lang w:val="hr-HR"/>
        </w:rPr>
      </w:pPr>
      <w:r w:rsidRPr="003565A6">
        <w:rPr>
          <w:rStyle w:val="FootnoteReference"/>
          <w:sz w:val="24"/>
          <w:szCs w:val="24"/>
        </w:rPr>
        <w:footnoteRef/>
      </w:r>
      <w:r w:rsidRPr="003565A6">
        <w:rPr>
          <w:sz w:val="24"/>
          <w:szCs w:val="24"/>
          <w:lang w:val="hr-HR"/>
        </w:rPr>
        <w:t xml:space="preserve"> </w:t>
      </w:r>
      <w:r w:rsidRPr="003565A6">
        <w:rPr>
          <w:sz w:val="24"/>
          <w:szCs w:val="24"/>
          <w:lang w:val="hr-HR"/>
        </w:rPr>
        <w:tab/>
        <w:t xml:space="preserve">SL C, C/2024/1049, 9.2.2024., ELI: </w:t>
      </w:r>
      <w:hyperlink r:id="rId1" w:tooltip="Gives access to this document through its ELI URI." w:history="1">
        <w:r w:rsidRPr="003565A6">
          <w:rPr>
            <w:sz w:val="24"/>
            <w:szCs w:val="24"/>
            <w:lang w:val="hr-HR"/>
          </w:rPr>
          <w:t>http://data.europa.eu/eli/C/2024/1049/oj</w:t>
        </w:r>
      </w:hyperlink>
      <w:r w:rsidRPr="003565A6">
        <w:rPr>
          <w:sz w:val="24"/>
          <w:szCs w:val="24"/>
          <w:lang w:val="hr-HR"/>
        </w:rPr>
        <w:t>.</w:t>
      </w:r>
    </w:p>
  </w:footnote>
  <w:footnote w:id="4">
    <w:p w:rsidR="00E505F2" w:rsidRPr="00E505F2" w:rsidRDefault="00E505F2" w:rsidP="00E505F2">
      <w:pPr>
        <w:pStyle w:val="FootnoteText"/>
        <w:ind w:left="567" w:hanging="567"/>
        <w:rPr>
          <w:sz w:val="24"/>
          <w:szCs w:val="24"/>
          <w:lang w:val="hr-HR"/>
        </w:rPr>
      </w:pPr>
      <w:r w:rsidRPr="00E505F2">
        <w:rPr>
          <w:rStyle w:val="FootnoteReference"/>
          <w:sz w:val="24"/>
          <w:szCs w:val="24"/>
        </w:rPr>
        <w:footnoteRef/>
      </w:r>
      <w:r w:rsidRPr="00E505F2">
        <w:rPr>
          <w:sz w:val="24"/>
          <w:szCs w:val="24"/>
          <w:lang w:val="hr-HR"/>
        </w:rPr>
        <w:t xml:space="preserve"> </w:t>
      </w:r>
      <w:r w:rsidRPr="00E505F2">
        <w:rPr>
          <w:sz w:val="24"/>
          <w:szCs w:val="24"/>
          <w:lang w:val="hr-HR"/>
        </w:rPr>
        <w:tab/>
      </w:r>
      <w:r>
        <w:rPr>
          <w:iCs/>
          <w:sz w:val="24"/>
          <w:szCs w:val="24"/>
          <w:shd w:val="clear" w:color="auto" w:fill="FFFFFF"/>
          <w:lang w:val="hr-HR" w:eastAsia="en-GB"/>
        </w:rPr>
        <w:t>SL</w:t>
      </w:r>
      <w:r w:rsidRPr="00E505F2">
        <w:rPr>
          <w:iCs/>
          <w:sz w:val="24"/>
          <w:szCs w:val="24"/>
          <w:shd w:val="clear" w:color="auto" w:fill="FFFFFF"/>
          <w:lang w:val="hr-HR" w:eastAsia="en-GB"/>
        </w:rPr>
        <w:t xml:space="preserve"> L, 2025/38, 15.1.2025</w:t>
      </w:r>
      <w:r>
        <w:rPr>
          <w:iCs/>
          <w:sz w:val="24"/>
          <w:szCs w:val="24"/>
          <w:shd w:val="clear" w:color="auto" w:fill="FFFFFF"/>
          <w:lang w:val="hr-HR" w:eastAsia="en-GB"/>
        </w:rPr>
        <w:t>.</w:t>
      </w:r>
      <w:r w:rsidRPr="00E505F2">
        <w:rPr>
          <w:iCs/>
          <w:sz w:val="24"/>
          <w:szCs w:val="24"/>
          <w:shd w:val="clear" w:color="auto" w:fill="FFFFFF"/>
          <w:lang w:val="hr-HR" w:eastAsia="en-GB"/>
        </w:rPr>
        <w:t>, ELI: </w:t>
      </w:r>
      <w:hyperlink r:id="rId2" w:tgtFrame="_blank" w:tooltip="Gives access to this document through its ELI URI." w:history="1">
        <w:r w:rsidRPr="00E505F2">
          <w:rPr>
            <w:iCs/>
            <w:color w:val="337AB7"/>
            <w:sz w:val="24"/>
            <w:szCs w:val="24"/>
            <w:u w:val="single"/>
            <w:lang w:val="hr-HR" w:eastAsia="en-GB"/>
          </w:rPr>
          <w:t>http://data.europa.eu/eli/reg/2025/38/oj</w:t>
        </w:r>
      </w:hyperlink>
      <w:r>
        <w:rPr>
          <w:iCs/>
          <w:color w:val="333333"/>
          <w:sz w:val="24"/>
          <w:szCs w:val="24"/>
          <w:shd w:val="clear" w:color="auto" w:fill="FFFFFF"/>
          <w:lang w:val="en-GB"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A2" w:rsidRPr="00F6041D" w:rsidRDefault="000968A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HR"/>
    <w:docVar w:name="dvnumam" w:val="0"/>
    <w:docVar w:name="dvpe" w:val="752.795"/>
    <w:docVar w:name="dvrapporteur" w:val="Izvjestiteljica: "/>
    <w:docVar w:name="dvstar" w:val="***I"/>
    <w:docVar w:name="dvtitre" w:val="Zakonodavna rezolucija Europskog parlamenta od .... 2024. o Prijedlogu uredbe Europskog parlamenta i Vijeća o utvrđivanju mjera za povećanje solidarnosti i kapaciteta u Uniji za otkrivanje kibersigurnosnih prijetnji i incidenata, pripremu za njih i odgovor na njih(COM(2023)0209 – C9-0136/2023 – 2023/0109(COD))"/>
  </w:docVars>
  <w:rsids>
    <w:rsidRoot w:val="00C53E42"/>
    <w:rsid w:val="00002272"/>
    <w:rsid w:val="00064002"/>
    <w:rsid w:val="000677B9"/>
    <w:rsid w:val="000831BA"/>
    <w:rsid w:val="000968A2"/>
    <w:rsid w:val="000A13E7"/>
    <w:rsid w:val="000A42CC"/>
    <w:rsid w:val="000E7DD9"/>
    <w:rsid w:val="0010095E"/>
    <w:rsid w:val="00125B37"/>
    <w:rsid w:val="00182801"/>
    <w:rsid w:val="00187494"/>
    <w:rsid w:val="001F32AE"/>
    <w:rsid w:val="002767FF"/>
    <w:rsid w:val="002B18FE"/>
    <w:rsid w:val="002B5493"/>
    <w:rsid w:val="00343214"/>
    <w:rsid w:val="003565A6"/>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1E19"/>
    <w:rsid w:val="005C2568"/>
    <w:rsid w:val="006037C0"/>
    <w:rsid w:val="006631B6"/>
    <w:rsid w:val="00680577"/>
    <w:rsid w:val="006A31E6"/>
    <w:rsid w:val="006F74FA"/>
    <w:rsid w:val="00731ADD"/>
    <w:rsid w:val="00734777"/>
    <w:rsid w:val="00747364"/>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AF6EDD"/>
    <w:rsid w:val="00B12E95"/>
    <w:rsid w:val="00B22876"/>
    <w:rsid w:val="00B558F0"/>
    <w:rsid w:val="00BD48FE"/>
    <w:rsid w:val="00BD7BD8"/>
    <w:rsid w:val="00BE6ADC"/>
    <w:rsid w:val="00C05BFE"/>
    <w:rsid w:val="00C23CD4"/>
    <w:rsid w:val="00C53E42"/>
    <w:rsid w:val="00C61C0C"/>
    <w:rsid w:val="00C941CB"/>
    <w:rsid w:val="00CC2357"/>
    <w:rsid w:val="00CF071A"/>
    <w:rsid w:val="00D058B8"/>
    <w:rsid w:val="00D56C11"/>
    <w:rsid w:val="00D834A0"/>
    <w:rsid w:val="00D872DF"/>
    <w:rsid w:val="00D91E21"/>
    <w:rsid w:val="00DA7FCD"/>
    <w:rsid w:val="00E365E1"/>
    <w:rsid w:val="00E505F2"/>
    <w:rsid w:val="00E820A4"/>
    <w:rsid w:val="00EB006A"/>
    <w:rsid w:val="00EB4772"/>
    <w:rsid w:val="00ED169E"/>
    <w:rsid w:val="00ED4235"/>
    <w:rsid w:val="00ED4CF4"/>
    <w:rsid w:val="00EE679D"/>
    <w:rsid w:val="00F04346"/>
    <w:rsid w:val="00F075DC"/>
    <w:rsid w:val="00F149E9"/>
    <w:rsid w:val="00F5134D"/>
    <w:rsid w:val="00F6041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D505C5-1C91-41DB-9B9A-850407DA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r,Appel note de bas de p.1"/>
    <w:link w:val="ftrefCharCharCharCharCharCharCharCharChar"/>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A31E6"/>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6A31E6"/>
    <w:pPr>
      <w:spacing w:after="120"/>
    </w:pPr>
  </w:style>
  <w:style w:type="paragraph" w:customStyle="1" w:styleId="NormalBold">
    <w:name w:val="NormalBold"/>
    <w:basedOn w:val="Normal"/>
    <w:link w:val="NormalBoldChar"/>
    <w:rsid w:val="006A31E6"/>
    <w:rPr>
      <w:b/>
    </w:rPr>
  </w:style>
  <w:style w:type="paragraph" w:customStyle="1" w:styleId="NormalHanging12a">
    <w:name w:val="NormalHanging12a"/>
    <w:basedOn w:val="Normal"/>
    <w:rsid w:val="006A31E6"/>
    <w:pPr>
      <w:spacing w:after="240"/>
      <w:ind w:left="567" w:hanging="567"/>
    </w:pPr>
  </w:style>
  <w:style w:type="paragraph" w:styleId="Header">
    <w:name w:val="header"/>
    <w:basedOn w:val="Normal"/>
    <w:link w:val="HeaderChar"/>
    <w:uiPriority w:val="99"/>
    <w:rsid w:val="006A31E6"/>
    <w:pPr>
      <w:tabs>
        <w:tab w:val="center" w:pos="4513"/>
        <w:tab w:val="right" w:pos="9026"/>
      </w:tabs>
    </w:pPr>
  </w:style>
  <w:style w:type="character" w:customStyle="1" w:styleId="HeaderChar">
    <w:name w:val="Header Char"/>
    <w:basedOn w:val="DefaultParagraphFont"/>
    <w:link w:val="Header"/>
    <w:uiPriority w:val="99"/>
    <w:rsid w:val="006A31E6"/>
    <w:rPr>
      <w:sz w:val="24"/>
      <w:lang w:val="hr-HR"/>
    </w:rPr>
  </w:style>
  <w:style w:type="paragraph" w:customStyle="1" w:styleId="AmNumberTabs">
    <w:name w:val="AmNumberTabs"/>
    <w:basedOn w:val="Normal"/>
    <w:link w:val="AmNumberTabsChar"/>
    <w:rsid w:val="006A31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6A31E6"/>
    <w:pPr>
      <w:tabs>
        <w:tab w:val="center" w:pos="4535"/>
        <w:tab w:val="right" w:pos="9071"/>
      </w:tabs>
      <w:spacing w:before="240" w:after="240"/>
    </w:pPr>
    <w:rPr>
      <w:color w:val="010000"/>
      <w:sz w:val="22"/>
    </w:rPr>
  </w:style>
  <w:style w:type="paragraph" w:customStyle="1" w:styleId="EPComma">
    <w:name w:val="EPComma"/>
    <w:basedOn w:val="Normal"/>
    <w:rsid w:val="006A31E6"/>
    <w:pPr>
      <w:spacing w:before="480" w:after="240"/>
    </w:pPr>
  </w:style>
  <w:style w:type="character" w:customStyle="1" w:styleId="NormalBoldChar">
    <w:name w:val="NormalBold Char"/>
    <w:basedOn w:val="DefaultParagraphFont"/>
    <w:link w:val="NormalBold"/>
    <w:locked/>
    <w:rsid w:val="006A31E6"/>
    <w:rPr>
      <w:b/>
      <w:sz w:val="24"/>
      <w:lang w:val="hr-HR"/>
    </w:rPr>
  </w:style>
  <w:style w:type="character" w:styleId="Hyperlink">
    <w:name w:val="Hyperlink"/>
    <w:basedOn w:val="DefaultParagraphFont"/>
    <w:uiPriority w:val="99"/>
    <w:rsid w:val="006A31E6"/>
    <w:rPr>
      <w:color w:val="0563C1" w:themeColor="hyperlink"/>
      <w:u w:val="single"/>
    </w:rPr>
  </w:style>
  <w:style w:type="paragraph" w:customStyle="1" w:styleId="NormalCenter12a">
    <w:name w:val="NormalCenter12a"/>
    <w:basedOn w:val="Normal"/>
    <w:rsid w:val="006A31E6"/>
    <w:pPr>
      <w:spacing w:after="240"/>
      <w:jc w:val="center"/>
    </w:pPr>
  </w:style>
  <w:style w:type="character" w:customStyle="1" w:styleId="AmNumberTabsChar">
    <w:name w:val="AmNumberTabs Char"/>
    <w:basedOn w:val="DefaultParagraphFont"/>
    <w:link w:val="AmNumberTabs"/>
    <w:locked/>
    <w:rsid w:val="006A31E6"/>
    <w:rPr>
      <w:b/>
      <w:sz w:val="24"/>
      <w:lang w:val="hr-HR"/>
    </w:rPr>
  </w:style>
  <w:style w:type="paragraph" w:customStyle="1" w:styleId="AmHeadingConsam">
    <w:name w:val="AmHeadingConsam"/>
    <w:basedOn w:val="Normal"/>
    <w:next w:val="NormalCenter12a"/>
    <w:rsid w:val="006A31E6"/>
    <w:pPr>
      <w:spacing w:before="720" w:after="240"/>
      <w:jc w:val="center"/>
    </w:pPr>
  </w:style>
  <w:style w:type="character" w:styleId="Emphasis">
    <w:name w:val="Emphasis"/>
    <w:basedOn w:val="DefaultParagraphFont"/>
    <w:uiPriority w:val="20"/>
    <w:qFormat/>
    <w:rsid w:val="006A31E6"/>
    <w:rPr>
      <w:i/>
      <w:iCs/>
    </w:rPr>
  </w:style>
  <w:style w:type="paragraph" w:customStyle="1" w:styleId="ManualConsidrant">
    <w:name w:val="Manual Considérant"/>
    <w:basedOn w:val="Normal"/>
    <w:rsid w:val="006A31E6"/>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6A31E6"/>
  </w:style>
  <w:style w:type="paragraph" w:customStyle="1" w:styleId="Point0">
    <w:name w:val="Point 0"/>
    <w:basedOn w:val="Normal"/>
    <w:rsid w:val="006A31E6"/>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6A31E6"/>
    <w:pPr>
      <w:widowControl/>
      <w:spacing w:beforeAutospacing="1" w:after="200" w:afterAutospacing="1" w:line="276" w:lineRule="auto"/>
    </w:pPr>
    <w:rPr>
      <w:szCs w:val="24"/>
      <w:lang w:eastAsia="en-IE"/>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
    <w:basedOn w:val="Normal"/>
    <w:link w:val="ListParagraphChar"/>
    <w:uiPriority w:val="34"/>
    <w:qFormat/>
    <w:rsid w:val="006A31E6"/>
    <w:pPr>
      <w:ind w:left="720"/>
      <w:contextualSpacing/>
    </w:pPr>
  </w:style>
  <w:style w:type="character" w:customStyle="1" w:styleId="normaltextrun">
    <w:name w:val="normaltextrun"/>
    <w:basedOn w:val="DefaultParagraphFont"/>
    <w:rsid w:val="006A31E6"/>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34"/>
    <w:qFormat/>
    <w:rsid w:val="006A31E6"/>
    <w:rPr>
      <w:sz w:val="24"/>
      <w:lang w:val="hr-HR"/>
    </w:rPr>
  </w:style>
  <w:style w:type="paragraph" w:customStyle="1" w:styleId="Normal0">
    <w:name w:val="_Normal"/>
    <w:basedOn w:val="Normal"/>
    <w:link w:val="NormalCar"/>
    <w:qFormat/>
    <w:rsid w:val="006A31E6"/>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6A31E6"/>
    <w:rPr>
      <w:rFonts w:ascii="Arial" w:hAnsi="Arial"/>
      <w:szCs w:val="24"/>
      <w:lang w:val="hr-HR" w:eastAsia="en-US"/>
    </w:rPr>
  </w:style>
  <w:style w:type="paragraph" w:styleId="BodyText">
    <w:name w:val="Body Text"/>
    <w:basedOn w:val="Normal"/>
    <w:link w:val="BodyTextChar"/>
    <w:uiPriority w:val="1"/>
    <w:qFormat/>
    <w:rsid w:val="006A31E6"/>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6A31E6"/>
    <w:rPr>
      <w:rFonts w:eastAsiaTheme="minorEastAsia"/>
      <w:sz w:val="24"/>
      <w:szCs w:val="24"/>
      <w:lang w:val="hr-HR"/>
    </w:rPr>
  </w:style>
  <w:style w:type="paragraph" w:styleId="Footer">
    <w:name w:val="footer"/>
    <w:basedOn w:val="Normal"/>
    <w:link w:val="FooterChar"/>
    <w:uiPriority w:val="99"/>
    <w:rsid w:val="00AF6EDD"/>
    <w:pPr>
      <w:tabs>
        <w:tab w:val="center" w:pos="4513"/>
        <w:tab w:val="right" w:pos="9026"/>
      </w:tabs>
    </w:pPr>
  </w:style>
  <w:style w:type="character" w:customStyle="1" w:styleId="FooterChar">
    <w:name w:val="Footer Char"/>
    <w:basedOn w:val="DefaultParagraphFont"/>
    <w:link w:val="Footer"/>
    <w:uiPriority w:val="99"/>
    <w:rsid w:val="00AF6EDD"/>
    <w:rPr>
      <w:sz w:val="24"/>
      <w:lang w:val="hr-HR"/>
    </w:rPr>
  </w:style>
  <w:style w:type="paragraph" w:styleId="BalloonText">
    <w:name w:val="Balloon Text"/>
    <w:basedOn w:val="Normal"/>
    <w:link w:val="BalloonTextChar"/>
    <w:rsid w:val="00EE679D"/>
    <w:rPr>
      <w:rFonts w:ascii="Segoe UI" w:hAnsi="Segoe UI" w:cs="Segoe UI"/>
      <w:sz w:val="18"/>
      <w:szCs w:val="18"/>
    </w:rPr>
  </w:style>
  <w:style w:type="character" w:customStyle="1" w:styleId="BalloonTextChar">
    <w:name w:val="Balloon Text Char"/>
    <w:basedOn w:val="DefaultParagraphFont"/>
    <w:link w:val="BalloonText"/>
    <w:rsid w:val="00EE679D"/>
    <w:rPr>
      <w:rFonts w:ascii="Segoe UI" w:hAnsi="Segoe UI" w:cs="Segoe UI"/>
      <w:sz w:val="18"/>
      <w:szCs w:val="18"/>
      <w:lang w:val="hr-HR"/>
    </w:rPr>
  </w:style>
  <w:style w:type="character" w:styleId="FollowedHyperlink">
    <w:name w:val="FollowedHyperlink"/>
    <w:basedOn w:val="DefaultParagraphFont"/>
    <w:rsid w:val="00EE679D"/>
    <w:rPr>
      <w:color w:val="954F72" w:themeColor="followedHyperlink"/>
      <w:u w:val="single"/>
    </w:rPr>
  </w:style>
  <w:style w:type="character" w:customStyle="1" w:styleId="Heading1Char">
    <w:name w:val="Heading 1 Char"/>
    <w:basedOn w:val="DefaultParagraphFont"/>
    <w:link w:val="Heading1"/>
    <w:rsid w:val="000968A2"/>
    <w:rPr>
      <w:b/>
      <w:kern w:val="28"/>
      <w:sz w:val="28"/>
      <w:lang w:val="fr-FR" w:eastAsia="fr-FR"/>
    </w:rPr>
  </w:style>
  <w:style w:type="character" w:customStyle="1" w:styleId="Heading2Char">
    <w:name w:val="Heading 2 Char"/>
    <w:basedOn w:val="DefaultParagraphFont"/>
    <w:link w:val="Heading2"/>
    <w:semiHidden/>
    <w:rsid w:val="000968A2"/>
    <w:rPr>
      <w:sz w:val="24"/>
      <w:lang w:val="fr-FR" w:eastAsia="fr-FR"/>
    </w:rPr>
  </w:style>
  <w:style w:type="character" w:customStyle="1" w:styleId="Heading3Char">
    <w:name w:val="Heading 3 Char"/>
    <w:basedOn w:val="DefaultParagraphFont"/>
    <w:link w:val="Heading3"/>
    <w:semiHidden/>
    <w:rsid w:val="000968A2"/>
    <w:rPr>
      <w:rFonts w:ascii="Arial" w:hAnsi="Arial"/>
      <w:sz w:val="24"/>
      <w:lang w:val="fr-FR" w:eastAsia="fr-FR"/>
    </w:rPr>
  </w:style>
  <w:style w:type="character" w:customStyle="1" w:styleId="Heading4Char">
    <w:name w:val="Heading 4 Char"/>
    <w:basedOn w:val="DefaultParagraphFont"/>
    <w:link w:val="Heading4"/>
    <w:semiHidden/>
    <w:rsid w:val="000968A2"/>
    <w:rPr>
      <w:sz w:val="24"/>
      <w:lang w:val="en-US" w:eastAsia="fr-FR"/>
    </w:rPr>
  </w:style>
  <w:style w:type="character" w:customStyle="1" w:styleId="Heading5Char">
    <w:name w:val="Heading 5 Char"/>
    <w:basedOn w:val="DefaultParagraphFont"/>
    <w:link w:val="Heading5"/>
    <w:semiHidden/>
    <w:rsid w:val="000968A2"/>
    <w:rPr>
      <w:sz w:val="24"/>
      <w:lang w:val="en-US" w:eastAsia="fr-FR"/>
    </w:rPr>
  </w:style>
  <w:style w:type="character" w:customStyle="1" w:styleId="Heading6Char">
    <w:name w:val="Heading 6 Char"/>
    <w:basedOn w:val="DefaultParagraphFont"/>
    <w:link w:val="Heading6"/>
    <w:semiHidden/>
    <w:rsid w:val="000968A2"/>
    <w:rPr>
      <w:i/>
      <w:sz w:val="22"/>
      <w:lang w:val="hr-HR"/>
    </w:rPr>
  </w:style>
  <w:style w:type="character" w:customStyle="1" w:styleId="Heading7Char">
    <w:name w:val="Heading 7 Char"/>
    <w:basedOn w:val="DefaultParagraphFont"/>
    <w:link w:val="Heading7"/>
    <w:semiHidden/>
    <w:rsid w:val="000968A2"/>
    <w:rPr>
      <w:rFonts w:ascii="Arial" w:hAnsi="Arial"/>
      <w:sz w:val="24"/>
      <w:lang w:val="hr-HR"/>
    </w:rPr>
  </w:style>
  <w:style w:type="character" w:customStyle="1" w:styleId="Heading8Char">
    <w:name w:val="Heading 8 Char"/>
    <w:basedOn w:val="DefaultParagraphFont"/>
    <w:link w:val="Heading8"/>
    <w:semiHidden/>
    <w:rsid w:val="000968A2"/>
    <w:rPr>
      <w:rFonts w:ascii="Arial" w:hAnsi="Arial"/>
      <w:i/>
      <w:sz w:val="24"/>
      <w:lang w:val="hr-HR"/>
    </w:rPr>
  </w:style>
  <w:style w:type="character" w:customStyle="1" w:styleId="Heading9Char">
    <w:name w:val="Heading 9 Char"/>
    <w:basedOn w:val="DefaultParagraphFont"/>
    <w:link w:val="Heading9"/>
    <w:semiHidden/>
    <w:rsid w:val="000968A2"/>
    <w:rPr>
      <w:rFonts w:ascii="Arial" w:hAnsi="Arial"/>
      <w:b/>
      <w:i/>
      <w:sz w:val="18"/>
      <w:lang w:val="hr-HR"/>
    </w:rPr>
  </w:style>
  <w:style w:type="paragraph" w:customStyle="1" w:styleId="AmDocTypeTab">
    <w:name w:val="AmDocTypeTab"/>
    <w:basedOn w:val="Normal"/>
    <w:rsid w:val="000968A2"/>
    <w:pPr>
      <w:tabs>
        <w:tab w:val="right" w:pos="9072"/>
      </w:tabs>
    </w:pPr>
    <w:rPr>
      <w:b/>
    </w:rPr>
  </w:style>
  <w:style w:type="paragraph" w:customStyle="1" w:styleId="Normal12a">
    <w:name w:val="Normal12a"/>
    <w:basedOn w:val="Normal"/>
    <w:rsid w:val="000968A2"/>
    <w:pPr>
      <w:spacing w:after="240"/>
    </w:pPr>
  </w:style>
  <w:style w:type="paragraph" w:customStyle="1" w:styleId="AmOrLang">
    <w:name w:val="AmOrLang"/>
    <w:basedOn w:val="Normal"/>
    <w:rsid w:val="000968A2"/>
    <w:pPr>
      <w:spacing w:before="240" w:after="240"/>
      <w:jc w:val="right"/>
    </w:pPr>
  </w:style>
  <w:style w:type="paragraph" w:customStyle="1" w:styleId="AmDateTab">
    <w:name w:val="AmDateTab"/>
    <w:basedOn w:val="Normal"/>
    <w:rsid w:val="000968A2"/>
    <w:pPr>
      <w:tabs>
        <w:tab w:val="right" w:pos="9072"/>
      </w:tabs>
    </w:pPr>
  </w:style>
  <w:style w:type="paragraph" w:styleId="TOCHeading">
    <w:name w:val="TOC Heading"/>
    <w:basedOn w:val="Normal"/>
    <w:next w:val="Normal"/>
    <w:uiPriority w:val="39"/>
    <w:unhideWhenUsed/>
    <w:qFormat/>
    <w:rsid w:val="000968A2"/>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0968A2"/>
  </w:style>
  <w:style w:type="paragraph" w:customStyle="1" w:styleId="SignaturePersonne">
    <w:name w:val="Signature Personne"/>
    <w:basedOn w:val="Normal"/>
    <w:rsid w:val="000968A2"/>
    <w:pPr>
      <w:widowControl/>
      <w:tabs>
        <w:tab w:val="left" w:pos="4252"/>
      </w:tabs>
      <w:spacing w:line="360" w:lineRule="auto"/>
    </w:pPr>
    <w:rPr>
      <w:i/>
      <w:szCs w:val="24"/>
      <w:lang w:eastAsia="en-US"/>
    </w:rPr>
  </w:style>
  <w:style w:type="paragraph" w:customStyle="1" w:styleId="Considrant">
    <w:name w:val="Considérant"/>
    <w:basedOn w:val="Normal"/>
    <w:rsid w:val="000968A2"/>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0968A2"/>
    <w:pPr>
      <w:keepNext/>
      <w:spacing w:before="600" w:after="120" w:line="360" w:lineRule="auto"/>
    </w:pPr>
    <w:rPr>
      <w:szCs w:val="24"/>
      <w:lang w:eastAsia="en-US"/>
    </w:rPr>
  </w:style>
  <w:style w:type="paragraph" w:customStyle="1" w:styleId="Institutionquisigne">
    <w:name w:val="Institution qui signe"/>
    <w:basedOn w:val="Normal"/>
    <w:next w:val="Normal"/>
    <w:rsid w:val="000968A2"/>
    <w:pPr>
      <w:keepNext/>
      <w:tabs>
        <w:tab w:val="left" w:pos="4252"/>
      </w:tabs>
      <w:spacing w:before="720" w:line="360" w:lineRule="auto"/>
    </w:pPr>
    <w:rPr>
      <w:i/>
      <w:szCs w:val="24"/>
      <w:lang w:eastAsia="en-US"/>
    </w:rPr>
  </w:style>
  <w:style w:type="paragraph" w:customStyle="1" w:styleId="Fait">
    <w:name w:val="Fait à"/>
    <w:basedOn w:val="Normal"/>
    <w:rsid w:val="000968A2"/>
    <w:pPr>
      <w:keepNext/>
      <w:widowControl/>
      <w:spacing w:before="120" w:line="360" w:lineRule="auto"/>
    </w:pPr>
    <w:rPr>
      <w:szCs w:val="24"/>
      <w:lang w:eastAsia="en-US"/>
    </w:rPr>
  </w:style>
  <w:style w:type="paragraph" w:customStyle="1" w:styleId="FootnoteTextForceStyle">
    <w:name w:val="Footnote Text ForceStyle"/>
    <w:rsid w:val="000968A2"/>
    <w:pPr>
      <w:keepLines/>
      <w:widowControl w:val="0"/>
      <w:ind w:left="850" w:hanging="850"/>
    </w:pPr>
    <w:rPr>
      <w:sz w:val="24"/>
      <w:lang w:val="en-US" w:eastAsia="en-US"/>
    </w:rPr>
  </w:style>
  <w:style w:type="character" w:customStyle="1" w:styleId="Footer2">
    <w:name w:val="Footer2"/>
    <w:rsid w:val="000968A2"/>
    <w:rPr>
      <w:rFonts w:ascii="Arial" w:hAnsi="Arial"/>
      <w:b/>
      <w:sz w:val="48"/>
    </w:rPr>
  </w:style>
  <w:style w:type="paragraph" w:customStyle="1" w:styleId="Applicationdirecte">
    <w:name w:val="Application directe"/>
    <w:basedOn w:val="Normal"/>
    <w:next w:val="Normal"/>
    <w:rsid w:val="000968A2"/>
    <w:pPr>
      <w:spacing w:before="120" w:after="120" w:line="360" w:lineRule="auto"/>
    </w:pPr>
    <w:rPr>
      <w:szCs w:val="24"/>
      <w:lang w:eastAsia="en-US"/>
    </w:rPr>
  </w:style>
  <w:style w:type="paragraph" w:customStyle="1" w:styleId="Normale">
    <w:name w:val="Normale"/>
    <w:rsid w:val="000968A2"/>
    <w:pPr>
      <w:widowControl w:val="0"/>
      <w:spacing w:before="120" w:after="120" w:line="360" w:lineRule="auto"/>
    </w:pPr>
    <w:rPr>
      <w:sz w:val="24"/>
      <w:lang w:val="en-US" w:eastAsia="en-US"/>
    </w:rPr>
  </w:style>
  <w:style w:type="paragraph" w:customStyle="1" w:styleId="Formuledadoption">
    <w:name w:val="Formule d'adoption"/>
    <w:basedOn w:val="Normal"/>
    <w:next w:val="Normal"/>
    <w:rsid w:val="000968A2"/>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968A2"/>
    <w:pPr>
      <w:widowControl/>
      <w:spacing w:after="240" w:line="360" w:lineRule="auto"/>
      <w:ind w:left="5102"/>
    </w:pPr>
    <w:rPr>
      <w:szCs w:val="24"/>
      <w:lang w:eastAsia="en-US"/>
    </w:rPr>
  </w:style>
  <w:style w:type="paragraph" w:customStyle="1" w:styleId="Footer1">
    <w:name w:val="Footer1"/>
    <w:basedOn w:val="Normal"/>
    <w:rsid w:val="000968A2"/>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0968A2"/>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0968A2"/>
    <w:pPr>
      <w:widowControl/>
      <w:spacing w:before="840" w:line="360" w:lineRule="auto"/>
      <w:jc w:val="center"/>
    </w:pPr>
    <w:rPr>
      <w:szCs w:val="24"/>
      <w:lang w:eastAsia="en-US"/>
    </w:rPr>
  </w:style>
  <w:style w:type="paragraph" w:customStyle="1" w:styleId="Typedudocument">
    <w:name w:val="Type du document"/>
    <w:basedOn w:val="Normal"/>
    <w:next w:val="Normal"/>
    <w:rsid w:val="000968A2"/>
    <w:pPr>
      <w:widowControl/>
      <w:spacing w:before="360" w:line="360" w:lineRule="auto"/>
      <w:jc w:val="center"/>
    </w:pPr>
    <w:rPr>
      <w:b/>
      <w:szCs w:val="24"/>
      <w:lang w:eastAsia="en-US"/>
    </w:rPr>
  </w:style>
  <w:style w:type="paragraph" w:customStyle="1" w:styleId="Titreobjet">
    <w:name w:val="Titre objet"/>
    <w:basedOn w:val="Normal"/>
    <w:next w:val="Normal"/>
    <w:rsid w:val="000968A2"/>
    <w:pPr>
      <w:widowControl/>
      <w:spacing w:before="360" w:after="360" w:line="360" w:lineRule="auto"/>
      <w:jc w:val="center"/>
    </w:pPr>
    <w:rPr>
      <w:b/>
      <w:szCs w:val="24"/>
      <w:lang w:eastAsia="en-US"/>
    </w:rPr>
  </w:style>
  <w:style w:type="paragraph" w:customStyle="1" w:styleId="IntrtEEE">
    <w:name w:val="Intérêt EEE"/>
    <w:basedOn w:val="Normal"/>
    <w:next w:val="Normal"/>
    <w:rsid w:val="000968A2"/>
    <w:pPr>
      <w:widowControl/>
      <w:spacing w:before="360" w:after="240" w:line="360" w:lineRule="auto"/>
      <w:jc w:val="center"/>
    </w:pPr>
    <w:rPr>
      <w:szCs w:val="24"/>
      <w:lang w:eastAsia="en-US"/>
    </w:rPr>
  </w:style>
  <w:style w:type="character" w:styleId="CommentReference">
    <w:name w:val="annotation reference"/>
    <w:basedOn w:val="DefaultParagraphFont"/>
    <w:unhideWhenUsed/>
    <w:rsid w:val="000968A2"/>
    <w:rPr>
      <w:sz w:val="16"/>
      <w:szCs w:val="16"/>
    </w:rPr>
  </w:style>
  <w:style w:type="paragraph" w:styleId="CommentText">
    <w:name w:val="annotation text"/>
    <w:basedOn w:val="Normal"/>
    <w:link w:val="CommentTextChar"/>
    <w:unhideWhenUsed/>
    <w:rsid w:val="000968A2"/>
    <w:pPr>
      <w:spacing w:before="120" w:after="120"/>
    </w:pPr>
    <w:rPr>
      <w:sz w:val="20"/>
      <w:lang w:eastAsia="en-US"/>
    </w:rPr>
  </w:style>
  <w:style w:type="character" w:customStyle="1" w:styleId="CommentTextChar">
    <w:name w:val="Comment Text Char"/>
    <w:basedOn w:val="DefaultParagraphFont"/>
    <w:link w:val="CommentText"/>
    <w:rsid w:val="000968A2"/>
    <w:rPr>
      <w:lang w:val="hr-HR" w:eastAsia="en-US"/>
    </w:rPr>
  </w:style>
  <w:style w:type="paragraph" w:styleId="CommentSubject">
    <w:name w:val="annotation subject"/>
    <w:basedOn w:val="CommentText"/>
    <w:next w:val="CommentText"/>
    <w:link w:val="CommentSubjectChar"/>
    <w:unhideWhenUsed/>
    <w:rsid w:val="000968A2"/>
    <w:rPr>
      <w:b/>
      <w:bCs/>
    </w:rPr>
  </w:style>
  <w:style w:type="character" w:customStyle="1" w:styleId="CommentSubjectChar">
    <w:name w:val="Comment Subject Char"/>
    <w:basedOn w:val="CommentTextChar"/>
    <w:link w:val="CommentSubject"/>
    <w:rsid w:val="000968A2"/>
    <w:rPr>
      <w:b/>
      <w:bCs/>
      <w:lang w:val="hr-HR" w:eastAsia="en-US"/>
    </w:rPr>
  </w:style>
  <w:style w:type="paragraph" w:styleId="Revision">
    <w:name w:val="Revision"/>
    <w:hidden/>
    <w:uiPriority w:val="99"/>
    <w:semiHidden/>
    <w:rsid w:val="000968A2"/>
    <w:rPr>
      <w:sz w:val="24"/>
      <w:szCs w:val="24"/>
      <w:lang w:val="en-US" w:eastAsia="en-US"/>
    </w:rPr>
  </w:style>
  <w:style w:type="character" w:customStyle="1" w:styleId="FollowedHyperlink1">
    <w:name w:val="FollowedHyperlink1"/>
    <w:basedOn w:val="DefaultParagraphFont"/>
    <w:uiPriority w:val="99"/>
    <w:semiHidden/>
    <w:unhideWhenUsed/>
    <w:rsid w:val="000968A2"/>
    <w:rPr>
      <w:color w:val="800080"/>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0968A2"/>
    <w:pPr>
      <w:widowControl/>
      <w:spacing w:after="160" w:line="240" w:lineRule="exact"/>
    </w:pPr>
    <w:rPr>
      <w:sz w:val="20"/>
      <w:vertAlign w:val="superscript"/>
      <w:lang w:val="en-GB"/>
    </w:rPr>
  </w:style>
  <w:style w:type="paragraph" w:customStyle="1" w:styleId="HeadingDocType24a">
    <w:name w:val="HeadingDocType24a"/>
    <w:basedOn w:val="Normal"/>
    <w:rsid w:val="003565A6"/>
    <w:pPr>
      <w:spacing w:after="480"/>
      <w:jc w:val="center"/>
    </w:pPr>
    <w:rPr>
      <w:rFonts w:ascii="Arial" w:hAnsi="Arial"/>
      <w:b/>
      <w:sz w:val="48"/>
    </w:rPr>
  </w:style>
  <w:style w:type="paragraph" w:customStyle="1" w:styleId="HeadingReferenceERCO">
    <w:name w:val="HeadingReferenceERCO"/>
    <w:basedOn w:val="Normal"/>
    <w:rsid w:val="003565A6"/>
    <w:pPr>
      <w:spacing w:before="360" w:after="240"/>
      <w:jc w:val="right"/>
    </w:pPr>
    <w:rPr>
      <w:rFonts w:ascii="Arial" w:hAnsi="Arial"/>
      <w:b/>
    </w:rPr>
  </w:style>
  <w:style w:type="paragraph" w:customStyle="1" w:styleId="NormalCenter">
    <w:name w:val="NormalCenter"/>
    <w:basedOn w:val="Normal"/>
    <w:rsid w:val="003565A6"/>
    <w:pPr>
      <w:jc w:val="center"/>
    </w:pPr>
  </w:style>
  <w:style w:type="paragraph" w:customStyle="1" w:styleId="Normal24a">
    <w:name w:val="Normal24a"/>
    <w:basedOn w:val="Normal"/>
    <w:rsid w:val="003565A6"/>
    <w:pPr>
      <w:spacing w:after="480"/>
    </w:pPr>
  </w:style>
  <w:style w:type="paragraph" w:customStyle="1" w:styleId="EPBody">
    <w:name w:val="EPBody"/>
    <w:basedOn w:val="Normal"/>
    <w:rsid w:val="003565A6"/>
    <w:pPr>
      <w:jc w:val="center"/>
    </w:pPr>
    <w:rPr>
      <w:rFonts w:ascii="Arial" w:hAnsi="Arial" w:cs="Arial"/>
      <w:i/>
      <w:sz w:val="22"/>
      <w:szCs w:val="22"/>
    </w:rPr>
  </w:style>
  <w:style w:type="paragraph" w:customStyle="1" w:styleId="LineSingle">
    <w:name w:val="LineSingle"/>
    <w:basedOn w:val="Normal"/>
    <w:next w:val="Normal"/>
    <w:rsid w:val="003565A6"/>
    <w:pPr>
      <w:pBdr>
        <w:bottom w:val="single" w:sz="4" w:space="1" w:color="auto"/>
      </w:pBdr>
      <w:spacing w:after="240"/>
    </w:pPr>
  </w:style>
  <w:style w:type="paragraph" w:customStyle="1" w:styleId="HeadingDate">
    <w:name w:val="HeadingDate"/>
    <w:basedOn w:val="Normal"/>
    <w:rsid w:val="003565A6"/>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FF069-1E14-432A-8230-A2798487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JELIC PRIMORAC Ivana</dc:creator>
  <cp:keywords/>
  <cp:lastModifiedBy>BINKEVICIUTE Aurelija</cp:lastModifiedBy>
  <cp:revision>3</cp:revision>
  <cp:lastPrinted>2004-11-19T15:42:00Z</cp:lastPrinted>
  <dcterms:created xsi:type="dcterms:W3CDTF">2025-03-24T15:24:00Z</dcterms:created>
  <dcterms:modified xsi:type="dcterms:W3CDTF">2025-06-18T14:44:00Z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P9_TA(2024)0355_</vt:lpwstr>
  </property>
  <property fmtid="{D5CDD505-2E9C-101B-9397-08002B2CF9AE}" pid="4" name="&lt;Type&gt;">
    <vt:lpwstr>RR</vt:lpwstr>
  </property>
</Properties>
</file>