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C4625" w:rsidTr="0010095E">
        <w:trPr>
          <w:trHeight w:hRule="exact" w:val="1418"/>
        </w:trPr>
        <w:tc>
          <w:tcPr>
            <w:tcW w:w="6804" w:type="dxa"/>
            <w:shd w:val="clear" w:color="auto" w:fill="auto"/>
            <w:vAlign w:val="center"/>
          </w:tcPr>
          <w:p w:rsidR="00751A4A" w:rsidRPr="007C4625" w:rsidRDefault="002B55BD" w:rsidP="0010095E">
            <w:pPr>
              <w:pStyle w:val="EPName"/>
            </w:pPr>
            <w:r w:rsidRPr="007C4625">
              <w:t>Európai Parlament</w:t>
            </w:r>
          </w:p>
          <w:p w:rsidR="00751A4A" w:rsidRPr="007C4625" w:rsidRDefault="00817416" w:rsidP="00756632">
            <w:pPr>
              <w:pStyle w:val="EPTerm"/>
              <w:rPr>
                <w:rStyle w:val="HideTWBExt"/>
                <w:noProof w:val="0"/>
                <w:vanish w:val="0"/>
                <w:color w:val="auto"/>
              </w:rPr>
            </w:pPr>
            <w:r w:rsidRPr="00A83E1A">
              <w:t>2019</w:t>
            </w:r>
            <w:r w:rsidRPr="007C4625">
              <w:t>-</w:t>
            </w:r>
            <w:r w:rsidRPr="00A83E1A">
              <w:t>2024</w:t>
            </w:r>
          </w:p>
        </w:tc>
        <w:tc>
          <w:tcPr>
            <w:tcW w:w="2268" w:type="dxa"/>
            <w:shd w:val="clear" w:color="auto" w:fill="auto"/>
          </w:tcPr>
          <w:p w:rsidR="00751A4A" w:rsidRPr="007C4625" w:rsidRDefault="00187494" w:rsidP="0010095E">
            <w:pPr>
              <w:pStyle w:val="EPLogo"/>
            </w:pPr>
            <w:r w:rsidRPr="007C4625">
              <w:rPr>
                <w:noProof/>
                <w:lang w:eastAsia="hu-HU"/>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7C4625" w:rsidRDefault="00D058B8" w:rsidP="004C5D52">
      <w:pPr>
        <w:pStyle w:val="LineTop"/>
      </w:pPr>
    </w:p>
    <w:p w:rsidR="00680577" w:rsidRPr="007C4625" w:rsidRDefault="002B55BD" w:rsidP="00680577">
      <w:pPr>
        <w:pStyle w:val="EPBodyTA1"/>
      </w:pPr>
      <w:r w:rsidRPr="007C4625">
        <w:t>ELFOGADOTT SZÖVEGEK</w:t>
      </w:r>
    </w:p>
    <w:p w:rsidR="00D058B8" w:rsidRPr="007C4625" w:rsidRDefault="00D058B8" w:rsidP="00D058B8">
      <w:pPr>
        <w:pStyle w:val="LineBottom"/>
      </w:pPr>
    </w:p>
    <w:p w:rsidR="002B55BD" w:rsidRPr="007C4625" w:rsidRDefault="002B55BD" w:rsidP="002B55BD">
      <w:pPr>
        <w:pStyle w:val="ATHeading1"/>
      </w:pPr>
      <w:bookmarkStart w:id="0" w:name="TANumber"/>
      <w:r w:rsidRPr="007C4625">
        <w:t>P</w:t>
      </w:r>
      <w:r w:rsidRPr="00A83E1A">
        <w:t>9</w:t>
      </w:r>
      <w:r w:rsidRPr="007C4625">
        <w:t>_</w:t>
      </w:r>
      <w:proofErr w:type="gramStart"/>
      <w:r w:rsidRPr="007C4625">
        <w:t>TA(</w:t>
      </w:r>
      <w:proofErr w:type="gramEnd"/>
      <w:r w:rsidRPr="00A83E1A">
        <w:t>2024</w:t>
      </w:r>
      <w:r w:rsidRPr="007C4625">
        <w:t>)</w:t>
      </w:r>
      <w:r w:rsidRPr="00A83E1A">
        <w:t>0</w:t>
      </w:r>
      <w:r w:rsidR="007C4625" w:rsidRPr="00A83E1A">
        <w:t>355</w:t>
      </w:r>
      <w:bookmarkEnd w:id="0"/>
    </w:p>
    <w:p w:rsidR="002B55BD" w:rsidRPr="007C4625" w:rsidRDefault="00ED4749" w:rsidP="00ED4749">
      <w:pPr>
        <w:pStyle w:val="ATHeading2"/>
      </w:pPr>
      <w:r w:rsidRPr="007C4625">
        <w:t xml:space="preserve">A </w:t>
      </w:r>
      <w:proofErr w:type="spellStart"/>
      <w:r w:rsidR="00730BC3" w:rsidRPr="007C4625">
        <w:t>kiberbiztonsági</w:t>
      </w:r>
      <w:proofErr w:type="spellEnd"/>
      <w:r w:rsidR="00730BC3" w:rsidRPr="007C4625">
        <w:t xml:space="preserve"> szolidaritásról </w:t>
      </w:r>
      <w:r w:rsidR="00865B9B" w:rsidRPr="007C4625">
        <w:t>szóló jogszabály</w:t>
      </w:r>
    </w:p>
    <w:p w:rsidR="002B55BD" w:rsidRPr="007C4625" w:rsidRDefault="002B55BD" w:rsidP="002B55BD">
      <w:pPr>
        <w:rPr>
          <w:i/>
          <w:vanish/>
        </w:rPr>
      </w:pPr>
      <w:r w:rsidRPr="007C4625">
        <w:rPr>
          <w:i/>
        </w:rPr>
        <w:fldChar w:fldCharType="begin"/>
      </w:r>
      <w:r w:rsidRPr="007C4625">
        <w:rPr>
          <w:i/>
        </w:rPr>
        <w:instrText xml:space="preserve"> TC"(</w:instrText>
      </w:r>
      <w:bookmarkStart w:id="1" w:name="DocNumber"/>
      <w:r w:rsidRPr="007C4625">
        <w:rPr>
          <w:i/>
        </w:rPr>
        <w:instrText>A</w:instrText>
      </w:r>
      <w:r w:rsidRPr="00A83E1A">
        <w:rPr>
          <w:i/>
        </w:rPr>
        <w:instrText>9</w:instrText>
      </w:r>
      <w:r w:rsidRPr="007C4625">
        <w:rPr>
          <w:i/>
        </w:rPr>
        <w:instrText>-</w:instrText>
      </w:r>
      <w:r w:rsidRPr="00A83E1A">
        <w:rPr>
          <w:i/>
        </w:rPr>
        <w:instrText>0426</w:instrText>
      </w:r>
      <w:r w:rsidRPr="007C4625">
        <w:rPr>
          <w:i/>
        </w:rPr>
        <w:instrText>/</w:instrText>
      </w:r>
      <w:r w:rsidRPr="00A83E1A">
        <w:rPr>
          <w:i/>
        </w:rPr>
        <w:instrText>2023</w:instrText>
      </w:r>
      <w:bookmarkEnd w:id="1"/>
      <w:r w:rsidRPr="007C4625">
        <w:rPr>
          <w:i/>
        </w:rPr>
        <w:instrText xml:space="preserve"> - Előadó: Lina </w:instrText>
      </w:r>
      <w:proofErr w:type="spellStart"/>
      <w:r w:rsidRPr="007C4625">
        <w:rPr>
          <w:i/>
        </w:rPr>
        <w:instrText>Gálvez</w:instrText>
      </w:r>
      <w:proofErr w:type="spellEnd"/>
      <w:r w:rsidRPr="007C4625">
        <w:rPr>
          <w:i/>
        </w:rPr>
        <w:instrText xml:space="preserve"> </w:instrText>
      </w:r>
      <w:proofErr w:type="spellStart"/>
      <w:r w:rsidRPr="007C4625">
        <w:rPr>
          <w:i/>
        </w:rPr>
        <w:instrText>Muñoz</w:instrText>
      </w:r>
      <w:proofErr w:type="spellEnd"/>
      <w:r w:rsidRPr="007C4625">
        <w:rPr>
          <w:i/>
        </w:rPr>
        <w:instrText>)"\l</w:instrText>
      </w:r>
      <w:r w:rsidRPr="00A83E1A">
        <w:rPr>
          <w:i/>
        </w:rPr>
        <w:instrText>3</w:instrText>
      </w:r>
      <w:r w:rsidRPr="007C4625">
        <w:rPr>
          <w:i/>
        </w:rPr>
        <w:instrText xml:space="preserve"> \n&gt; \* MERGEFORMAT </w:instrText>
      </w:r>
      <w:r w:rsidRPr="007C4625">
        <w:rPr>
          <w:i/>
        </w:rPr>
        <w:fldChar w:fldCharType="end"/>
      </w:r>
    </w:p>
    <w:p w:rsidR="002B55BD" w:rsidRPr="007C4625" w:rsidRDefault="002B55BD" w:rsidP="002B55BD">
      <w:pPr>
        <w:rPr>
          <w:vanish/>
        </w:rPr>
      </w:pPr>
      <w:bookmarkStart w:id="2" w:name="Commission"/>
      <w:r w:rsidRPr="007C4625">
        <w:rPr>
          <w:vanish/>
        </w:rPr>
        <w:t>Ipari, Kutatási és Energiaügyi Bizottság</w:t>
      </w:r>
      <w:bookmarkEnd w:id="2"/>
    </w:p>
    <w:p w:rsidR="002B55BD" w:rsidRPr="007C4625" w:rsidRDefault="002B55BD" w:rsidP="002B55BD">
      <w:pPr>
        <w:rPr>
          <w:vanish/>
        </w:rPr>
      </w:pPr>
      <w:bookmarkStart w:id="3" w:name="PE"/>
      <w:r w:rsidRPr="007C4625">
        <w:rPr>
          <w:vanish/>
        </w:rPr>
        <w:t>PE</w:t>
      </w:r>
      <w:r w:rsidRPr="00A83E1A">
        <w:rPr>
          <w:vanish/>
        </w:rPr>
        <w:t>752</w:t>
      </w:r>
      <w:r w:rsidRPr="007C4625">
        <w:rPr>
          <w:vanish/>
        </w:rPr>
        <w:t>.</w:t>
      </w:r>
      <w:r w:rsidRPr="00A83E1A">
        <w:rPr>
          <w:vanish/>
        </w:rPr>
        <w:t>795</w:t>
      </w:r>
      <w:bookmarkEnd w:id="3"/>
    </w:p>
    <w:p w:rsidR="002B55BD" w:rsidRPr="007C4625" w:rsidRDefault="002B55BD" w:rsidP="002B55BD">
      <w:pPr>
        <w:pStyle w:val="ATHeading3"/>
      </w:pPr>
      <w:bookmarkStart w:id="4" w:name="Sujet"/>
      <w:r w:rsidRPr="007C4625">
        <w:t xml:space="preserve">Az Európai Parlament </w:t>
      </w:r>
      <w:r w:rsidRPr="00A83E1A">
        <w:t>2024</w:t>
      </w:r>
      <w:r w:rsidRPr="007C4625">
        <w:t xml:space="preserve">. </w:t>
      </w:r>
      <w:r w:rsidR="00ED4749" w:rsidRPr="007C4625">
        <w:t>április</w:t>
      </w:r>
      <w:r w:rsidRPr="007C4625">
        <w:t xml:space="preserve"> </w:t>
      </w:r>
      <w:r w:rsidR="00865B9B" w:rsidRPr="00A83E1A">
        <w:t>24</w:t>
      </w:r>
      <w:r w:rsidR="00865B9B" w:rsidRPr="007C4625">
        <w:t>-</w:t>
      </w:r>
      <w:r w:rsidRPr="007C4625">
        <w:t xml:space="preserve">i jogalkotási állásfoglalása a </w:t>
      </w:r>
      <w:proofErr w:type="spellStart"/>
      <w:r w:rsidRPr="007C4625">
        <w:t>kiberbiztonsági</w:t>
      </w:r>
      <w:proofErr w:type="spellEnd"/>
      <w:r w:rsidRPr="007C4625">
        <w:t xml:space="preserve"> fenyegetések és események észlelése, valamint az azokra való felkészülés és </w:t>
      </w:r>
      <w:proofErr w:type="gramStart"/>
      <w:r w:rsidRPr="007C4625">
        <w:t>reagálás</w:t>
      </w:r>
      <w:proofErr w:type="gramEnd"/>
      <w:r w:rsidRPr="007C4625">
        <w:t xml:space="preserve"> céljából az Unión belüli szolidaritás és képességek megerősítését célzó intézkedések meghatározásáról szóló európai parlamenti és tanácsi rendeletre irányuló javaslatról</w:t>
      </w:r>
      <w:bookmarkEnd w:id="4"/>
      <w:r w:rsidRPr="007C4625">
        <w:t xml:space="preserve"> </w:t>
      </w:r>
      <w:bookmarkStart w:id="5" w:name="References"/>
      <w:r w:rsidRPr="007C4625">
        <w:t>(COM(</w:t>
      </w:r>
      <w:r w:rsidRPr="00A83E1A">
        <w:t>2023</w:t>
      </w:r>
      <w:r w:rsidRPr="007C4625">
        <w:t>)</w:t>
      </w:r>
      <w:r w:rsidRPr="00A83E1A">
        <w:t>0209</w:t>
      </w:r>
      <w:r w:rsidRPr="007C4625">
        <w:t xml:space="preserve"> – C</w:t>
      </w:r>
      <w:r w:rsidRPr="00A83E1A">
        <w:t>9</w:t>
      </w:r>
      <w:r w:rsidRPr="007C4625">
        <w:t>-</w:t>
      </w:r>
      <w:r w:rsidRPr="00A83E1A">
        <w:t>0136</w:t>
      </w:r>
      <w:r w:rsidRPr="007C4625">
        <w:t>/</w:t>
      </w:r>
      <w:r w:rsidRPr="00A83E1A">
        <w:t>2023</w:t>
      </w:r>
      <w:r w:rsidRPr="007C4625">
        <w:t xml:space="preserve"> – </w:t>
      </w:r>
      <w:r w:rsidRPr="00A83E1A">
        <w:t>2023</w:t>
      </w:r>
      <w:r w:rsidRPr="007C4625">
        <w:t>/</w:t>
      </w:r>
      <w:r w:rsidRPr="00A83E1A">
        <w:t>0109</w:t>
      </w:r>
      <w:r w:rsidRPr="007C4625">
        <w:t>(COD))</w:t>
      </w:r>
      <w:bookmarkEnd w:id="5"/>
    </w:p>
    <w:p w:rsidR="00944CB0" w:rsidRPr="007C4625" w:rsidRDefault="00944CB0" w:rsidP="00944CB0">
      <w:pPr>
        <w:pStyle w:val="NormalBold"/>
      </w:pPr>
      <w:bookmarkStart w:id="6" w:name="TextBodyBegin"/>
      <w:bookmarkEnd w:id="6"/>
      <w:r w:rsidRPr="007C4625">
        <w:t>(Rendes jogalkotási eljárás: első olvasat)</w:t>
      </w:r>
    </w:p>
    <w:p w:rsidR="00944CB0" w:rsidRPr="007C4625" w:rsidRDefault="00944CB0" w:rsidP="00944CB0">
      <w:pPr>
        <w:pStyle w:val="EPComma"/>
      </w:pPr>
      <w:r w:rsidRPr="007C4625">
        <w:rPr>
          <w:i/>
        </w:rPr>
        <w:t>Az Európai Parlament,</w:t>
      </w:r>
    </w:p>
    <w:p w:rsidR="00944CB0" w:rsidRPr="007C4625" w:rsidRDefault="00944CB0" w:rsidP="00944CB0">
      <w:pPr>
        <w:pStyle w:val="NormalHanging12a"/>
      </w:pPr>
      <w:r w:rsidRPr="007C4625">
        <w:t>–</w:t>
      </w:r>
      <w:r w:rsidRPr="007C4625">
        <w:tab/>
        <w:t>tekintettel a Bizottság Parlamenthez és Tanácshoz intézett javaslatára (</w:t>
      </w:r>
      <w:proofErr w:type="gramStart"/>
      <w:r w:rsidRPr="007C4625">
        <w:t>COM(</w:t>
      </w:r>
      <w:proofErr w:type="gramEnd"/>
      <w:r w:rsidRPr="00A83E1A">
        <w:t>2023</w:t>
      </w:r>
      <w:r w:rsidRPr="007C4625">
        <w:t>)</w:t>
      </w:r>
      <w:r w:rsidRPr="00A83E1A">
        <w:t>0209</w:t>
      </w:r>
      <w:r w:rsidRPr="007C4625">
        <w:t>),</w:t>
      </w:r>
    </w:p>
    <w:p w:rsidR="00944CB0" w:rsidRPr="007C4625" w:rsidRDefault="00944CB0" w:rsidP="00944CB0">
      <w:pPr>
        <w:pStyle w:val="NormalHanging12a"/>
      </w:pPr>
      <w:r w:rsidRPr="007C4625">
        <w:t>–</w:t>
      </w:r>
      <w:r w:rsidRPr="007C4625">
        <w:tab/>
        <w:t xml:space="preserve">tekintettel az Európai Unió működéséről szóló szerződés </w:t>
      </w:r>
      <w:r w:rsidRPr="00A83E1A">
        <w:t>294</w:t>
      </w:r>
      <w:r w:rsidRPr="007C4625">
        <w:t>. cikkének (</w:t>
      </w:r>
      <w:r w:rsidRPr="00A83E1A">
        <w:t>2</w:t>
      </w:r>
      <w:r w:rsidRPr="007C4625">
        <w:t xml:space="preserve">) bekezdésére, </w:t>
      </w:r>
      <w:r w:rsidRPr="00A83E1A">
        <w:t>173</w:t>
      </w:r>
      <w:r w:rsidRPr="007C4625">
        <w:t>. cikkének (</w:t>
      </w:r>
      <w:r w:rsidRPr="00A83E1A">
        <w:t>3</w:t>
      </w:r>
      <w:r w:rsidRPr="007C4625">
        <w:t xml:space="preserve">) bekezdésére és </w:t>
      </w:r>
      <w:r w:rsidRPr="00A83E1A">
        <w:t>322</w:t>
      </w:r>
      <w:r w:rsidRPr="007C4625">
        <w:t>. cikke (</w:t>
      </w:r>
      <w:r w:rsidRPr="00A83E1A">
        <w:t>1</w:t>
      </w:r>
      <w:r w:rsidRPr="007C4625">
        <w:t>) bekezdésének a) pontjára, amelyek alapján a Bizottság javaslatát benyújtotta a Parlamenthez (C</w:t>
      </w:r>
      <w:r w:rsidRPr="00A83E1A">
        <w:t>9</w:t>
      </w:r>
      <w:r w:rsidRPr="007C4625">
        <w:noBreakHyphen/>
      </w:r>
      <w:r w:rsidRPr="00A83E1A">
        <w:t>0136</w:t>
      </w:r>
      <w:r w:rsidRPr="007C4625">
        <w:t>/</w:t>
      </w:r>
      <w:r w:rsidRPr="00A83E1A">
        <w:t>2023</w:t>
      </w:r>
      <w:r w:rsidRPr="007C4625">
        <w:t>),</w:t>
      </w:r>
    </w:p>
    <w:p w:rsidR="00944CB0" w:rsidRPr="007C4625" w:rsidRDefault="00944CB0" w:rsidP="00944CB0">
      <w:pPr>
        <w:pStyle w:val="NormalHanging12a"/>
      </w:pPr>
      <w:r w:rsidRPr="007C4625">
        <w:t>–</w:t>
      </w:r>
      <w:r w:rsidRPr="007C4625">
        <w:tab/>
        <w:t xml:space="preserve">tekintettel az Európai Unió működéséről szóló szerződés </w:t>
      </w:r>
      <w:r w:rsidRPr="00A83E1A">
        <w:t>294</w:t>
      </w:r>
      <w:r w:rsidRPr="007C4625">
        <w:t>. cikkének (</w:t>
      </w:r>
      <w:r w:rsidRPr="00A83E1A">
        <w:t>3</w:t>
      </w:r>
      <w:r w:rsidRPr="007C4625">
        <w:t>) bekezdésére,</w:t>
      </w:r>
    </w:p>
    <w:p w:rsidR="001A32F7" w:rsidRPr="007C4625" w:rsidRDefault="001A32F7" w:rsidP="00944CB0">
      <w:pPr>
        <w:pStyle w:val="NormalHanging12a"/>
      </w:pPr>
      <w:r w:rsidRPr="007C4625">
        <w:t>–</w:t>
      </w:r>
      <w:r w:rsidRPr="007C4625">
        <w:tab/>
        <w:t xml:space="preserve">tekintettel a Számvevőszék </w:t>
      </w:r>
      <w:r w:rsidRPr="00A83E1A">
        <w:t>2023</w:t>
      </w:r>
      <w:r w:rsidRPr="007C4625">
        <w:t xml:space="preserve">. április </w:t>
      </w:r>
      <w:r w:rsidRPr="00A83E1A">
        <w:t>18</w:t>
      </w:r>
      <w:r w:rsidRPr="007C4625">
        <w:t>-i véleményére</w:t>
      </w:r>
      <w:r w:rsidRPr="007C4625">
        <w:rPr>
          <w:rStyle w:val="FootnoteReference"/>
        </w:rPr>
        <w:footnoteReference w:id="1"/>
      </w:r>
      <w:r w:rsidRPr="007C4625">
        <w:t>,</w:t>
      </w:r>
    </w:p>
    <w:p w:rsidR="00944CB0" w:rsidRPr="007C4625" w:rsidRDefault="00944CB0" w:rsidP="00944CB0">
      <w:pPr>
        <w:pStyle w:val="NormalHanging12a"/>
      </w:pPr>
      <w:r w:rsidRPr="007C4625">
        <w:t>–</w:t>
      </w:r>
      <w:r w:rsidRPr="007C4625">
        <w:tab/>
        <w:t xml:space="preserve">tekintettel az Európai Gazdasági és Szociális Bizottság </w:t>
      </w:r>
      <w:r w:rsidRPr="00A83E1A">
        <w:t>2023</w:t>
      </w:r>
      <w:r w:rsidRPr="007C4625">
        <w:t xml:space="preserve">. július </w:t>
      </w:r>
      <w:r w:rsidRPr="00A83E1A">
        <w:t>13</w:t>
      </w:r>
      <w:r w:rsidRPr="007C4625">
        <w:t>-i véleményére</w:t>
      </w:r>
      <w:r w:rsidRPr="007C4625">
        <w:rPr>
          <w:rStyle w:val="FootnoteReference"/>
        </w:rPr>
        <w:footnoteReference w:id="2"/>
      </w:r>
      <w:r w:rsidRPr="007C4625">
        <w:t>,</w:t>
      </w:r>
    </w:p>
    <w:p w:rsidR="00865B9B" w:rsidRPr="007C4625" w:rsidRDefault="00865B9B" w:rsidP="00865B9B">
      <w:pPr>
        <w:pStyle w:val="NormalHanging12a"/>
        <w:widowControl/>
      </w:pPr>
      <w:r w:rsidRPr="007C4625">
        <w:t>–</w:t>
      </w:r>
      <w:r w:rsidRPr="007C4625">
        <w:tab/>
        <w:t xml:space="preserve">tekintettel a Régiók Bizottságának </w:t>
      </w:r>
      <w:r w:rsidRPr="00A83E1A">
        <w:t>2023</w:t>
      </w:r>
      <w:r w:rsidRPr="007C4625">
        <w:t xml:space="preserve">. november </w:t>
      </w:r>
      <w:r w:rsidRPr="00A83E1A">
        <w:t>30</w:t>
      </w:r>
      <w:r w:rsidRPr="007C4625">
        <w:t>-i véleményére</w:t>
      </w:r>
      <w:r w:rsidRPr="007C4625">
        <w:rPr>
          <w:rStyle w:val="FootnoteReference"/>
        </w:rPr>
        <w:footnoteReference w:id="3"/>
      </w:r>
      <w:r w:rsidRPr="007C4625">
        <w:t>,</w:t>
      </w:r>
    </w:p>
    <w:p w:rsidR="00865B9B" w:rsidRPr="007C4625" w:rsidRDefault="00865B9B" w:rsidP="00865B9B">
      <w:pPr>
        <w:pStyle w:val="NormalHanging12a"/>
        <w:widowControl/>
      </w:pPr>
      <w:r w:rsidRPr="007C4625">
        <w:t>–</w:t>
      </w:r>
      <w:r w:rsidRPr="007C4625">
        <w:tab/>
        <w:t xml:space="preserve">tekintettel az illetékes bizottság által az eljárási szabályzat </w:t>
      </w:r>
      <w:r w:rsidRPr="00A83E1A">
        <w:t>74</w:t>
      </w:r>
      <w:r w:rsidRPr="007C4625">
        <w:t>. cikkének (</w:t>
      </w:r>
      <w:r w:rsidRPr="00A83E1A">
        <w:t>4</w:t>
      </w:r>
      <w:r w:rsidRPr="007C4625">
        <w:t xml:space="preserve">) bekezdése alapján jóváhagyott ideiglenes megállapodásra és a Tanács képviselőjének </w:t>
      </w:r>
      <w:r w:rsidRPr="00A83E1A">
        <w:t>2024</w:t>
      </w:r>
      <w:r w:rsidRPr="007C4625">
        <w:t xml:space="preserve">. március </w:t>
      </w:r>
      <w:r w:rsidRPr="00A83E1A">
        <w:t>21</w:t>
      </w:r>
      <w:r w:rsidRPr="007C4625">
        <w:t xml:space="preserve">-i írásbeli kötelezettségvállalására, amely szerint egyetért a Parlament álláspontjával, az Európai Unió működéséről szóló szerződés </w:t>
      </w:r>
      <w:r w:rsidRPr="00A83E1A">
        <w:t>294</w:t>
      </w:r>
      <w:r w:rsidRPr="007C4625">
        <w:t>. cikkének (</w:t>
      </w:r>
      <w:r w:rsidRPr="00A83E1A">
        <w:t>4</w:t>
      </w:r>
      <w:r w:rsidRPr="007C4625">
        <w:t>) bekezdésével összhangban,</w:t>
      </w:r>
    </w:p>
    <w:p w:rsidR="00944CB0" w:rsidRPr="007C4625" w:rsidRDefault="00944CB0" w:rsidP="00944CB0">
      <w:pPr>
        <w:pStyle w:val="NormalHanging12a"/>
      </w:pPr>
      <w:r w:rsidRPr="007C4625">
        <w:lastRenderedPageBreak/>
        <w:t>–</w:t>
      </w:r>
      <w:r w:rsidRPr="007C4625">
        <w:tab/>
        <w:t xml:space="preserve">tekintettel eljárási szabályzata </w:t>
      </w:r>
      <w:r w:rsidRPr="00A83E1A">
        <w:t>59</w:t>
      </w:r>
      <w:r w:rsidRPr="007C4625">
        <w:t>. cikkére,</w:t>
      </w:r>
    </w:p>
    <w:p w:rsidR="00944CB0" w:rsidRPr="007C4625" w:rsidRDefault="00944CB0" w:rsidP="00944CB0">
      <w:pPr>
        <w:pStyle w:val="NormalHanging12a"/>
      </w:pPr>
      <w:r w:rsidRPr="007C4625">
        <w:t>–</w:t>
      </w:r>
      <w:r w:rsidRPr="007C4625">
        <w:tab/>
        <w:t xml:space="preserve">tekintettel a Külügyi Bizottság és a Közlekedési és Idegenforgalmi Bizottság véleményére, </w:t>
      </w:r>
    </w:p>
    <w:p w:rsidR="00944CB0" w:rsidRPr="007C4625" w:rsidRDefault="00944CB0" w:rsidP="00944CB0">
      <w:pPr>
        <w:pStyle w:val="NormalHanging12a"/>
      </w:pPr>
      <w:r w:rsidRPr="007C4625">
        <w:t>–</w:t>
      </w:r>
      <w:r w:rsidRPr="007C4625">
        <w:tab/>
        <w:t>tekintettel az Ipari, Kutatási és Energiaügyi Bizottság jelentésére (A</w:t>
      </w:r>
      <w:r w:rsidRPr="00A83E1A">
        <w:t>9</w:t>
      </w:r>
      <w:r w:rsidRPr="007C4625">
        <w:t>-</w:t>
      </w:r>
      <w:r w:rsidRPr="00A83E1A">
        <w:t>0426</w:t>
      </w:r>
      <w:r w:rsidRPr="007C4625">
        <w:t>/</w:t>
      </w:r>
      <w:r w:rsidRPr="00A83E1A">
        <w:t>2023</w:t>
      </w:r>
      <w:r w:rsidRPr="007C4625">
        <w:t>),</w:t>
      </w:r>
    </w:p>
    <w:p w:rsidR="00944CB0" w:rsidRPr="007C4625" w:rsidRDefault="00944CB0" w:rsidP="00944CB0">
      <w:pPr>
        <w:pStyle w:val="NormalHanging12a"/>
      </w:pPr>
      <w:r w:rsidRPr="00A83E1A">
        <w:t>1</w:t>
      </w:r>
      <w:r w:rsidRPr="007C4625">
        <w:t>.</w:t>
      </w:r>
      <w:r w:rsidRPr="007C4625">
        <w:tab/>
        <w:t>elfogadja első olvasatban az alábbi álláspontot;</w:t>
      </w:r>
    </w:p>
    <w:p w:rsidR="00944CB0" w:rsidRPr="007C4625" w:rsidRDefault="00944CB0" w:rsidP="00944CB0">
      <w:pPr>
        <w:pStyle w:val="NormalHanging12a"/>
      </w:pPr>
      <w:r w:rsidRPr="00A83E1A">
        <w:t>2</w:t>
      </w:r>
      <w:r w:rsidRPr="007C4625">
        <w:t>.</w:t>
      </w:r>
      <w:r w:rsidRPr="007C4625">
        <w:tab/>
      </w:r>
      <w:r w:rsidR="00865B9B" w:rsidRPr="007C4625">
        <w:t xml:space="preserve">tudomásul veszi a Bizottság ezen állásfoglaláshoz csatolt nyilatkozatát, amelyet az </w:t>
      </w:r>
      <w:r w:rsidR="00865B9B" w:rsidRPr="007C4625">
        <w:rPr>
          <w:i/>
        </w:rPr>
        <w:t>Európai Unió Hivatalos Lapjának</w:t>
      </w:r>
      <w:r w:rsidR="00865B9B" w:rsidRPr="007C4625">
        <w:t xml:space="preserve"> C sorozatában tesznek majd közzé</w:t>
      </w:r>
      <w:r w:rsidRPr="007C4625">
        <w:t>;</w:t>
      </w:r>
    </w:p>
    <w:p w:rsidR="00944CB0" w:rsidRPr="007C4625" w:rsidRDefault="00944CB0" w:rsidP="00944CB0">
      <w:pPr>
        <w:pStyle w:val="NormalHanging12a"/>
      </w:pPr>
      <w:r w:rsidRPr="00A83E1A">
        <w:t>3</w:t>
      </w:r>
      <w:r w:rsidRPr="007C4625">
        <w:t>.</w:t>
      </w:r>
      <w:r w:rsidRPr="007C4625">
        <w:tab/>
      </w:r>
      <w:r w:rsidR="00ED4749" w:rsidRPr="007C4625">
        <w:t xml:space="preserve">felkéri a Bizottságot, hogy utalja az ügyet újból a Parlamenthez, ha javaslatát másik szöveggel váltja fel, lényegesen </w:t>
      </w:r>
      <w:proofErr w:type="gramStart"/>
      <w:r w:rsidR="00ED4749" w:rsidRPr="007C4625">
        <w:t>módosítja</w:t>
      </w:r>
      <w:proofErr w:type="gramEnd"/>
      <w:r w:rsidR="00ED4749" w:rsidRPr="007C4625">
        <w:t xml:space="preserve"> vagy lényegesen módosítani kívánja</w:t>
      </w:r>
      <w:r w:rsidRPr="007C4625">
        <w:t>;</w:t>
      </w:r>
    </w:p>
    <w:p w:rsidR="00944CB0" w:rsidRPr="007C4625" w:rsidRDefault="00944CB0" w:rsidP="00944CB0">
      <w:pPr>
        <w:pStyle w:val="NormalHanging12a"/>
      </w:pPr>
      <w:r w:rsidRPr="00A83E1A">
        <w:t>4</w:t>
      </w:r>
      <w:r w:rsidRPr="007C4625">
        <w:t>.</w:t>
      </w:r>
      <w:r w:rsidRPr="007C4625">
        <w:tab/>
        <w:t>utasítja elnökét, hogy továbbítsa a Parlament álláspontját a Tanácsnak és a Bizottságnak, valamint a nemzeti parlamenteknek.</w:t>
      </w:r>
    </w:p>
    <w:p w:rsidR="00ED4749" w:rsidRPr="007C4625" w:rsidRDefault="00ED4749" w:rsidP="00944CB0">
      <w:pPr>
        <w:sectPr w:rsidR="00ED4749" w:rsidRPr="007C4625" w:rsidSect="007D7408">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41D35" w:rsidRPr="007C4625" w:rsidRDefault="00841D35" w:rsidP="00841D35">
      <w:pPr>
        <w:widowControl/>
        <w:spacing w:after="240"/>
        <w:rPr>
          <w:b/>
          <w:bCs/>
        </w:rPr>
      </w:pPr>
      <w:bookmarkStart w:id="7" w:name="TextBodyEnd"/>
      <w:bookmarkEnd w:id="7"/>
      <w:r w:rsidRPr="007C4625">
        <w:rPr>
          <w:b/>
          <w:bCs/>
        </w:rPr>
        <w:lastRenderedPageBreak/>
        <w:t>P</w:t>
      </w:r>
      <w:r w:rsidRPr="00A83E1A">
        <w:rPr>
          <w:b/>
          <w:bCs/>
        </w:rPr>
        <w:t>9</w:t>
      </w:r>
      <w:r w:rsidRPr="007C4625">
        <w:rPr>
          <w:b/>
          <w:bCs/>
        </w:rPr>
        <w:t>_</w:t>
      </w:r>
      <w:proofErr w:type="gramStart"/>
      <w:r w:rsidRPr="007C4625">
        <w:rPr>
          <w:b/>
          <w:bCs/>
        </w:rPr>
        <w:t>TC</w:t>
      </w:r>
      <w:r w:rsidRPr="00A83E1A">
        <w:rPr>
          <w:b/>
          <w:bCs/>
        </w:rPr>
        <w:t>1</w:t>
      </w:r>
      <w:r w:rsidRPr="007C4625">
        <w:rPr>
          <w:b/>
          <w:bCs/>
        </w:rPr>
        <w:t>-COD(</w:t>
      </w:r>
      <w:proofErr w:type="gramEnd"/>
      <w:r w:rsidRPr="00A83E1A">
        <w:rPr>
          <w:b/>
          <w:bCs/>
        </w:rPr>
        <w:t>2023</w:t>
      </w:r>
      <w:r w:rsidRPr="007C4625">
        <w:rPr>
          <w:b/>
          <w:bCs/>
        </w:rPr>
        <w:t>)</w:t>
      </w:r>
      <w:r w:rsidRPr="00A83E1A">
        <w:rPr>
          <w:b/>
          <w:bCs/>
        </w:rPr>
        <w:t>0109</w:t>
      </w:r>
    </w:p>
    <w:p w:rsidR="004D6675" w:rsidRPr="007C4625" w:rsidRDefault="004D6675" w:rsidP="004D6675">
      <w:pPr>
        <w:pStyle w:val="AmHeadingConsam"/>
        <w:spacing w:before="480"/>
        <w:jc w:val="left"/>
        <w:rPr>
          <w:b/>
          <w:szCs w:val="24"/>
          <w:lang w:eastAsia="en-US"/>
        </w:rPr>
      </w:pPr>
      <w:r w:rsidRPr="007C4625">
        <w:rPr>
          <w:b/>
        </w:rPr>
        <w:t xml:space="preserve">Az Európai Parlament álláspontja, amely első olvasatban </w:t>
      </w:r>
      <w:r w:rsidRPr="00A83E1A">
        <w:rPr>
          <w:b/>
        </w:rPr>
        <w:t>2024</w:t>
      </w:r>
      <w:r w:rsidRPr="007C4625">
        <w:rPr>
          <w:b/>
        </w:rPr>
        <w:t xml:space="preserve">. április </w:t>
      </w:r>
      <w:r w:rsidRPr="00A83E1A">
        <w:rPr>
          <w:b/>
        </w:rPr>
        <w:t>24</w:t>
      </w:r>
      <w:r w:rsidRPr="007C4625">
        <w:rPr>
          <w:b/>
        </w:rPr>
        <w:t xml:space="preserve">-én került elfogadásra </w:t>
      </w:r>
      <w:r w:rsidRPr="00AA5574">
        <w:rPr>
          <w:b/>
        </w:rPr>
        <w:t xml:space="preserve">a </w:t>
      </w:r>
      <w:proofErr w:type="spellStart"/>
      <w:r w:rsidRPr="00AA5574">
        <w:rPr>
          <w:b/>
        </w:rPr>
        <w:t>kiberfenyegetések</w:t>
      </w:r>
      <w:proofErr w:type="spellEnd"/>
      <w:r w:rsidRPr="00AA5574">
        <w:rPr>
          <w:b/>
        </w:rPr>
        <w:t xml:space="preserve"> és -események észlelése, valamint az azokra való felkészülés és </w:t>
      </w:r>
      <w:proofErr w:type="gramStart"/>
      <w:r w:rsidRPr="00AA5574">
        <w:rPr>
          <w:b/>
        </w:rPr>
        <w:t>reagálás</w:t>
      </w:r>
      <w:proofErr w:type="gramEnd"/>
      <w:r w:rsidRPr="00AA5574">
        <w:rPr>
          <w:b/>
        </w:rPr>
        <w:t xml:space="preserve"> érdekében az Unión belüli szolidaritás és képességek megerősítését célzó intézkedések meghatározásáról, és az (EU) 2021/694 rendelet módosításáról </w:t>
      </w:r>
      <w:r w:rsidRPr="007C4625">
        <w:rPr>
          <w:b/>
        </w:rPr>
        <w:t xml:space="preserve">szóló (EU) </w:t>
      </w:r>
      <w:r w:rsidRPr="00A83E1A">
        <w:rPr>
          <w:b/>
        </w:rPr>
        <w:t>202</w:t>
      </w:r>
      <w:r>
        <w:rPr>
          <w:b/>
        </w:rPr>
        <w:t>5</w:t>
      </w:r>
      <w:r w:rsidRPr="007C4625">
        <w:rPr>
          <w:b/>
        </w:rPr>
        <w:t xml:space="preserve">/... európai parlamenti és tanácsi rendelet </w:t>
      </w:r>
      <w:r w:rsidRPr="00AA5574">
        <w:rPr>
          <w:b/>
        </w:rPr>
        <w:t xml:space="preserve">(a </w:t>
      </w:r>
      <w:proofErr w:type="spellStart"/>
      <w:r w:rsidRPr="00AA5574">
        <w:rPr>
          <w:b/>
        </w:rPr>
        <w:t>kiberszolidaritásról</w:t>
      </w:r>
      <w:proofErr w:type="spellEnd"/>
      <w:r w:rsidRPr="00AA5574">
        <w:rPr>
          <w:b/>
        </w:rPr>
        <w:t xml:space="preserve"> szóló rendelet)</w:t>
      </w:r>
      <w:r>
        <w:rPr>
          <w:b/>
        </w:rPr>
        <w:t xml:space="preserve"> </w:t>
      </w:r>
      <w:r w:rsidRPr="007C4625">
        <w:rPr>
          <w:b/>
        </w:rPr>
        <w:t>elfogadására tekintettel</w:t>
      </w:r>
    </w:p>
    <w:p w:rsidR="004D6675" w:rsidRPr="00D64DCA" w:rsidRDefault="004D6675" w:rsidP="004D6675">
      <w:pPr>
        <w:spacing w:after="240"/>
        <w:rPr>
          <w:rFonts w:eastAsia="Calibri"/>
          <w:i/>
          <w:iCs/>
          <w:szCs w:val="22"/>
        </w:rPr>
      </w:pPr>
      <w:r>
        <w:rPr>
          <w:i/>
        </w:rPr>
        <w:t>(</w:t>
      </w:r>
      <w:r w:rsidRPr="00D64DCA">
        <w:rPr>
          <w:i/>
        </w:rPr>
        <w:t xml:space="preserve">A Parlament és a Tanács megállapodása következtében a Parlament álláspontja megegyezik a végleges jogalkotási </w:t>
      </w:r>
      <w:proofErr w:type="gramStart"/>
      <w:r w:rsidRPr="00D64DCA">
        <w:rPr>
          <w:i/>
        </w:rPr>
        <w:t>aktussal</w:t>
      </w:r>
      <w:proofErr w:type="gramEnd"/>
      <w:r w:rsidRPr="00D64DCA">
        <w:rPr>
          <w:i/>
        </w:rPr>
        <w:t>, az (EU) 202</w:t>
      </w:r>
      <w:r>
        <w:rPr>
          <w:i/>
        </w:rPr>
        <w:t>5</w:t>
      </w:r>
      <w:r w:rsidRPr="00D64DCA">
        <w:rPr>
          <w:i/>
        </w:rPr>
        <w:t>/</w:t>
      </w:r>
      <w:r>
        <w:rPr>
          <w:i/>
        </w:rPr>
        <w:t>38</w:t>
      </w:r>
      <w:r w:rsidRPr="00D64DCA">
        <w:rPr>
          <w:i/>
        </w:rPr>
        <w:t xml:space="preserve"> </w:t>
      </w:r>
      <w:r>
        <w:rPr>
          <w:i/>
        </w:rPr>
        <w:t>rendelettel.)</w:t>
      </w:r>
      <w:r w:rsidRPr="00D64DCA">
        <w:rPr>
          <w:lang w:eastAsia="pl-PL"/>
        </w:rPr>
        <w:t xml:space="preserve"> </w:t>
      </w:r>
    </w:p>
    <w:p w:rsidR="00F37020" w:rsidRDefault="00F37020">
      <w:pPr>
        <w:widowControl/>
      </w:pPr>
      <w:r>
        <w:br w:type="page"/>
      </w:r>
    </w:p>
    <w:p w:rsidR="00F37020" w:rsidRPr="007C4625" w:rsidRDefault="00F37020" w:rsidP="00F37020">
      <w:pPr>
        <w:spacing w:after="240"/>
        <w:jc w:val="right"/>
      </w:pPr>
      <w:r w:rsidRPr="007C4625">
        <w:lastRenderedPageBreak/>
        <w:t xml:space="preserve">MELLÉKLET </w:t>
      </w:r>
      <w:proofErr w:type="gramStart"/>
      <w:r w:rsidRPr="007C4625">
        <w:t>A</w:t>
      </w:r>
      <w:proofErr w:type="gramEnd"/>
      <w:r w:rsidRPr="007C4625">
        <w:t xml:space="preserve"> JOGALKOTÁSI ÁLLÁSFOGLALÁSHOZ</w:t>
      </w:r>
    </w:p>
    <w:p w:rsidR="00F37020" w:rsidRPr="007C4625" w:rsidRDefault="00F37020" w:rsidP="00F37020">
      <w:pPr>
        <w:pStyle w:val="BodyText"/>
        <w:widowControl/>
        <w:kinsoku w:val="0"/>
        <w:overflowPunct w:val="0"/>
        <w:spacing w:after="240" w:line="360" w:lineRule="auto"/>
        <w:jc w:val="center"/>
        <w:rPr>
          <w:b/>
          <w:i/>
        </w:rPr>
      </w:pPr>
      <w:r w:rsidRPr="007C4625">
        <w:rPr>
          <w:b/>
          <w:i/>
        </w:rPr>
        <w:t xml:space="preserve">A Bizottság költségvetési nyilatkozata a </w:t>
      </w:r>
      <w:proofErr w:type="spellStart"/>
      <w:r w:rsidRPr="007C4625">
        <w:rPr>
          <w:b/>
          <w:i/>
        </w:rPr>
        <w:t>kiberbiztonsági</w:t>
      </w:r>
      <w:proofErr w:type="spellEnd"/>
      <w:r w:rsidRPr="007C4625">
        <w:rPr>
          <w:b/>
          <w:i/>
        </w:rPr>
        <w:t xml:space="preserve"> fenyegetések és események észlelése, valamint az azokra való felkészülés és </w:t>
      </w:r>
      <w:proofErr w:type="gramStart"/>
      <w:r w:rsidRPr="007C4625">
        <w:rPr>
          <w:b/>
          <w:i/>
        </w:rPr>
        <w:t>reagálás</w:t>
      </w:r>
      <w:proofErr w:type="gramEnd"/>
      <w:r w:rsidRPr="007C4625">
        <w:rPr>
          <w:b/>
          <w:i/>
        </w:rPr>
        <w:t xml:space="preserve"> céljából az Unión belüli szolidaritás és képességek megerősítését célzó intézkedések meghatározásáról szóló</w:t>
      </w:r>
      <w:r w:rsidR="004D6675">
        <w:rPr>
          <w:b/>
          <w:i/>
        </w:rPr>
        <w:t xml:space="preserve">, 2024. december 19-i </w:t>
      </w:r>
      <w:r w:rsidR="004D6675" w:rsidRPr="00867056">
        <w:rPr>
          <w:b/>
          <w:i/>
          <w:iCs/>
        </w:rPr>
        <w:t>(EU) 2025/38</w:t>
      </w:r>
      <w:r w:rsidRPr="007C4625">
        <w:rPr>
          <w:b/>
          <w:i/>
        </w:rPr>
        <w:t xml:space="preserve"> európai parlamenti és tanácsi rendelet</w:t>
      </w:r>
      <w:r w:rsidR="004D6675">
        <w:rPr>
          <w:rStyle w:val="FootnoteReference"/>
          <w:b/>
          <w:i/>
          <w:iCs/>
        </w:rPr>
        <w:footnoteReference w:id="4"/>
      </w:r>
      <w:r w:rsidRPr="007C4625">
        <w:rPr>
          <w:b/>
          <w:i/>
        </w:rPr>
        <w:t xml:space="preserve"> </w:t>
      </w:r>
      <w:r w:rsidR="004D6675" w:rsidRPr="004D6675">
        <w:rPr>
          <w:b/>
          <w:i/>
        </w:rPr>
        <w:t xml:space="preserve">(a </w:t>
      </w:r>
      <w:proofErr w:type="spellStart"/>
      <w:r w:rsidR="004D6675" w:rsidRPr="004D6675">
        <w:rPr>
          <w:b/>
          <w:i/>
        </w:rPr>
        <w:t>kiberszolidaritásról</w:t>
      </w:r>
      <w:proofErr w:type="spellEnd"/>
      <w:r w:rsidR="004D6675" w:rsidRPr="004D6675">
        <w:rPr>
          <w:b/>
          <w:i/>
        </w:rPr>
        <w:t xml:space="preserve"> szóló rendelet) </w:t>
      </w:r>
      <w:r w:rsidRPr="007C4625">
        <w:rPr>
          <w:b/>
          <w:i/>
        </w:rPr>
        <w:t xml:space="preserve">tekintetében </w:t>
      </w:r>
    </w:p>
    <w:p w:rsidR="00F37020" w:rsidRPr="007C4625" w:rsidRDefault="00F37020" w:rsidP="00F37020">
      <w:pPr>
        <w:widowControl/>
        <w:kinsoku w:val="0"/>
        <w:overflowPunct w:val="0"/>
        <w:autoSpaceDE w:val="0"/>
        <w:autoSpaceDN w:val="0"/>
        <w:adjustRightInd w:val="0"/>
        <w:spacing w:after="240" w:line="360" w:lineRule="auto"/>
        <w:ind w:left="567" w:hanging="567"/>
        <w:rPr>
          <w:iCs/>
          <w:szCs w:val="24"/>
        </w:rPr>
      </w:pPr>
      <w:r w:rsidRPr="007C4625">
        <w:rPr>
          <w:w w:val="99"/>
          <w:szCs w:val="24"/>
        </w:rPr>
        <w:t>(</w:t>
      </w:r>
      <w:r w:rsidRPr="00A83E1A">
        <w:rPr>
          <w:w w:val="99"/>
          <w:szCs w:val="24"/>
        </w:rPr>
        <w:t>1</w:t>
      </w:r>
      <w:r w:rsidRPr="007C4625">
        <w:rPr>
          <w:w w:val="99"/>
          <w:szCs w:val="24"/>
        </w:rPr>
        <w:t>)</w:t>
      </w:r>
      <w:r w:rsidRPr="007C4625">
        <w:rPr>
          <w:w w:val="99"/>
          <w:szCs w:val="24"/>
        </w:rPr>
        <w:tab/>
      </w:r>
      <w:r w:rsidRPr="007C4625">
        <w:rPr>
          <w:szCs w:val="24"/>
        </w:rPr>
        <w:t xml:space="preserve">A Bizottság </w:t>
      </w:r>
      <w:r w:rsidRPr="00A83E1A">
        <w:rPr>
          <w:szCs w:val="24"/>
        </w:rPr>
        <w:t>2023</w:t>
      </w:r>
      <w:r w:rsidRPr="007C4625">
        <w:rPr>
          <w:szCs w:val="24"/>
        </w:rPr>
        <w:t xml:space="preserve"> áprilisában tette közzé a </w:t>
      </w:r>
      <w:proofErr w:type="spellStart"/>
      <w:r w:rsidRPr="007C4625">
        <w:rPr>
          <w:szCs w:val="24"/>
        </w:rPr>
        <w:t>kiberbiztonsági</w:t>
      </w:r>
      <w:proofErr w:type="spellEnd"/>
      <w:r w:rsidRPr="007C4625">
        <w:rPr>
          <w:szCs w:val="24"/>
        </w:rPr>
        <w:t xml:space="preserve"> szolidaritásról szóló jogszabályra irányuló javaslatot kísérő pénzügyi kimutatását. Azóta a vonatkozó becsült adatok más jogalkotási </w:t>
      </w:r>
      <w:proofErr w:type="gramStart"/>
      <w:r w:rsidRPr="007C4625">
        <w:rPr>
          <w:szCs w:val="24"/>
        </w:rPr>
        <w:t>aktusok</w:t>
      </w:r>
      <w:proofErr w:type="gramEnd"/>
      <w:r w:rsidRPr="007C4625">
        <w:rPr>
          <w:szCs w:val="24"/>
        </w:rPr>
        <w:t xml:space="preserve"> elfogadása vagy várható elfogadása miatt megváltoztak.</w:t>
      </w:r>
    </w:p>
    <w:p w:rsidR="00F37020" w:rsidRPr="007C4625" w:rsidRDefault="00F37020" w:rsidP="00F37020">
      <w:pPr>
        <w:widowControl/>
        <w:kinsoku w:val="0"/>
        <w:overflowPunct w:val="0"/>
        <w:autoSpaceDE w:val="0"/>
        <w:autoSpaceDN w:val="0"/>
        <w:adjustRightInd w:val="0"/>
        <w:spacing w:after="240" w:line="360" w:lineRule="auto"/>
        <w:ind w:left="567" w:hanging="567"/>
        <w:rPr>
          <w:iCs/>
          <w:szCs w:val="24"/>
        </w:rPr>
      </w:pPr>
      <w:r w:rsidRPr="007C4625">
        <w:rPr>
          <w:w w:val="99"/>
          <w:szCs w:val="24"/>
        </w:rPr>
        <w:t>(</w:t>
      </w:r>
      <w:r w:rsidRPr="00A83E1A">
        <w:rPr>
          <w:w w:val="99"/>
          <w:szCs w:val="24"/>
        </w:rPr>
        <w:t>2</w:t>
      </w:r>
      <w:r w:rsidRPr="007C4625">
        <w:rPr>
          <w:w w:val="99"/>
          <w:szCs w:val="24"/>
        </w:rPr>
        <w:t>)</w:t>
      </w:r>
      <w:r w:rsidRPr="007C4625">
        <w:rPr>
          <w:w w:val="99"/>
          <w:szCs w:val="24"/>
        </w:rPr>
        <w:tab/>
      </w:r>
      <w:r w:rsidRPr="00A83E1A">
        <w:rPr>
          <w:szCs w:val="24"/>
        </w:rPr>
        <w:t>2024</w:t>
      </w:r>
      <w:r w:rsidRPr="007C4625">
        <w:rPr>
          <w:szCs w:val="24"/>
        </w:rPr>
        <w:t xml:space="preserve">. március </w:t>
      </w:r>
      <w:r w:rsidRPr="00A83E1A">
        <w:rPr>
          <w:szCs w:val="24"/>
        </w:rPr>
        <w:t>5</w:t>
      </w:r>
      <w:r w:rsidRPr="007C4625">
        <w:rPr>
          <w:szCs w:val="24"/>
        </w:rPr>
        <w:t xml:space="preserve">-én a társjogalkotók előzetes politikai megállapodásra jutottak arról, hogy a pénzügyi kimutatásban előirányzott, a Digitális Európa program </w:t>
      </w:r>
      <w:r w:rsidRPr="00A83E1A">
        <w:rPr>
          <w:szCs w:val="24"/>
        </w:rPr>
        <w:t>4</w:t>
      </w:r>
      <w:r w:rsidRPr="007C4625">
        <w:rPr>
          <w:szCs w:val="24"/>
        </w:rPr>
        <w:t xml:space="preserve">. egyedi célkitűzéséből („Fejlett digitális készségek”) a </w:t>
      </w:r>
      <w:r w:rsidRPr="00A83E1A">
        <w:rPr>
          <w:szCs w:val="24"/>
        </w:rPr>
        <w:t>3</w:t>
      </w:r>
      <w:r w:rsidRPr="007C4625">
        <w:rPr>
          <w:szCs w:val="24"/>
        </w:rPr>
        <w:t>. egyedi célkitűzésbe ("</w:t>
      </w:r>
      <w:proofErr w:type="spellStart"/>
      <w:r w:rsidRPr="007C4625">
        <w:rPr>
          <w:szCs w:val="24"/>
        </w:rPr>
        <w:t>Kiberbiztonság</w:t>
      </w:r>
      <w:proofErr w:type="spellEnd"/>
      <w:r w:rsidRPr="007C4625">
        <w:rPr>
          <w:szCs w:val="24"/>
        </w:rPr>
        <w:t xml:space="preserve"> és bizalom”) történő átcsoportosítást </w:t>
      </w:r>
      <w:r w:rsidRPr="00A83E1A">
        <w:rPr>
          <w:szCs w:val="24"/>
        </w:rPr>
        <w:t>22</w:t>
      </w:r>
      <w:r>
        <w:rPr>
          <w:szCs w:val="24"/>
        </w:rPr>
        <w:t> </w:t>
      </w:r>
      <w:r w:rsidRPr="007C4625">
        <w:rPr>
          <w:szCs w:val="24"/>
        </w:rPr>
        <w:t>millió EUR-ra korlátozzák.</w:t>
      </w:r>
    </w:p>
    <w:p w:rsidR="00F37020" w:rsidRPr="007C4625" w:rsidRDefault="00F37020" w:rsidP="00F37020">
      <w:pPr>
        <w:widowControl/>
        <w:kinsoku w:val="0"/>
        <w:overflowPunct w:val="0"/>
        <w:autoSpaceDE w:val="0"/>
        <w:autoSpaceDN w:val="0"/>
        <w:adjustRightInd w:val="0"/>
        <w:spacing w:after="240" w:line="360" w:lineRule="auto"/>
        <w:ind w:left="567" w:hanging="567"/>
        <w:rPr>
          <w:iCs/>
          <w:szCs w:val="24"/>
        </w:rPr>
      </w:pPr>
      <w:r w:rsidRPr="007C4625">
        <w:rPr>
          <w:w w:val="99"/>
          <w:szCs w:val="24"/>
        </w:rPr>
        <w:t>(</w:t>
      </w:r>
      <w:r w:rsidRPr="00A83E1A">
        <w:rPr>
          <w:w w:val="99"/>
          <w:szCs w:val="24"/>
        </w:rPr>
        <w:t>3</w:t>
      </w:r>
      <w:r w:rsidRPr="007C4625">
        <w:rPr>
          <w:w w:val="99"/>
          <w:szCs w:val="24"/>
        </w:rPr>
        <w:t>)</w:t>
      </w:r>
      <w:r w:rsidRPr="007C4625">
        <w:rPr>
          <w:w w:val="99"/>
          <w:szCs w:val="24"/>
        </w:rPr>
        <w:tab/>
      </w:r>
      <w:r w:rsidRPr="007C4625">
        <w:rPr>
          <w:szCs w:val="24"/>
        </w:rPr>
        <w:t xml:space="preserve">Az előzetes politikai megállapodás feltételeinek tükrözése érdekében a Bizottság </w:t>
      </w:r>
      <w:proofErr w:type="gramStart"/>
      <w:r w:rsidRPr="007C4625">
        <w:rPr>
          <w:szCs w:val="24"/>
        </w:rPr>
        <w:t>aktualizálta</w:t>
      </w:r>
      <w:proofErr w:type="gramEnd"/>
      <w:r w:rsidRPr="007C4625">
        <w:rPr>
          <w:szCs w:val="24"/>
        </w:rPr>
        <w:t xml:space="preserve"> a </w:t>
      </w:r>
      <w:proofErr w:type="spellStart"/>
      <w:r w:rsidRPr="007C4625">
        <w:rPr>
          <w:szCs w:val="24"/>
        </w:rPr>
        <w:t>kiberbiztonsági</w:t>
      </w:r>
      <w:proofErr w:type="spellEnd"/>
      <w:r w:rsidRPr="007C4625">
        <w:rPr>
          <w:szCs w:val="24"/>
        </w:rPr>
        <w:t xml:space="preserve"> szolidaritásról szóló jogszabály pénzügyi kimutatását a </w:t>
      </w:r>
      <w:r w:rsidRPr="00A83E1A">
        <w:rPr>
          <w:szCs w:val="24"/>
        </w:rPr>
        <w:t>2</w:t>
      </w:r>
      <w:r w:rsidRPr="007C4625">
        <w:rPr>
          <w:szCs w:val="24"/>
        </w:rPr>
        <w:t xml:space="preserve">. („Mesterséges intelligencia”), a </w:t>
      </w:r>
      <w:r w:rsidRPr="00A83E1A">
        <w:rPr>
          <w:szCs w:val="24"/>
        </w:rPr>
        <w:t>3</w:t>
      </w:r>
      <w:r w:rsidRPr="007C4625">
        <w:rPr>
          <w:szCs w:val="24"/>
        </w:rPr>
        <w:t>. („</w:t>
      </w:r>
      <w:proofErr w:type="spellStart"/>
      <w:r w:rsidRPr="007C4625">
        <w:rPr>
          <w:szCs w:val="24"/>
        </w:rPr>
        <w:t>Kiberbiztonság</w:t>
      </w:r>
      <w:proofErr w:type="spellEnd"/>
      <w:r w:rsidRPr="007C4625">
        <w:rPr>
          <w:szCs w:val="24"/>
        </w:rPr>
        <w:t xml:space="preserve"> és bizalom”) és a </w:t>
      </w:r>
      <w:r w:rsidRPr="00A83E1A">
        <w:rPr>
          <w:szCs w:val="24"/>
        </w:rPr>
        <w:t>4</w:t>
      </w:r>
      <w:r w:rsidRPr="007C4625">
        <w:rPr>
          <w:szCs w:val="24"/>
        </w:rPr>
        <w:t>. („Fejlett digitális készségek”) egyedi célkitűzés pénzügyi keretösszegei tekintetében, figyelembe véve a társjogalkotók által elfogadott átcsoportosításokat.</w:t>
      </w:r>
    </w:p>
    <w:p w:rsidR="00F37020" w:rsidRPr="007C4625" w:rsidRDefault="00F37020" w:rsidP="00F37020">
      <w:pPr>
        <w:widowControl/>
        <w:kinsoku w:val="0"/>
        <w:overflowPunct w:val="0"/>
        <w:autoSpaceDE w:val="0"/>
        <w:autoSpaceDN w:val="0"/>
        <w:adjustRightInd w:val="0"/>
        <w:spacing w:after="240" w:line="360" w:lineRule="auto"/>
        <w:ind w:left="567" w:hanging="567"/>
        <w:rPr>
          <w:iCs/>
          <w:szCs w:val="24"/>
        </w:rPr>
      </w:pPr>
      <w:r w:rsidRPr="007C4625">
        <w:rPr>
          <w:w w:val="99"/>
          <w:szCs w:val="24"/>
        </w:rPr>
        <w:t>(</w:t>
      </w:r>
      <w:r w:rsidRPr="00A83E1A">
        <w:rPr>
          <w:w w:val="99"/>
          <w:szCs w:val="24"/>
        </w:rPr>
        <w:t>4</w:t>
      </w:r>
      <w:r w:rsidRPr="007C4625">
        <w:rPr>
          <w:w w:val="99"/>
          <w:szCs w:val="24"/>
        </w:rPr>
        <w:t>)</w:t>
      </w:r>
      <w:r w:rsidRPr="007C4625">
        <w:rPr>
          <w:w w:val="99"/>
          <w:szCs w:val="24"/>
        </w:rPr>
        <w:tab/>
      </w:r>
      <w:r w:rsidRPr="007C4625">
        <w:rPr>
          <w:szCs w:val="24"/>
        </w:rPr>
        <w:t xml:space="preserve">Ennek megfelelően az </w:t>
      </w:r>
      <w:proofErr w:type="gramStart"/>
      <w:r w:rsidRPr="007C4625">
        <w:rPr>
          <w:szCs w:val="24"/>
        </w:rPr>
        <w:t>aktualizált</w:t>
      </w:r>
      <w:proofErr w:type="gramEnd"/>
      <w:r w:rsidRPr="007C4625">
        <w:rPr>
          <w:szCs w:val="24"/>
        </w:rPr>
        <w:t xml:space="preserve"> pénzügyi kimutatásban szereplő, a </w:t>
      </w:r>
      <w:r w:rsidRPr="00A83E1A">
        <w:rPr>
          <w:szCs w:val="24"/>
        </w:rPr>
        <w:t>2025</w:t>
      </w:r>
      <w:r w:rsidRPr="007C4625">
        <w:rPr>
          <w:szCs w:val="24"/>
        </w:rPr>
        <w:t>–</w:t>
      </w:r>
      <w:r w:rsidRPr="00A83E1A">
        <w:rPr>
          <w:szCs w:val="24"/>
        </w:rPr>
        <w:t>2027</w:t>
      </w:r>
      <w:r w:rsidRPr="007C4625">
        <w:rPr>
          <w:szCs w:val="24"/>
        </w:rPr>
        <w:t>-es időszakra vonatkozó pénzügyi keretösszegek – a Bizottság az éves költségvetési eljárás keretében fennálló hatásköreinek sérelme nélkül – a következők:</w:t>
      </w:r>
    </w:p>
    <w:p w:rsidR="00F37020" w:rsidRPr="007C4625" w:rsidRDefault="00F37020" w:rsidP="00F37020">
      <w:pPr>
        <w:widowControl/>
        <w:kinsoku w:val="0"/>
        <w:overflowPunct w:val="0"/>
        <w:autoSpaceDE w:val="0"/>
        <w:autoSpaceDN w:val="0"/>
        <w:adjustRightInd w:val="0"/>
        <w:spacing w:after="240" w:line="360" w:lineRule="auto"/>
        <w:ind w:left="1134" w:hanging="567"/>
        <w:rPr>
          <w:iCs/>
          <w:szCs w:val="24"/>
        </w:rPr>
      </w:pPr>
      <w:r w:rsidRPr="007C4625">
        <w:rPr>
          <w:iCs/>
          <w:szCs w:val="24"/>
        </w:rPr>
        <w:t>–</w:t>
      </w:r>
      <w:r w:rsidRPr="007C4625">
        <w:rPr>
          <w:iCs/>
          <w:szCs w:val="24"/>
        </w:rPr>
        <w:tab/>
      </w:r>
      <w:r w:rsidRPr="007C4625">
        <w:rPr>
          <w:szCs w:val="24"/>
        </w:rPr>
        <w:t>[</w:t>
      </w:r>
      <w:r w:rsidRPr="00A83E1A">
        <w:rPr>
          <w:szCs w:val="24"/>
        </w:rPr>
        <w:t>544</w:t>
      </w:r>
      <w:r w:rsidRPr="007C4625">
        <w:rPr>
          <w:szCs w:val="24"/>
        </w:rPr>
        <w:t> </w:t>
      </w:r>
      <w:r w:rsidRPr="00A83E1A">
        <w:rPr>
          <w:szCs w:val="24"/>
        </w:rPr>
        <w:t>726</w:t>
      </w:r>
      <w:r w:rsidRPr="007C4625">
        <w:rPr>
          <w:szCs w:val="24"/>
        </w:rPr>
        <w:t> </w:t>
      </w:r>
      <w:r w:rsidRPr="00A83E1A">
        <w:rPr>
          <w:szCs w:val="24"/>
        </w:rPr>
        <w:t>000</w:t>
      </w:r>
      <w:r w:rsidRPr="007C4625">
        <w:rPr>
          <w:szCs w:val="24"/>
        </w:rPr>
        <w:t xml:space="preserve"> EUR] a </w:t>
      </w:r>
      <w:r w:rsidRPr="00A83E1A">
        <w:rPr>
          <w:szCs w:val="24"/>
        </w:rPr>
        <w:t>2</w:t>
      </w:r>
      <w:r w:rsidRPr="007C4625">
        <w:rPr>
          <w:szCs w:val="24"/>
        </w:rPr>
        <w:t xml:space="preserve">. („Mesterséges intelligencia”) egyedi célkitűzésre, figyelembe véve a </w:t>
      </w:r>
      <w:r w:rsidRPr="00A83E1A">
        <w:rPr>
          <w:szCs w:val="24"/>
        </w:rPr>
        <w:t>3</w:t>
      </w:r>
      <w:r w:rsidRPr="007C4625">
        <w:rPr>
          <w:szCs w:val="24"/>
        </w:rPr>
        <w:t>. („</w:t>
      </w:r>
      <w:proofErr w:type="spellStart"/>
      <w:r w:rsidRPr="007C4625">
        <w:rPr>
          <w:szCs w:val="24"/>
        </w:rPr>
        <w:t>Kiberbiztonság</w:t>
      </w:r>
      <w:proofErr w:type="spellEnd"/>
      <w:r w:rsidRPr="007C4625">
        <w:rPr>
          <w:szCs w:val="24"/>
        </w:rPr>
        <w:t xml:space="preserve"> és bizalom”) egyedi célkitűzésre átcsoportosított </w:t>
      </w:r>
      <w:r w:rsidRPr="00A83E1A">
        <w:rPr>
          <w:szCs w:val="24"/>
        </w:rPr>
        <w:t>65</w:t>
      </w:r>
      <w:r>
        <w:rPr>
          <w:szCs w:val="24"/>
        </w:rPr>
        <w:t> </w:t>
      </w:r>
      <w:r w:rsidRPr="007C4625">
        <w:rPr>
          <w:szCs w:val="24"/>
        </w:rPr>
        <w:t>millió EUR-t;</w:t>
      </w:r>
    </w:p>
    <w:p w:rsidR="00F37020" w:rsidRPr="007C4625" w:rsidRDefault="00F37020" w:rsidP="00F37020">
      <w:pPr>
        <w:widowControl/>
        <w:kinsoku w:val="0"/>
        <w:overflowPunct w:val="0"/>
        <w:autoSpaceDE w:val="0"/>
        <w:autoSpaceDN w:val="0"/>
        <w:adjustRightInd w:val="0"/>
        <w:spacing w:after="240" w:line="360" w:lineRule="auto"/>
        <w:ind w:left="1134" w:hanging="567"/>
        <w:rPr>
          <w:iCs/>
          <w:szCs w:val="24"/>
        </w:rPr>
      </w:pPr>
      <w:r w:rsidRPr="007C4625">
        <w:rPr>
          <w:iCs/>
          <w:szCs w:val="24"/>
        </w:rPr>
        <w:t>–</w:t>
      </w:r>
      <w:r w:rsidRPr="007C4625">
        <w:rPr>
          <w:iCs/>
          <w:szCs w:val="24"/>
        </w:rPr>
        <w:tab/>
      </w:r>
      <w:r w:rsidRPr="007C4625">
        <w:rPr>
          <w:szCs w:val="24"/>
        </w:rPr>
        <w:t>[</w:t>
      </w:r>
      <w:r w:rsidRPr="00A83E1A">
        <w:rPr>
          <w:szCs w:val="24"/>
        </w:rPr>
        <w:t>44</w:t>
      </w:r>
      <w:r w:rsidRPr="007C4625">
        <w:rPr>
          <w:szCs w:val="24"/>
        </w:rPr>
        <w:t> </w:t>
      </w:r>
      <w:r w:rsidRPr="00A83E1A">
        <w:rPr>
          <w:szCs w:val="24"/>
        </w:rPr>
        <w:t>451</w:t>
      </w:r>
      <w:r w:rsidRPr="007C4625">
        <w:rPr>
          <w:szCs w:val="24"/>
        </w:rPr>
        <w:t> </w:t>
      </w:r>
      <w:r w:rsidRPr="00A83E1A">
        <w:rPr>
          <w:szCs w:val="24"/>
        </w:rPr>
        <w:t>000</w:t>
      </w:r>
      <w:r w:rsidRPr="007C4625">
        <w:rPr>
          <w:szCs w:val="24"/>
        </w:rPr>
        <w:t xml:space="preserve"> EUR] a </w:t>
      </w:r>
      <w:r w:rsidRPr="00A83E1A">
        <w:rPr>
          <w:szCs w:val="24"/>
        </w:rPr>
        <w:t>3</w:t>
      </w:r>
      <w:r w:rsidRPr="007C4625">
        <w:rPr>
          <w:szCs w:val="24"/>
        </w:rPr>
        <w:t>. („</w:t>
      </w:r>
      <w:proofErr w:type="spellStart"/>
      <w:r w:rsidRPr="007C4625">
        <w:rPr>
          <w:szCs w:val="24"/>
        </w:rPr>
        <w:t>Kiberbiztonság</w:t>
      </w:r>
      <w:proofErr w:type="spellEnd"/>
      <w:r w:rsidRPr="007C4625">
        <w:rPr>
          <w:szCs w:val="24"/>
        </w:rPr>
        <w:t xml:space="preserve"> és bizalom”) egyedi célkitűzésre – a Bizottság közvetlen irányítása alá tartozó rész, amelyből </w:t>
      </w:r>
      <w:r w:rsidRPr="00A83E1A">
        <w:rPr>
          <w:szCs w:val="24"/>
        </w:rPr>
        <w:t>26</w:t>
      </w:r>
      <w:r>
        <w:rPr>
          <w:szCs w:val="24"/>
        </w:rPr>
        <w:t> </w:t>
      </w:r>
      <w:r w:rsidRPr="007C4625">
        <w:rPr>
          <w:szCs w:val="24"/>
        </w:rPr>
        <w:t xml:space="preserve">millió EUR a </w:t>
      </w:r>
      <w:r w:rsidRPr="00A83E1A">
        <w:rPr>
          <w:szCs w:val="24"/>
        </w:rPr>
        <w:t>2</w:t>
      </w:r>
      <w:r w:rsidRPr="007C4625">
        <w:rPr>
          <w:szCs w:val="24"/>
        </w:rPr>
        <w:t xml:space="preserve">. és </w:t>
      </w:r>
      <w:r w:rsidRPr="00A83E1A">
        <w:rPr>
          <w:szCs w:val="24"/>
        </w:rPr>
        <w:t>4</w:t>
      </w:r>
      <w:r w:rsidRPr="007C4625">
        <w:rPr>
          <w:szCs w:val="24"/>
        </w:rPr>
        <w:t>. egyedi célkitűzésből került átcsoportosításra.</w:t>
      </w:r>
    </w:p>
    <w:p w:rsidR="00F37020" w:rsidRPr="007C4625" w:rsidRDefault="00F37020" w:rsidP="00F37020">
      <w:pPr>
        <w:widowControl/>
        <w:kinsoku w:val="0"/>
        <w:overflowPunct w:val="0"/>
        <w:autoSpaceDE w:val="0"/>
        <w:autoSpaceDN w:val="0"/>
        <w:adjustRightInd w:val="0"/>
        <w:spacing w:after="240" w:line="360" w:lineRule="auto"/>
        <w:ind w:left="1134" w:hanging="567"/>
        <w:rPr>
          <w:iCs/>
          <w:szCs w:val="24"/>
        </w:rPr>
      </w:pPr>
      <w:r w:rsidRPr="007C4625">
        <w:rPr>
          <w:iCs/>
          <w:szCs w:val="24"/>
        </w:rPr>
        <w:lastRenderedPageBreak/>
        <w:t>–</w:t>
      </w:r>
      <w:r w:rsidRPr="007C4625">
        <w:rPr>
          <w:iCs/>
          <w:szCs w:val="24"/>
        </w:rPr>
        <w:tab/>
      </w:r>
      <w:r w:rsidRPr="007C4625">
        <w:rPr>
          <w:szCs w:val="24"/>
        </w:rPr>
        <w:t>[</w:t>
      </w:r>
      <w:r w:rsidRPr="00A83E1A">
        <w:rPr>
          <w:szCs w:val="24"/>
        </w:rPr>
        <w:t>353</w:t>
      </w:r>
      <w:r w:rsidRPr="007C4625">
        <w:rPr>
          <w:szCs w:val="24"/>
        </w:rPr>
        <w:t> </w:t>
      </w:r>
      <w:r w:rsidRPr="00A83E1A">
        <w:rPr>
          <w:szCs w:val="24"/>
        </w:rPr>
        <w:t>190</w:t>
      </w:r>
      <w:r w:rsidRPr="007C4625">
        <w:rPr>
          <w:szCs w:val="24"/>
        </w:rPr>
        <w:t> </w:t>
      </w:r>
      <w:r w:rsidRPr="00A83E1A">
        <w:rPr>
          <w:szCs w:val="24"/>
        </w:rPr>
        <w:t>613</w:t>
      </w:r>
      <w:r w:rsidRPr="007C4625">
        <w:rPr>
          <w:szCs w:val="24"/>
        </w:rPr>
        <w:t xml:space="preserve"> EUR] a </w:t>
      </w:r>
      <w:r w:rsidRPr="00A83E1A">
        <w:rPr>
          <w:szCs w:val="24"/>
        </w:rPr>
        <w:t>3</w:t>
      </w:r>
      <w:r w:rsidRPr="007C4625">
        <w:rPr>
          <w:szCs w:val="24"/>
        </w:rPr>
        <w:t>. („</w:t>
      </w:r>
      <w:proofErr w:type="spellStart"/>
      <w:r w:rsidRPr="007C4625">
        <w:rPr>
          <w:szCs w:val="24"/>
        </w:rPr>
        <w:t>Kiberbiztonság</w:t>
      </w:r>
      <w:proofErr w:type="spellEnd"/>
      <w:r w:rsidRPr="007C4625">
        <w:rPr>
          <w:szCs w:val="24"/>
        </w:rPr>
        <w:t xml:space="preserve"> és bizalom”) egyedi célkitűzésre – az Európai </w:t>
      </w:r>
      <w:proofErr w:type="spellStart"/>
      <w:r w:rsidRPr="007C4625">
        <w:rPr>
          <w:szCs w:val="24"/>
        </w:rPr>
        <w:t>Kiberbiztonsági</w:t>
      </w:r>
      <w:proofErr w:type="spellEnd"/>
      <w:r w:rsidRPr="007C4625">
        <w:rPr>
          <w:szCs w:val="24"/>
        </w:rPr>
        <w:t xml:space="preserve"> Kompetenciaközpont által kezelt rész, beleértve </w:t>
      </w:r>
      <w:r w:rsidRPr="00A83E1A">
        <w:rPr>
          <w:szCs w:val="24"/>
        </w:rPr>
        <w:t>61</w:t>
      </w:r>
      <w:r w:rsidRPr="007C4625">
        <w:rPr>
          <w:szCs w:val="24"/>
        </w:rPr>
        <w:t xml:space="preserve"> millió EUR átcsoportosítását a </w:t>
      </w:r>
      <w:r w:rsidRPr="00A83E1A">
        <w:rPr>
          <w:szCs w:val="24"/>
        </w:rPr>
        <w:t>2</w:t>
      </w:r>
      <w:r w:rsidRPr="007C4625">
        <w:rPr>
          <w:szCs w:val="24"/>
        </w:rPr>
        <w:t xml:space="preserve">. és </w:t>
      </w:r>
      <w:r w:rsidRPr="00A83E1A">
        <w:rPr>
          <w:szCs w:val="24"/>
        </w:rPr>
        <w:t>4</w:t>
      </w:r>
      <w:r w:rsidRPr="007C4625">
        <w:rPr>
          <w:szCs w:val="24"/>
        </w:rPr>
        <w:t>. egyedi célkitűzésből.</w:t>
      </w:r>
    </w:p>
    <w:p w:rsidR="00F37020" w:rsidRPr="007C4625" w:rsidRDefault="00F37020" w:rsidP="00F37020">
      <w:pPr>
        <w:widowControl/>
        <w:kinsoku w:val="0"/>
        <w:overflowPunct w:val="0"/>
        <w:autoSpaceDE w:val="0"/>
        <w:autoSpaceDN w:val="0"/>
        <w:adjustRightInd w:val="0"/>
        <w:spacing w:after="240" w:line="360" w:lineRule="auto"/>
        <w:ind w:left="1134" w:hanging="567"/>
        <w:rPr>
          <w:iCs/>
          <w:szCs w:val="24"/>
        </w:rPr>
      </w:pPr>
      <w:r w:rsidRPr="007C4625">
        <w:rPr>
          <w:iCs/>
          <w:szCs w:val="24"/>
        </w:rPr>
        <w:t>–</w:t>
      </w:r>
      <w:r w:rsidRPr="007C4625">
        <w:rPr>
          <w:iCs/>
          <w:szCs w:val="24"/>
        </w:rPr>
        <w:tab/>
      </w:r>
      <w:r w:rsidRPr="007C4625">
        <w:rPr>
          <w:szCs w:val="24"/>
        </w:rPr>
        <w:t>[</w:t>
      </w:r>
      <w:r w:rsidRPr="00A83E1A">
        <w:rPr>
          <w:szCs w:val="24"/>
        </w:rPr>
        <w:t>167</w:t>
      </w:r>
      <w:r>
        <w:rPr>
          <w:szCs w:val="24"/>
        </w:rPr>
        <w:t> </w:t>
      </w:r>
      <w:r w:rsidRPr="00A83E1A">
        <w:rPr>
          <w:szCs w:val="24"/>
        </w:rPr>
        <w:t>162</w:t>
      </w:r>
      <w:r>
        <w:rPr>
          <w:szCs w:val="24"/>
        </w:rPr>
        <w:t> </w:t>
      </w:r>
      <w:r w:rsidRPr="00A83E1A">
        <w:rPr>
          <w:szCs w:val="24"/>
        </w:rPr>
        <w:t>423</w:t>
      </w:r>
      <w:r>
        <w:rPr>
          <w:szCs w:val="24"/>
        </w:rPr>
        <w:t> </w:t>
      </w:r>
      <w:r w:rsidRPr="007C4625">
        <w:rPr>
          <w:szCs w:val="24"/>
        </w:rPr>
        <w:t xml:space="preserve">EUR] a </w:t>
      </w:r>
      <w:r w:rsidRPr="00A83E1A">
        <w:rPr>
          <w:szCs w:val="24"/>
        </w:rPr>
        <w:t>4</w:t>
      </w:r>
      <w:r w:rsidRPr="007C4625">
        <w:rPr>
          <w:szCs w:val="24"/>
        </w:rPr>
        <w:t xml:space="preserve">. („Fejlett digitális készségek”) egyedi célkitűzésre, figyelembe véve a </w:t>
      </w:r>
      <w:r w:rsidRPr="00A83E1A">
        <w:rPr>
          <w:szCs w:val="24"/>
        </w:rPr>
        <w:t>3</w:t>
      </w:r>
      <w:r w:rsidRPr="007C4625">
        <w:rPr>
          <w:szCs w:val="24"/>
        </w:rPr>
        <w:t>. („</w:t>
      </w:r>
      <w:proofErr w:type="spellStart"/>
      <w:r w:rsidRPr="007C4625">
        <w:rPr>
          <w:szCs w:val="24"/>
        </w:rPr>
        <w:t>Kiberbiztonság</w:t>
      </w:r>
      <w:proofErr w:type="spellEnd"/>
      <w:r w:rsidRPr="007C4625">
        <w:rPr>
          <w:szCs w:val="24"/>
        </w:rPr>
        <w:t xml:space="preserve"> és bizalom”) egyedi célkitűzésre átcsoportosított </w:t>
      </w:r>
      <w:r w:rsidRPr="00A83E1A">
        <w:rPr>
          <w:szCs w:val="24"/>
        </w:rPr>
        <w:t>22</w:t>
      </w:r>
      <w:r>
        <w:rPr>
          <w:szCs w:val="24"/>
        </w:rPr>
        <w:t> </w:t>
      </w:r>
      <w:r w:rsidRPr="007C4625">
        <w:rPr>
          <w:szCs w:val="24"/>
        </w:rPr>
        <w:t>millió EUR-t;</w:t>
      </w:r>
    </w:p>
    <w:p w:rsidR="00F37020" w:rsidRPr="007C4625" w:rsidRDefault="00F37020" w:rsidP="00F37020">
      <w:pPr>
        <w:widowControl/>
        <w:kinsoku w:val="0"/>
        <w:overflowPunct w:val="0"/>
        <w:autoSpaceDE w:val="0"/>
        <w:autoSpaceDN w:val="0"/>
        <w:adjustRightInd w:val="0"/>
        <w:spacing w:after="240" w:line="360" w:lineRule="auto"/>
        <w:ind w:left="567" w:hanging="567"/>
        <w:rPr>
          <w:iCs/>
          <w:szCs w:val="24"/>
        </w:rPr>
      </w:pPr>
      <w:r w:rsidRPr="007C4625">
        <w:rPr>
          <w:w w:val="99"/>
          <w:szCs w:val="24"/>
        </w:rPr>
        <w:t>(</w:t>
      </w:r>
      <w:r w:rsidRPr="00A83E1A">
        <w:rPr>
          <w:w w:val="99"/>
          <w:szCs w:val="24"/>
        </w:rPr>
        <w:t>5</w:t>
      </w:r>
      <w:r w:rsidRPr="007C4625">
        <w:rPr>
          <w:w w:val="99"/>
          <w:szCs w:val="24"/>
        </w:rPr>
        <w:t>)</w:t>
      </w:r>
      <w:r w:rsidRPr="007C4625">
        <w:rPr>
          <w:w w:val="99"/>
          <w:szCs w:val="24"/>
        </w:rPr>
        <w:tab/>
      </w:r>
      <w:r w:rsidRPr="007C4625">
        <w:rPr>
          <w:szCs w:val="24"/>
        </w:rPr>
        <w:t xml:space="preserve">Az uniós </w:t>
      </w:r>
      <w:proofErr w:type="spellStart"/>
      <w:r w:rsidRPr="007C4625">
        <w:rPr>
          <w:szCs w:val="24"/>
        </w:rPr>
        <w:t>kiberbiztonsági</w:t>
      </w:r>
      <w:proofErr w:type="spellEnd"/>
      <w:r w:rsidRPr="007C4625">
        <w:rPr>
          <w:szCs w:val="24"/>
        </w:rPr>
        <w:t xml:space="preserve"> tartalékot a Bizottság közvetlen irányítása alá tartozó </w:t>
      </w:r>
      <w:r w:rsidRPr="00A83E1A">
        <w:rPr>
          <w:szCs w:val="24"/>
        </w:rPr>
        <w:t>3</w:t>
      </w:r>
      <w:r w:rsidRPr="007C4625">
        <w:rPr>
          <w:szCs w:val="24"/>
        </w:rPr>
        <w:t>. („</w:t>
      </w:r>
      <w:proofErr w:type="spellStart"/>
      <w:r w:rsidRPr="007C4625">
        <w:rPr>
          <w:szCs w:val="24"/>
        </w:rPr>
        <w:t>Kiberbiztonság</w:t>
      </w:r>
      <w:proofErr w:type="spellEnd"/>
      <w:r w:rsidRPr="007C4625">
        <w:rPr>
          <w:szCs w:val="24"/>
        </w:rPr>
        <w:t xml:space="preserve"> és bizalom”) egyedi célkitűzés pénzügyi keretösszegéből </w:t>
      </w:r>
      <w:proofErr w:type="gramStart"/>
      <w:r w:rsidRPr="007C4625">
        <w:rPr>
          <w:szCs w:val="24"/>
        </w:rPr>
        <w:t>finanszírozzák</w:t>
      </w:r>
      <w:proofErr w:type="gramEnd"/>
      <w:r w:rsidRPr="007C4625">
        <w:rPr>
          <w:szCs w:val="24"/>
        </w:rPr>
        <w:t xml:space="preserve"> (amelynek az aktualizált pénzügyi kimutatás szerinti becsült értéke [</w:t>
      </w:r>
      <w:r w:rsidRPr="00A83E1A">
        <w:rPr>
          <w:szCs w:val="24"/>
        </w:rPr>
        <w:t>44</w:t>
      </w:r>
      <w:r w:rsidRPr="007C4625">
        <w:rPr>
          <w:szCs w:val="24"/>
        </w:rPr>
        <w:t> </w:t>
      </w:r>
      <w:r w:rsidRPr="00A83E1A">
        <w:rPr>
          <w:szCs w:val="24"/>
        </w:rPr>
        <w:t>451</w:t>
      </w:r>
      <w:r w:rsidRPr="007C4625">
        <w:rPr>
          <w:szCs w:val="24"/>
        </w:rPr>
        <w:t> </w:t>
      </w:r>
      <w:r w:rsidRPr="00A83E1A">
        <w:rPr>
          <w:szCs w:val="24"/>
        </w:rPr>
        <w:t>000</w:t>
      </w:r>
      <w:r w:rsidRPr="007C4625">
        <w:rPr>
          <w:szCs w:val="24"/>
        </w:rPr>
        <w:t>] EUR).</w:t>
      </w:r>
    </w:p>
    <w:p w:rsidR="00F37020" w:rsidRPr="00F37020" w:rsidRDefault="00F37020" w:rsidP="00F37020"/>
    <w:sectPr w:rsidR="00F37020" w:rsidRPr="00F37020" w:rsidSect="007D740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5BD" w:rsidRPr="007D7408" w:rsidRDefault="002B55BD">
      <w:r w:rsidRPr="007D7408">
        <w:separator/>
      </w:r>
    </w:p>
  </w:endnote>
  <w:endnote w:type="continuationSeparator" w:id="0">
    <w:p w:rsidR="002B55BD" w:rsidRPr="007D7408" w:rsidRDefault="002B55BD">
      <w:r w:rsidRPr="007D74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D35" w:rsidRPr="00460539" w:rsidRDefault="00841D35">
    <w:pPr>
      <w:pStyle w:val="Footer1"/>
    </w:pPr>
    <w:proofErr w:type="gramStart"/>
    <w:r>
      <w:rPr>
        <w:rStyle w:val="Footer2"/>
      </w:rPr>
      <w:t>HU</w:t>
    </w:r>
    <w:proofErr w:type="gramEnd"/>
    <w:r>
      <w:tab/>
    </w:r>
    <w:r w:rsidRPr="00460539">
      <w:fldChar w:fldCharType="begin"/>
    </w:r>
    <w:r w:rsidRPr="00460539">
      <w:instrText xml:space="preserve"> PAGE </w:instrText>
    </w:r>
    <w:r w:rsidRPr="00460539">
      <w:fldChar w:fldCharType="separate"/>
    </w:r>
    <w:r>
      <w:rPr>
        <w:noProof/>
      </w:rPr>
      <w:t>140</w:t>
    </w:r>
    <w:r w:rsidRPr="00460539">
      <w:fldChar w:fldCharType="end"/>
    </w:r>
    <w:r>
      <w:tab/>
    </w:r>
    <w:r>
      <w:rPr>
        <w:rStyle w:val="Footer2"/>
      </w:rPr>
      <w:t>HU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D35" w:rsidRPr="00841D35" w:rsidRDefault="00841D35" w:rsidP="00841D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D35" w:rsidRPr="00460539" w:rsidRDefault="00841D35">
    <w:pPr>
      <w:pStyle w:val="Footer1"/>
    </w:pPr>
    <w:proofErr w:type="gramStart"/>
    <w:r>
      <w:rPr>
        <w:rStyle w:val="Footer2"/>
      </w:rPr>
      <w:t>HU</w:t>
    </w:r>
    <w:proofErr w:type="gramEnd"/>
    <w:r>
      <w:tab/>
    </w:r>
    <w:r w:rsidRPr="00460539">
      <w:fldChar w:fldCharType="begin"/>
    </w:r>
    <w:r w:rsidRPr="00460539">
      <w:instrText xml:space="preserve"> PAGE </w:instrText>
    </w:r>
    <w:r w:rsidRPr="00460539">
      <w:fldChar w:fldCharType="separate"/>
    </w:r>
    <w:r>
      <w:rPr>
        <w:noProof/>
      </w:rPr>
      <w:t>140</w:t>
    </w:r>
    <w:r w:rsidRPr="00460539">
      <w:fldChar w:fldCharType="end"/>
    </w:r>
    <w:r>
      <w:tab/>
    </w:r>
    <w:r>
      <w:rPr>
        <w:rStyle w:val="Footer2"/>
      </w:rPr>
      <w:t>HU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5BD" w:rsidRPr="007D7408" w:rsidRDefault="002B55BD">
      <w:r w:rsidRPr="007D7408">
        <w:separator/>
      </w:r>
    </w:p>
  </w:footnote>
  <w:footnote w:type="continuationSeparator" w:id="0">
    <w:p w:rsidR="002B55BD" w:rsidRPr="007D7408" w:rsidRDefault="002B55BD">
      <w:r w:rsidRPr="007D7408">
        <w:continuationSeparator/>
      </w:r>
    </w:p>
  </w:footnote>
  <w:footnote w:id="1">
    <w:p w:rsidR="001A32F7" w:rsidRPr="00F37020" w:rsidRDefault="001A32F7" w:rsidP="007C4625">
      <w:pPr>
        <w:pStyle w:val="FootnoteText"/>
        <w:ind w:left="567" w:hanging="567"/>
        <w:rPr>
          <w:sz w:val="24"/>
          <w:szCs w:val="24"/>
          <w:lang w:val="hu-HU"/>
        </w:rPr>
      </w:pPr>
      <w:r w:rsidRPr="00F37020">
        <w:rPr>
          <w:rStyle w:val="FootnoteReference"/>
          <w:sz w:val="24"/>
          <w:szCs w:val="24"/>
          <w:lang w:val="hu-HU"/>
        </w:rPr>
        <w:footnoteRef/>
      </w:r>
      <w:r w:rsidRPr="00F37020">
        <w:rPr>
          <w:sz w:val="24"/>
          <w:szCs w:val="24"/>
          <w:lang w:val="hu-HU"/>
        </w:rPr>
        <w:t xml:space="preserve"> </w:t>
      </w:r>
      <w:r w:rsidRPr="00F37020">
        <w:rPr>
          <w:sz w:val="24"/>
          <w:szCs w:val="24"/>
          <w:lang w:val="hu-HU"/>
        </w:rPr>
        <w:tab/>
        <w:t>A Hivatalos Lapban még nem tették közzé.</w:t>
      </w:r>
    </w:p>
  </w:footnote>
  <w:footnote w:id="2">
    <w:p w:rsidR="00944CB0" w:rsidRPr="00F37020" w:rsidRDefault="00944CB0" w:rsidP="007C4625">
      <w:pPr>
        <w:pStyle w:val="FootnoteText"/>
        <w:ind w:left="567" w:hanging="567"/>
        <w:rPr>
          <w:sz w:val="24"/>
          <w:szCs w:val="24"/>
          <w:lang w:val="hu-HU"/>
        </w:rPr>
      </w:pPr>
      <w:r w:rsidRPr="00F37020">
        <w:rPr>
          <w:rStyle w:val="FootnoteReference"/>
          <w:sz w:val="24"/>
          <w:szCs w:val="24"/>
          <w:lang w:val="hu-HU"/>
        </w:rPr>
        <w:footnoteRef/>
      </w:r>
      <w:r w:rsidR="007D7408" w:rsidRPr="00F37020">
        <w:rPr>
          <w:sz w:val="24"/>
          <w:szCs w:val="24"/>
          <w:lang w:val="hu-HU"/>
        </w:rPr>
        <w:t xml:space="preserve"> </w:t>
      </w:r>
      <w:r w:rsidR="007D7408" w:rsidRPr="00F37020">
        <w:rPr>
          <w:sz w:val="24"/>
          <w:szCs w:val="24"/>
          <w:lang w:val="hu-HU"/>
        </w:rPr>
        <w:tab/>
      </w:r>
      <w:r w:rsidRPr="00F37020">
        <w:rPr>
          <w:sz w:val="24"/>
          <w:szCs w:val="24"/>
          <w:lang w:val="hu-HU"/>
        </w:rPr>
        <w:t>HL C 349., 2023.9.29</w:t>
      </w:r>
      <w:proofErr w:type="gramStart"/>
      <w:r w:rsidRPr="00F37020">
        <w:rPr>
          <w:sz w:val="24"/>
          <w:szCs w:val="24"/>
          <w:lang w:val="hu-HU"/>
        </w:rPr>
        <w:t>.,</w:t>
      </w:r>
      <w:proofErr w:type="gramEnd"/>
      <w:r w:rsidRPr="00F37020">
        <w:rPr>
          <w:sz w:val="24"/>
          <w:szCs w:val="24"/>
          <w:lang w:val="hu-HU"/>
        </w:rPr>
        <w:t xml:space="preserve"> 167. o.</w:t>
      </w:r>
    </w:p>
  </w:footnote>
  <w:footnote w:id="3">
    <w:p w:rsidR="00865B9B" w:rsidRPr="00F37020" w:rsidRDefault="00865B9B" w:rsidP="007C4625">
      <w:pPr>
        <w:pStyle w:val="FootnoteText"/>
        <w:ind w:left="567" w:hanging="567"/>
        <w:rPr>
          <w:sz w:val="24"/>
          <w:szCs w:val="24"/>
          <w:lang w:val="fi-FI"/>
        </w:rPr>
      </w:pPr>
      <w:r w:rsidRPr="00F37020">
        <w:rPr>
          <w:rStyle w:val="FootnoteReference"/>
          <w:sz w:val="24"/>
          <w:szCs w:val="24"/>
          <w:lang w:val="en-GB"/>
        </w:rPr>
        <w:footnoteRef/>
      </w:r>
      <w:r w:rsidRPr="00F37020">
        <w:rPr>
          <w:sz w:val="24"/>
          <w:szCs w:val="24"/>
          <w:lang w:val="fi-FI"/>
        </w:rPr>
        <w:t xml:space="preserve"> </w:t>
      </w:r>
      <w:r w:rsidRPr="00F37020">
        <w:rPr>
          <w:sz w:val="24"/>
          <w:szCs w:val="24"/>
          <w:lang w:val="fi-FI"/>
        </w:rPr>
        <w:tab/>
      </w:r>
      <w:r w:rsidR="00AA5574">
        <w:rPr>
          <w:sz w:val="24"/>
          <w:szCs w:val="24"/>
          <w:lang w:val="fi-FI"/>
        </w:rPr>
        <w:t>HL</w:t>
      </w:r>
      <w:r w:rsidRPr="00F37020">
        <w:rPr>
          <w:sz w:val="24"/>
          <w:szCs w:val="24"/>
          <w:lang w:val="fi-FI"/>
        </w:rPr>
        <w:t xml:space="preserve"> C, C/2024/1049, 2024.2.9., ELI: </w:t>
      </w:r>
      <w:hyperlink r:id="rId1" w:tooltip="Gives access to this document through its ELI URI." w:history="1">
        <w:r w:rsidRPr="00F37020">
          <w:rPr>
            <w:sz w:val="24"/>
            <w:szCs w:val="24"/>
            <w:lang w:val="fi-FI"/>
          </w:rPr>
          <w:t>http://data.europa.eu/eli/C/2024/1049/oj</w:t>
        </w:r>
      </w:hyperlink>
      <w:r w:rsidRPr="00F37020">
        <w:rPr>
          <w:sz w:val="24"/>
          <w:szCs w:val="24"/>
          <w:lang w:val="fi-FI"/>
        </w:rPr>
        <w:t>.</w:t>
      </w:r>
    </w:p>
  </w:footnote>
  <w:footnote w:id="4">
    <w:p w:rsidR="004D6675" w:rsidRPr="00867056" w:rsidRDefault="004D6675" w:rsidP="004D6675">
      <w:pPr>
        <w:pStyle w:val="FootnoteText"/>
        <w:ind w:left="567" w:hanging="567"/>
        <w:rPr>
          <w:sz w:val="24"/>
          <w:szCs w:val="24"/>
          <w:lang w:val="lt-LT"/>
        </w:rPr>
      </w:pPr>
      <w:r w:rsidRPr="00867056">
        <w:rPr>
          <w:rStyle w:val="FootnoteReference"/>
          <w:sz w:val="24"/>
          <w:szCs w:val="24"/>
        </w:rPr>
        <w:footnoteRef/>
      </w:r>
      <w:r w:rsidRPr="004D6675">
        <w:rPr>
          <w:sz w:val="24"/>
          <w:szCs w:val="24"/>
          <w:lang w:val="de-DE"/>
        </w:rPr>
        <w:t xml:space="preserve"> </w:t>
      </w:r>
      <w:r w:rsidRPr="00867056">
        <w:rPr>
          <w:sz w:val="24"/>
          <w:szCs w:val="24"/>
          <w:lang w:val="lt-LT"/>
        </w:rPr>
        <w:tab/>
      </w:r>
      <w:r w:rsidRPr="004D6675">
        <w:rPr>
          <w:iCs/>
          <w:color w:val="333333"/>
          <w:sz w:val="24"/>
          <w:szCs w:val="24"/>
          <w:shd w:val="clear" w:color="auto" w:fill="FFFFFF"/>
          <w:lang w:val="de-DE" w:eastAsia="en-GB"/>
        </w:rPr>
        <w:t>HL</w:t>
      </w:r>
      <w:r w:rsidRPr="004D6675">
        <w:rPr>
          <w:iCs/>
          <w:color w:val="333333"/>
          <w:sz w:val="24"/>
          <w:szCs w:val="24"/>
          <w:shd w:val="clear" w:color="auto" w:fill="FFFFFF"/>
          <w:lang w:val="de-DE" w:eastAsia="en-GB"/>
        </w:rPr>
        <w:t xml:space="preserve"> L, 2025/38, </w:t>
      </w:r>
      <w:r>
        <w:rPr>
          <w:iCs/>
          <w:color w:val="333333"/>
          <w:sz w:val="24"/>
          <w:szCs w:val="24"/>
          <w:shd w:val="clear" w:color="auto" w:fill="FFFFFF"/>
          <w:lang w:val="de-DE" w:eastAsia="en-GB"/>
        </w:rPr>
        <w:t>2025.1.</w:t>
      </w:r>
      <w:r w:rsidRPr="004D6675">
        <w:rPr>
          <w:iCs/>
          <w:color w:val="333333"/>
          <w:sz w:val="24"/>
          <w:szCs w:val="24"/>
          <w:shd w:val="clear" w:color="auto" w:fill="FFFFFF"/>
          <w:lang w:val="de-DE" w:eastAsia="en-GB"/>
        </w:rPr>
        <w:t>15.,</w:t>
      </w:r>
      <w:bookmarkStart w:id="8" w:name="_GoBack"/>
      <w:bookmarkEnd w:id="8"/>
      <w:r w:rsidRPr="004D6675">
        <w:rPr>
          <w:iCs/>
          <w:color w:val="333333"/>
          <w:sz w:val="24"/>
          <w:szCs w:val="24"/>
          <w:shd w:val="clear" w:color="auto" w:fill="FFFFFF"/>
          <w:lang w:val="de-DE" w:eastAsia="en-GB"/>
        </w:rPr>
        <w:t xml:space="preserve"> ELI: </w:t>
      </w:r>
      <w:hyperlink r:id="rId2" w:tgtFrame="_blank" w:tooltip="Gives access to this document through its ELI URI." w:history="1">
        <w:r w:rsidRPr="004D6675">
          <w:rPr>
            <w:iCs/>
            <w:color w:val="337AB7"/>
            <w:sz w:val="24"/>
            <w:szCs w:val="24"/>
            <w:u w:val="single"/>
            <w:lang w:val="de-DE" w:eastAsia="en-GB"/>
          </w:rPr>
          <w:t>http://data.europa.eu/eli/reg/2025/38/oj</w:t>
        </w:r>
      </w:hyperlink>
      <w:r w:rsidRPr="004D6675">
        <w:rPr>
          <w:iCs/>
          <w:color w:val="333333"/>
          <w:sz w:val="24"/>
          <w:szCs w:val="24"/>
          <w:shd w:val="clear" w:color="auto" w:fill="FFFFFF"/>
          <w:lang w:val="de-DE" w:eastAsia="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D35" w:rsidRDefault="00841D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D35" w:rsidRDefault="00841D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D35" w:rsidRDefault="00841D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start w:val="1"/>
      <w:numFmt w:val="decimal"/>
      <w:lvlText w:val="(%1)"/>
      <w:lvlJc w:val="left"/>
      <w:pPr>
        <w:ind w:left="116" w:hanging="281"/>
      </w:pPr>
      <w:rPr>
        <w:rFonts w:ascii="Times New Roman" w:hAnsi="Times New Roman" w:cs="Times New Roman"/>
        <w:b w:val="0"/>
        <w:bCs w:val="0"/>
        <w:i w:val="0"/>
        <w:iCs w:val="0"/>
        <w:w w:val="99"/>
        <w:sz w:val="22"/>
        <w:szCs w:val="22"/>
      </w:rPr>
    </w:lvl>
    <w:lvl w:ilvl="1">
      <w:numFmt w:val="bullet"/>
      <w:lvlText w:val="•"/>
      <w:lvlJc w:val="left"/>
      <w:pPr>
        <w:ind w:left="1038" w:hanging="281"/>
      </w:pPr>
    </w:lvl>
    <w:lvl w:ilvl="2">
      <w:numFmt w:val="bullet"/>
      <w:lvlText w:val="•"/>
      <w:lvlJc w:val="left"/>
      <w:pPr>
        <w:ind w:left="1957" w:hanging="281"/>
      </w:pPr>
    </w:lvl>
    <w:lvl w:ilvl="3">
      <w:numFmt w:val="bullet"/>
      <w:lvlText w:val="•"/>
      <w:lvlJc w:val="left"/>
      <w:pPr>
        <w:ind w:left="2875" w:hanging="281"/>
      </w:pPr>
    </w:lvl>
    <w:lvl w:ilvl="4">
      <w:numFmt w:val="bullet"/>
      <w:lvlText w:val="•"/>
      <w:lvlJc w:val="left"/>
      <w:pPr>
        <w:ind w:left="3794" w:hanging="281"/>
      </w:pPr>
    </w:lvl>
    <w:lvl w:ilvl="5">
      <w:numFmt w:val="bullet"/>
      <w:lvlText w:val="•"/>
      <w:lvlJc w:val="left"/>
      <w:pPr>
        <w:ind w:left="4713" w:hanging="281"/>
      </w:pPr>
    </w:lvl>
    <w:lvl w:ilvl="6">
      <w:numFmt w:val="bullet"/>
      <w:lvlText w:val="•"/>
      <w:lvlJc w:val="left"/>
      <w:pPr>
        <w:ind w:left="5631" w:hanging="281"/>
      </w:pPr>
    </w:lvl>
    <w:lvl w:ilvl="7">
      <w:numFmt w:val="bullet"/>
      <w:lvlText w:val="•"/>
      <w:lvlJc w:val="left"/>
      <w:pPr>
        <w:ind w:left="6550" w:hanging="281"/>
      </w:pPr>
    </w:lvl>
    <w:lvl w:ilvl="8">
      <w:numFmt w:val="bullet"/>
      <w:lvlText w:val="•"/>
      <w:lvlJc w:val="left"/>
      <w:pPr>
        <w:ind w:left="7469" w:hanging="281"/>
      </w:pPr>
    </w:lvl>
  </w:abstractNum>
  <w:abstractNum w:abstractNumId="11" w15:restartNumberingAfterBreak="0">
    <w:nsid w:val="00000403"/>
    <w:multiLevelType w:val="multilevel"/>
    <w:tmpl w:val="00000886"/>
    <w:lvl w:ilvl="0">
      <w:start w:val="1"/>
      <w:numFmt w:val="decimal"/>
      <w:lvlText w:val="%1."/>
      <w:lvlJc w:val="left"/>
      <w:pPr>
        <w:ind w:left="116" w:hanging="271"/>
      </w:pPr>
      <w:rPr>
        <w:rFonts w:ascii="Times New Roman" w:hAnsi="Times New Roman" w:cs="Times New Roman"/>
        <w:b w:val="0"/>
        <w:bCs w:val="0"/>
        <w:i w:val="0"/>
        <w:iCs w:val="0"/>
        <w:w w:val="100"/>
        <w:sz w:val="24"/>
        <w:szCs w:val="24"/>
      </w:rPr>
    </w:lvl>
    <w:lvl w:ilvl="1">
      <w:numFmt w:val="bullet"/>
      <w:lvlText w:val="•"/>
      <w:lvlJc w:val="left"/>
      <w:pPr>
        <w:ind w:left="1038" w:hanging="271"/>
      </w:pPr>
    </w:lvl>
    <w:lvl w:ilvl="2">
      <w:numFmt w:val="bullet"/>
      <w:lvlText w:val="•"/>
      <w:lvlJc w:val="left"/>
      <w:pPr>
        <w:ind w:left="1957" w:hanging="271"/>
      </w:pPr>
    </w:lvl>
    <w:lvl w:ilvl="3">
      <w:numFmt w:val="bullet"/>
      <w:lvlText w:val="•"/>
      <w:lvlJc w:val="left"/>
      <w:pPr>
        <w:ind w:left="2875" w:hanging="271"/>
      </w:pPr>
    </w:lvl>
    <w:lvl w:ilvl="4">
      <w:numFmt w:val="bullet"/>
      <w:lvlText w:val="•"/>
      <w:lvlJc w:val="left"/>
      <w:pPr>
        <w:ind w:left="3794" w:hanging="271"/>
      </w:pPr>
    </w:lvl>
    <w:lvl w:ilvl="5">
      <w:numFmt w:val="bullet"/>
      <w:lvlText w:val="•"/>
      <w:lvlJc w:val="left"/>
      <w:pPr>
        <w:ind w:left="4713" w:hanging="271"/>
      </w:pPr>
    </w:lvl>
    <w:lvl w:ilvl="6">
      <w:numFmt w:val="bullet"/>
      <w:lvlText w:val="•"/>
      <w:lvlJc w:val="left"/>
      <w:pPr>
        <w:ind w:left="5631" w:hanging="271"/>
      </w:pPr>
    </w:lvl>
    <w:lvl w:ilvl="7">
      <w:numFmt w:val="bullet"/>
      <w:lvlText w:val="•"/>
      <w:lvlJc w:val="left"/>
      <w:pPr>
        <w:ind w:left="6550" w:hanging="271"/>
      </w:pPr>
    </w:lvl>
    <w:lvl w:ilvl="8">
      <w:numFmt w:val="bullet"/>
      <w:lvlText w:val="•"/>
      <w:lvlJc w:val="left"/>
      <w:pPr>
        <w:ind w:left="7469" w:hanging="271"/>
      </w:pPr>
    </w:lvl>
  </w:abstractNum>
  <w:abstractNum w:abstractNumId="12" w15:restartNumberingAfterBreak="0">
    <w:nsid w:val="00000404"/>
    <w:multiLevelType w:val="multilevel"/>
    <w:tmpl w:val="00000887"/>
    <w:lvl w:ilvl="0">
      <w:start w:val="3"/>
      <w:numFmt w:val="decimal"/>
      <w:lvlText w:val="%1"/>
      <w:lvlJc w:val="left"/>
      <w:pPr>
        <w:ind w:left="536" w:hanging="420"/>
      </w:pPr>
    </w:lvl>
    <w:lvl w:ilvl="1">
      <w:start w:val="1"/>
      <w:numFmt w:val="decimal"/>
      <w:lvlText w:val="%1.%2."/>
      <w:lvlJc w:val="left"/>
      <w:pPr>
        <w:ind w:left="536" w:hanging="420"/>
      </w:pPr>
      <w:rPr>
        <w:rFonts w:ascii="Times New Roman" w:hAnsi="Times New Roman" w:cs="Times New Roman"/>
        <w:b w:val="0"/>
        <w:bCs w:val="0"/>
        <w:i w:val="0"/>
        <w:iCs w:val="0"/>
        <w:w w:val="100"/>
        <w:sz w:val="24"/>
        <w:szCs w:val="24"/>
      </w:rPr>
    </w:lvl>
    <w:lvl w:ilvl="2">
      <w:numFmt w:val="bullet"/>
      <w:lvlText w:val="•"/>
      <w:lvlJc w:val="left"/>
      <w:pPr>
        <w:ind w:left="2293" w:hanging="420"/>
      </w:pPr>
    </w:lvl>
    <w:lvl w:ilvl="3">
      <w:numFmt w:val="bullet"/>
      <w:lvlText w:val="•"/>
      <w:lvlJc w:val="left"/>
      <w:pPr>
        <w:ind w:left="3169" w:hanging="420"/>
      </w:pPr>
    </w:lvl>
    <w:lvl w:ilvl="4">
      <w:numFmt w:val="bullet"/>
      <w:lvlText w:val="•"/>
      <w:lvlJc w:val="left"/>
      <w:pPr>
        <w:ind w:left="4046" w:hanging="420"/>
      </w:pPr>
    </w:lvl>
    <w:lvl w:ilvl="5">
      <w:numFmt w:val="bullet"/>
      <w:lvlText w:val="•"/>
      <w:lvlJc w:val="left"/>
      <w:pPr>
        <w:ind w:left="4923" w:hanging="420"/>
      </w:pPr>
    </w:lvl>
    <w:lvl w:ilvl="6">
      <w:numFmt w:val="bullet"/>
      <w:lvlText w:val="•"/>
      <w:lvlJc w:val="left"/>
      <w:pPr>
        <w:ind w:left="5799" w:hanging="420"/>
      </w:pPr>
    </w:lvl>
    <w:lvl w:ilvl="7">
      <w:numFmt w:val="bullet"/>
      <w:lvlText w:val="•"/>
      <w:lvlJc w:val="left"/>
      <w:pPr>
        <w:ind w:left="6676" w:hanging="420"/>
      </w:pPr>
    </w:lvl>
    <w:lvl w:ilvl="8">
      <w:numFmt w:val="bullet"/>
      <w:lvlText w:val="•"/>
      <w:lvlJc w:val="left"/>
      <w:pPr>
        <w:ind w:left="7553" w:hanging="420"/>
      </w:pPr>
    </w:lvl>
  </w:abstractNum>
  <w:abstractNum w:abstractNumId="1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57CC6B2A"/>
    <w:multiLevelType w:val="hybridMultilevel"/>
    <w:tmpl w:val="D3D8C104"/>
    <w:lvl w:ilvl="0" w:tplc="623605E8">
      <w:start w:val="1"/>
      <w:numFmt w:val="bullet"/>
      <w:lvlText w:val="*"/>
      <w:lvlJc w:val="left"/>
      <w:pPr>
        <w:ind w:left="2136"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7048CA"/>
    <w:multiLevelType w:val="hybridMultilevel"/>
    <w:tmpl w:val="4156D6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3"/>
  </w:num>
  <w:num w:numId="42">
    <w:abstractNumId w:val="13"/>
  </w:num>
  <w:num w:numId="43">
    <w:abstractNumId w:val="13"/>
  </w:num>
  <w:num w:numId="44">
    <w:abstractNumId w:val="14"/>
  </w:num>
  <w:num w:numId="45">
    <w:abstractNumId w:val="12"/>
  </w:num>
  <w:num w:numId="46">
    <w:abstractNumId w:val="11"/>
  </w:num>
  <w:num w:numId="47">
    <w:abstractNumId w:val="10"/>
  </w:num>
  <w:num w:numId="48">
    <w:abstractNumId w:val="15"/>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26/2023"/>
    <w:docVar w:name="dvlangue" w:val="HU"/>
    <w:docVar w:name="dvnumam" w:val="92"/>
    <w:docVar w:name="dvpe" w:val="752.795"/>
    <w:docVar w:name="dvrapporteur" w:val="Előadó: "/>
    <w:docVar w:name="dvstar" w:val="***I"/>
    <w:docVar w:name="dvtitre" w:val="Az Európai Parlament 2024.  ...-i jogalkotási állásfoglalása a kiberbiztonsági fenyegetések és események észlelése, valamint az azokra való felkészülés és reagálás céljából az Unión belüli szolidaritás és képességek megerősítését célzó intézkedések meghatározásáról szóló európai parlamenti és tanácsi rendeletre irányuló javaslatról(COM(2023)0209 – C9-0136/2023 – 2023/0109(COD))"/>
  </w:docVars>
  <w:rsids>
    <w:rsidRoot w:val="002B55BD"/>
    <w:rsid w:val="00002272"/>
    <w:rsid w:val="00040D3A"/>
    <w:rsid w:val="00064002"/>
    <w:rsid w:val="000677B9"/>
    <w:rsid w:val="000831BA"/>
    <w:rsid w:val="000A42CC"/>
    <w:rsid w:val="000E7DD9"/>
    <w:rsid w:val="0010095E"/>
    <w:rsid w:val="00125B37"/>
    <w:rsid w:val="00187494"/>
    <w:rsid w:val="001A32F7"/>
    <w:rsid w:val="001F32AE"/>
    <w:rsid w:val="00237C22"/>
    <w:rsid w:val="002767FF"/>
    <w:rsid w:val="002B18FE"/>
    <w:rsid w:val="002B5493"/>
    <w:rsid w:val="002B55BD"/>
    <w:rsid w:val="00343214"/>
    <w:rsid w:val="00361C00"/>
    <w:rsid w:val="00395FA1"/>
    <w:rsid w:val="003E15D4"/>
    <w:rsid w:val="00411CCE"/>
    <w:rsid w:val="0041666E"/>
    <w:rsid w:val="00421060"/>
    <w:rsid w:val="00471C19"/>
    <w:rsid w:val="004867E3"/>
    <w:rsid w:val="00494A28"/>
    <w:rsid w:val="004C0004"/>
    <w:rsid w:val="004C5D52"/>
    <w:rsid w:val="004D6675"/>
    <w:rsid w:val="0050519A"/>
    <w:rsid w:val="005072A1"/>
    <w:rsid w:val="00514517"/>
    <w:rsid w:val="00545827"/>
    <w:rsid w:val="00560270"/>
    <w:rsid w:val="005629B3"/>
    <w:rsid w:val="005C2568"/>
    <w:rsid w:val="006037C0"/>
    <w:rsid w:val="006631B6"/>
    <w:rsid w:val="00680577"/>
    <w:rsid w:val="006A79A2"/>
    <w:rsid w:val="006F74FA"/>
    <w:rsid w:val="00730BC3"/>
    <w:rsid w:val="00731ADD"/>
    <w:rsid w:val="00734777"/>
    <w:rsid w:val="00747932"/>
    <w:rsid w:val="00751A4A"/>
    <w:rsid w:val="00756632"/>
    <w:rsid w:val="00762C74"/>
    <w:rsid w:val="00786EC0"/>
    <w:rsid w:val="007C4625"/>
    <w:rsid w:val="007D1690"/>
    <w:rsid w:val="007D7408"/>
    <w:rsid w:val="007E22AD"/>
    <w:rsid w:val="00817416"/>
    <w:rsid w:val="00841D35"/>
    <w:rsid w:val="00842779"/>
    <w:rsid w:val="00865B9B"/>
    <w:rsid w:val="00865F67"/>
    <w:rsid w:val="00881A7B"/>
    <w:rsid w:val="008840E5"/>
    <w:rsid w:val="00887B3E"/>
    <w:rsid w:val="008C2AC6"/>
    <w:rsid w:val="00930C23"/>
    <w:rsid w:val="0093193B"/>
    <w:rsid w:val="00944CB0"/>
    <w:rsid w:val="009509D8"/>
    <w:rsid w:val="00950B64"/>
    <w:rsid w:val="00981893"/>
    <w:rsid w:val="00A1687D"/>
    <w:rsid w:val="00A43E52"/>
    <w:rsid w:val="00A4678D"/>
    <w:rsid w:val="00A778C7"/>
    <w:rsid w:val="00A83E1A"/>
    <w:rsid w:val="00AA5574"/>
    <w:rsid w:val="00AB441E"/>
    <w:rsid w:val="00AB6293"/>
    <w:rsid w:val="00AE0928"/>
    <w:rsid w:val="00AE0AF6"/>
    <w:rsid w:val="00AF3B82"/>
    <w:rsid w:val="00B12E95"/>
    <w:rsid w:val="00B1589A"/>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E67D2"/>
    <w:rsid w:val="00E365E1"/>
    <w:rsid w:val="00E820A4"/>
    <w:rsid w:val="00E904B6"/>
    <w:rsid w:val="00EB006A"/>
    <w:rsid w:val="00EB4772"/>
    <w:rsid w:val="00ED169E"/>
    <w:rsid w:val="00ED4235"/>
    <w:rsid w:val="00ED4749"/>
    <w:rsid w:val="00F04346"/>
    <w:rsid w:val="00F075DC"/>
    <w:rsid w:val="00F149E9"/>
    <w:rsid w:val="00F37020"/>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3E76D"/>
  <w15:chartTrackingRefBased/>
  <w15:docId w15:val="{4979A65E-762C-48BA-B30B-AAFC455F1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nhideWhenUsed="1" w:qFormat="1"/>
    <w:lsdException w:name="footnote reference" w:qFormat="1"/>
    <w:lsdException w:name="Title" w:uiPriority="10" w:qFormat="1"/>
    <w:lsdException w:name="Body Text" w:uiPriority="1" w:qFormat="1"/>
    <w:lsdException w:name="Subtitle" w:uiPriority="11"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u-HU"/>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qFormat/>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44CB0"/>
    <w:pPr>
      <w:spacing w:before="480" w:after="240"/>
    </w:pPr>
  </w:style>
  <w:style w:type="paragraph" w:customStyle="1" w:styleId="PageHeading">
    <w:name w:val="PageHeading"/>
    <w:basedOn w:val="Normal"/>
    <w:rsid w:val="00944CB0"/>
    <w:pPr>
      <w:keepNext/>
      <w:spacing w:after="480"/>
      <w:jc w:val="center"/>
    </w:pPr>
    <w:rPr>
      <w:rFonts w:ascii="Arial" w:hAnsi="Arial" w:cs="Arial"/>
      <w:b/>
    </w:rPr>
  </w:style>
  <w:style w:type="paragraph" w:customStyle="1" w:styleId="NormalBold">
    <w:name w:val="NormalBold"/>
    <w:basedOn w:val="Normal"/>
    <w:link w:val="NormalBoldChar"/>
    <w:rsid w:val="00944CB0"/>
    <w:rPr>
      <w:b/>
    </w:rPr>
  </w:style>
  <w:style w:type="character" w:customStyle="1" w:styleId="NormalBoldChar">
    <w:name w:val="NormalBold Char"/>
    <w:basedOn w:val="DefaultParagraphFont"/>
    <w:link w:val="NormalBold"/>
    <w:locked/>
    <w:rsid w:val="00944CB0"/>
    <w:rPr>
      <w:b/>
      <w:sz w:val="24"/>
      <w:lang w:val="hu-HU"/>
    </w:rPr>
  </w:style>
  <w:style w:type="paragraph" w:customStyle="1" w:styleId="NormalHanging12a">
    <w:name w:val="NormalHanging12a"/>
    <w:basedOn w:val="Normal"/>
    <w:rsid w:val="00944CB0"/>
    <w:pPr>
      <w:spacing w:after="240"/>
      <w:ind w:left="567" w:hanging="567"/>
    </w:pPr>
  </w:style>
  <w:style w:type="paragraph" w:customStyle="1" w:styleId="NormalCenter12a">
    <w:name w:val="NormalCenter12a"/>
    <w:basedOn w:val="Normal"/>
    <w:rsid w:val="00944CB0"/>
    <w:pPr>
      <w:spacing w:after="240"/>
      <w:jc w:val="center"/>
    </w:pPr>
  </w:style>
  <w:style w:type="paragraph" w:customStyle="1" w:styleId="AmNumberTabs">
    <w:name w:val="AmNumberTabs"/>
    <w:basedOn w:val="Normal"/>
    <w:link w:val="AmNumberTabsChar"/>
    <w:rsid w:val="00944CB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944CB0"/>
    <w:rPr>
      <w:b/>
      <w:sz w:val="24"/>
      <w:lang w:val="hu-HU"/>
    </w:rPr>
  </w:style>
  <w:style w:type="paragraph" w:customStyle="1" w:styleId="AmHeadingConsam">
    <w:name w:val="AmHeadingConsam"/>
    <w:basedOn w:val="Normal"/>
    <w:next w:val="NormalCenter12a"/>
    <w:rsid w:val="00944CB0"/>
    <w:pPr>
      <w:spacing w:before="720" w:after="240"/>
      <w:jc w:val="center"/>
    </w:pPr>
  </w:style>
  <w:style w:type="character" w:styleId="Hyperlink">
    <w:name w:val="Hyperlink"/>
    <w:uiPriority w:val="99"/>
    <w:unhideWhenUsed/>
    <w:rsid w:val="00944CB0"/>
    <w:rPr>
      <w:color w:val="0000FF"/>
      <w:u w:val="single"/>
    </w:rPr>
  </w:style>
  <w:style w:type="character" w:styleId="Emphasis">
    <w:name w:val="Emphasis"/>
    <w:basedOn w:val="DefaultParagraphFont"/>
    <w:uiPriority w:val="20"/>
    <w:qFormat/>
    <w:rsid w:val="00944CB0"/>
    <w:rPr>
      <w:i/>
      <w:iCs/>
    </w:rPr>
  </w:style>
  <w:style w:type="paragraph" w:customStyle="1" w:styleId="ManualConsidrant">
    <w:name w:val="Manual Considérant"/>
    <w:basedOn w:val="Normal"/>
    <w:rsid w:val="00944CB0"/>
    <w:pPr>
      <w:widowControl/>
      <w:spacing w:before="120" w:after="120"/>
      <w:ind w:left="709" w:hanging="709"/>
      <w:jc w:val="both"/>
    </w:pPr>
    <w:rPr>
      <w:rFonts w:eastAsiaTheme="minorHAnsi"/>
      <w:szCs w:val="22"/>
      <w:lang w:eastAsia="en-US"/>
    </w:rPr>
  </w:style>
  <w:style w:type="character" w:customStyle="1" w:styleId="eop">
    <w:name w:val="eop"/>
    <w:basedOn w:val="DefaultParagraphFont"/>
    <w:rsid w:val="00944CB0"/>
  </w:style>
  <w:style w:type="paragraph" w:customStyle="1" w:styleId="Point0">
    <w:name w:val="Point 0"/>
    <w:basedOn w:val="Normal"/>
    <w:rsid w:val="00944CB0"/>
    <w:pPr>
      <w:widowControl/>
      <w:spacing w:before="120" w:after="120"/>
      <w:ind w:left="850" w:hanging="850"/>
      <w:jc w:val="both"/>
    </w:pPr>
    <w:rPr>
      <w:rFonts w:eastAsiaTheme="minorHAnsi"/>
      <w:szCs w:val="22"/>
      <w:lang w:eastAsia="en-US"/>
    </w:rPr>
  </w:style>
  <w:style w:type="paragraph" w:customStyle="1" w:styleId="paragraph">
    <w:name w:val="paragraph"/>
    <w:basedOn w:val="Normal"/>
    <w:rsid w:val="00944CB0"/>
    <w:pPr>
      <w:widowControl/>
      <w:spacing w:beforeAutospacing="1" w:after="200" w:afterAutospacing="1" w:line="276" w:lineRule="auto"/>
    </w:pPr>
    <w:rPr>
      <w:szCs w:val="24"/>
      <w:lang w:eastAsia="en-IE"/>
    </w:rPr>
  </w:style>
  <w:style w:type="paragraph" w:customStyle="1" w:styleId="Normal6a">
    <w:name w:val="Normal6a"/>
    <w:basedOn w:val="Normal"/>
    <w:rsid w:val="00944CB0"/>
    <w:pPr>
      <w:spacing w:after="120"/>
    </w:pPr>
    <w:rPr>
      <w:szCs w:val="24"/>
      <w:lang w:val="en-US" w:eastAsia="en-US"/>
    </w:rPr>
  </w:style>
  <w:style w:type="paragraph" w:styleId="ListParagraph">
    <w:name w:val="List Paragraph"/>
    <w:aliases w:val="Listaszerű bekezdés1,List Paragraph à moi,Colorful List - Accent 11,Medium Grid 1 - Accent 21,Listaszeru bekezdés1,Colorful List - Accent 111,Dot pt,F5 List Paragraph,List Paragraph1,No Spacing1,List Paragraph Char Char Char,Bullets"/>
    <w:basedOn w:val="Normal"/>
    <w:link w:val="ListParagraphChar"/>
    <w:uiPriority w:val="34"/>
    <w:qFormat/>
    <w:rsid w:val="00944CB0"/>
    <w:pPr>
      <w:ind w:left="720"/>
      <w:contextualSpacing/>
    </w:pPr>
  </w:style>
  <w:style w:type="character" w:customStyle="1" w:styleId="normaltextrun">
    <w:name w:val="normaltextrun"/>
    <w:basedOn w:val="DefaultParagraphFont"/>
    <w:rsid w:val="00944CB0"/>
  </w:style>
  <w:style w:type="character" w:customStyle="1" w:styleId="ListParagraphChar">
    <w:name w:val="List Paragraph Char"/>
    <w:aliases w:val="Listaszerű bekezdés1 Char,List Paragraph à moi Char,Colorful List - Accent 11 Char,Medium Grid 1 - Accent 21 Char,Listaszeru bekezdés1 Char,Colorful List - Accent 111 Char,Dot pt Char,F5 List Paragraph Char,List Paragraph1 Char"/>
    <w:link w:val="ListParagraph"/>
    <w:uiPriority w:val="1"/>
    <w:qFormat/>
    <w:rsid w:val="00944CB0"/>
    <w:rPr>
      <w:sz w:val="24"/>
      <w:lang w:val="hu-HU"/>
    </w:rPr>
  </w:style>
  <w:style w:type="paragraph" w:customStyle="1" w:styleId="Normal0">
    <w:name w:val="_Normal"/>
    <w:basedOn w:val="Normal"/>
    <w:link w:val="NormalCar"/>
    <w:qFormat/>
    <w:rsid w:val="00944CB0"/>
    <w:pPr>
      <w:widowControl/>
      <w:spacing w:before="120" w:after="120" w:line="240" w:lineRule="atLeast"/>
      <w:jc w:val="both"/>
    </w:pPr>
    <w:rPr>
      <w:rFonts w:ascii="Arial" w:hAnsi="Arial"/>
      <w:sz w:val="20"/>
      <w:szCs w:val="24"/>
      <w:lang w:eastAsia="en-US"/>
    </w:rPr>
  </w:style>
  <w:style w:type="character" w:customStyle="1" w:styleId="NormalCar">
    <w:name w:val="_Normal Car"/>
    <w:link w:val="Normal0"/>
    <w:rsid w:val="00944CB0"/>
    <w:rPr>
      <w:rFonts w:ascii="Arial" w:hAnsi="Arial"/>
      <w:szCs w:val="24"/>
      <w:lang w:val="hu-HU" w:eastAsia="en-US"/>
    </w:rPr>
  </w:style>
  <w:style w:type="paragraph" w:styleId="BodyText">
    <w:name w:val="Body Text"/>
    <w:basedOn w:val="Normal"/>
    <w:link w:val="BodyTextChar"/>
    <w:uiPriority w:val="1"/>
    <w:qFormat/>
    <w:rsid w:val="00944CB0"/>
    <w:pPr>
      <w:autoSpaceDE w:val="0"/>
      <w:autoSpaceDN w:val="0"/>
      <w:adjustRightInd w:val="0"/>
    </w:pPr>
    <w:rPr>
      <w:rFonts w:eastAsiaTheme="minorEastAsia"/>
      <w:szCs w:val="24"/>
    </w:rPr>
  </w:style>
  <w:style w:type="character" w:customStyle="1" w:styleId="BodyTextChar">
    <w:name w:val="Body Text Char"/>
    <w:basedOn w:val="DefaultParagraphFont"/>
    <w:link w:val="BodyText"/>
    <w:uiPriority w:val="1"/>
    <w:rsid w:val="00944CB0"/>
    <w:rPr>
      <w:rFonts w:eastAsiaTheme="minorEastAsia"/>
      <w:sz w:val="24"/>
      <w:szCs w:val="24"/>
      <w:lang w:val="hu-HU"/>
    </w:rPr>
  </w:style>
  <w:style w:type="paragraph" w:styleId="BalloonText">
    <w:name w:val="Balloon Text"/>
    <w:basedOn w:val="Normal"/>
    <w:link w:val="BalloonTextChar"/>
    <w:uiPriority w:val="99"/>
    <w:rsid w:val="00ED4749"/>
    <w:rPr>
      <w:rFonts w:ascii="Segoe UI" w:hAnsi="Segoe UI" w:cs="Segoe UI"/>
      <w:sz w:val="18"/>
      <w:szCs w:val="18"/>
    </w:rPr>
  </w:style>
  <w:style w:type="character" w:customStyle="1" w:styleId="BalloonTextChar">
    <w:name w:val="Balloon Text Char"/>
    <w:basedOn w:val="DefaultParagraphFont"/>
    <w:link w:val="BalloonText"/>
    <w:uiPriority w:val="99"/>
    <w:rsid w:val="00ED4749"/>
    <w:rPr>
      <w:rFonts w:ascii="Segoe UI" w:hAnsi="Segoe UI" w:cs="Segoe UI"/>
      <w:sz w:val="18"/>
      <w:szCs w:val="18"/>
      <w:lang w:val="hu-HU"/>
    </w:rPr>
  </w:style>
  <w:style w:type="paragraph" w:styleId="Header">
    <w:name w:val="header"/>
    <w:basedOn w:val="Normal"/>
    <w:link w:val="HeaderChar"/>
    <w:rsid w:val="00841D35"/>
    <w:pPr>
      <w:tabs>
        <w:tab w:val="center" w:pos="4513"/>
        <w:tab w:val="right" w:pos="9026"/>
      </w:tabs>
    </w:pPr>
  </w:style>
  <w:style w:type="character" w:customStyle="1" w:styleId="HeaderChar">
    <w:name w:val="Header Char"/>
    <w:basedOn w:val="DefaultParagraphFont"/>
    <w:link w:val="Header"/>
    <w:rsid w:val="00841D35"/>
    <w:rPr>
      <w:sz w:val="24"/>
      <w:lang w:val="hu-HU"/>
    </w:rPr>
  </w:style>
  <w:style w:type="paragraph" w:customStyle="1" w:styleId="AmDocTypeTab">
    <w:name w:val="AmDocTypeTab"/>
    <w:basedOn w:val="Normal"/>
    <w:rsid w:val="00841D35"/>
    <w:pPr>
      <w:tabs>
        <w:tab w:val="right" w:pos="9072"/>
      </w:tabs>
    </w:pPr>
    <w:rPr>
      <w:b/>
    </w:rPr>
  </w:style>
  <w:style w:type="paragraph" w:customStyle="1" w:styleId="Normal12a">
    <w:name w:val="Normal12a"/>
    <w:basedOn w:val="Normal"/>
    <w:rsid w:val="00841D35"/>
    <w:pPr>
      <w:spacing w:after="240"/>
    </w:pPr>
  </w:style>
  <w:style w:type="paragraph" w:customStyle="1" w:styleId="EPFooter2">
    <w:name w:val="EPFooter2"/>
    <w:basedOn w:val="Normal"/>
    <w:next w:val="Normal"/>
    <w:rsid w:val="00841D35"/>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841D35"/>
    <w:pPr>
      <w:spacing w:before="240" w:after="240"/>
      <w:jc w:val="right"/>
    </w:pPr>
  </w:style>
  <w:style w:type="paragraph" w:customStyle="1" w:styleId="AmDateTab">
    <w:name w:val="AmDateTab"/>
    <w:basedOn w:val="Normal"/>
    <w:rsid w:val="00841D35"/>
    <w:pPr>
      <w:tabs>
        <w:tab w:val="right" w:pos="9072"/>
      </w:tabs>
    </w:pPr>
  </w:style>
  <w:style w:type="paragraph" w:customStyle="1" w:styleId="EPFooter">
    <w:name w:val="EPFooter"/>
    <w:basedOn w:val="Normal"/>
    <w:rsid w:val="00841D35"/>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841D35"/>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841D35"/>
    <w:pPr>
      <w:tabs>
        <w:tab w:val="center" w:pos="4513"/>
        <w:tab w:val="right" w:pos="9026"/>
      </w:tabs>
    </w:pPr>
  </w:style>
  <w:style w:type="character" w:customStyle="1" w:styleId="FooterChar">
    <w:name w:val="Footer Char"/>
    <w:basedOn w:val="DefaultParagraphFont"/>
    <w:link w:val="Footer"/>
    <w:uiPriority w:val="99"/>
    <w:rsid w:val="00841D35"/>
    <w:rPr>
      <w:sz w:val="24"/>
      <w:lang w:val="hu-HU"/>
    </w:rPr>
  </w:style>
  <w:style w:type="paragraph" w:customStyle="1" w:styleId="SignaturePersonne">
    <w:name w:val="Signature Personne"/>
    <w:basedOn w:val="Normal"/>
    <w:rsid w:val="00841D35"/>
    <w:pPr>
      <w:widowControl/>
      <w:tabs>
        <w:tab w:val="left" w:pos="4252"/>
      </w:tabs>
      <w:spacing w:line="360" w:lineRule="auto"/>
    </w:pPr>
    <w:rPr>
      <w:i/>
      <w:szCs w:val="24"/>
      <w:lang w:eastAsia="en-US"/>
    </w:rPr>
  </w:style>
  <w:style w:type="paragraph" w:customStyle="1" w:styleId="Considrant">
    <w:name w:val="Considérant"/>
    <w:basedOn w:val="Normal"/>
    <w:rsid w:val="00841D35"/>
    <w:pPr>
      <w:spacing w:before="120" w:after="120" w:line="360" w:lineRule="auto"/>
      <w:ind w:left="850" w:hanging="850"/>
    </w:pPr>
    <w:rPr>
      <w:szCs w:val="24"/>
      <w:lang w:eastAsia="en-US"/>
    </w:rPr>
  </w:style>
  <w:style w:type="paragraph" w:customStyle="1" w:styleId="Institutionquiagit">
    <w:name w:val="Institution qui agit"/>
    <w:basedOn w:val="Normal"/>
    <w:next w:val="Normal"/>
    <w:rsid w:val="00841D35"/>
    <w:pPr>
      <w:keepNext/>
      <w:spacing w:before="600" w:after="120" w:line="360" w:lineRule="auto"/>
    </w:pPr>
    <w:rPr>
      <w:szCs w:val="24"/>
      <w:lang w:eastAsia="en-US"/>
    </w:rPr>
  </w:style>
  <w:style w:type="paragraph" w:customStyle="1" w:styleId="Institutionquisigne">
    <w:name w:val="Institution qui signe"/>
    <w:basedOn w:val="Normal"/>
    <w:next w:val="Normal"/>
    <w:rsid w:val="00841D35"/>
    <w:pPr>
      <w:keepNext/>
      <w:tabs>
        <w:tab w:val="left" w:pos="4252"/>
      </w:tabs>
      <w:spacing w:before="720" w:line="360" w:lineRule="auto"/>
    </w:pPr>
    <w:rPr>
      <w:i/>
      <w:szCs w:val="24"/>
      <w:lang w:eastAsia="en-US"/>
    </w:rPr>
  </w:style>
  <w:style w:type="paragraph" w:customStyle="1" w:styleId="Fait">
    <w:name w:val="Fait à"/>
    <w:basedOn w:val="Normal"/>
    <w:rsid w:val="00841D35"/>
    <w:pPr>
      <w:keepNext/>
      <w:widowControl/>
      <w:spacing w:before="120" w:line="360" w:lineRule="auto"/>
    </w:pPr>
    <w:rPr>
      <w:szCs w:val="24"/>
      <w:lang w:eastAsia="en-US"/>
    </w:rPr>
  </w:style>
  <w:style w:type="paragraph" w:customStyle="1" w:styleId="FootnoteTextForceStyle">
    <w:name w:val="Footnote Text ForceStyle"/>
    <w:rsid w:val="00841D35"/>
    <w:pPr>
      <w:keepLines/>
      <w:widowControl w:val="0"/>
      <w:ind w:left="850" w:hanging="850"/>
    </w:pPr>
    <w:rPr>
      <w:sz w:val="24"/>
      <w:lang w:val="en-US" w:eastAsia="en-US"/>
    </w:rPr>
  </w:style>
  <w:style w:type="character" w:customStyle="1" w:styleId="Footer2">
    <w:name w:val="Footer2"/>
    <w:rsid w:val="00841D35"/>
    <w:rPr>
      <w:rFonts w:ascii="Arial" w:hAnsi="Arial"/>
      <w:b/>
      <w:sz w:val="48"/>
    </w:rPr>
  </w:style>
  <w:style w:type="paragraph" w:customStyle="1" w:styleId="Applicationdirecte">
    <w:name w:val="Application directe"/>
    <w:basedOn w:val="Normal"/>
    <w:next w:val="Normal"/>
    <w:rsid w:val="00841D35"/>
    <w:pPr>
      <w:spacing w:before="120" w:after="120" w:line="360" w:lineRule="auto"/>
    </w:pPr>
    <w:rPr>
      <w:szCs w:val="24"/>
      <w:lang w:eastAsia="en-US"/>
    </w:rPr>
  </w:style>
  <w:style w:type="paragraph" w:customStyle="1" w:styleId="Normale">
    <w:name w:val="Normale"/>
    <w:rsid w:val="00841D35"/>
    <w:pPr>
      <w:widowControl w:val="0"/>
      <w:spacing w:before="120" w:after="120" w:line="360" w:lineRule="auto"/>
    </w:pPr>
    <w:rPr>
      <w:sz w:val="24"/>
      <w:lang w:val="en-US" w:eastAsia="en-US"/>
    </w:rPr>
  </w:style>
  <w:style w:type="paragraph" w:customStyle="1" w:styleId="Formuledadoption">
    <w:name w:val="Formule d'adoption"/>
    <w:basedOn w:val="Normal"/>
    <w:next w:val="Normal"/>
    <w:rsid w:val="00841D35"/>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841D35"/>
    <w:pPr>
      <w:widowControl/>
      <w:spacing w:after="240" w:line="360" w:lineRule="auto"/>
      <w:ind w:left="5102"/>
    </w:pPr>
    <w:rPr>
      <w:szCs w:val="24"/>
      <w:lang w:eastAsia="en-US"/>
    </w:rPr>
  </w:style>
  <w:style w:type="paragraph" w:customStyle="1" w:styleId="Footer1">
    <w:name w:val="Footer1"/>
    <w:basedOn w:val="Normal"/>
    <w:rsid w:val="00841D35"/>
    <w:pPr>
      <w:widowControl/>
      <w:tabs>
        <w:tab w:val="center" w:pos="4150"/>
        <w:tab w:val="right" w:pos="8306"/>
        <w:tab w:val="right" w:pos="9638"/>
      </w:tabs>
      <w:spacing w:line="360" w:lineRule="auto"/>
    </w:pPr>
    <w:rPr>
      <w:szCs w:val="24"/>
      <w:lang w:eastAsia="en-US"/>
    </w:rPr>
  </w:style>
  <w:style w:type="paragraph" w:customStyle="1" w:styleId="SignatureInstitution">
    <w:name w:val="Signature Institution"/>
    <w:basedOn w:val="Normal"/>
    <w:rsid w:val="00841D35"/>
    <w:pPr>
      <w:keepNext/>
      <w:widowControl/>
      <w:tabs>
        <w:tab w:val="left" w:pos="4252"/>
      </w:tabs>
      <w:spacing w:before="720" w:after="100" w:line="360" w:lineRule="auto"/>
      <w:jc w:val="both"/>
    </w:pPr>
    <w:rPr>
      <w:i/>
      <w:szCs w:val="24"/>
      <w:lang w:eastAsia="en-US"/>
    </w:rPr>
  </w:style>
  <w:style w:type="paragraph" w:customStyle="1" w:styleId="Statut">
    <w:name w:val="Statut"/>
    <w:basedOn w:val="Normal"/>
    <w:next w:val="Normal"/>
    <w:rsid w:val="00841D35"/>
    <w:pPr>
      <w:widowControl/>
      <w:spacing w:before="840" w:line="360" w:lineRule="auto"/>
      <w:jc w:val="center"/>
    </w:pPr>
    <w:rPr>
      <w:szCs w:val="24"/>
      <w:lang w:eastAsia="en-US"/>
    </w:rPr>
  </w:style>
  <w:style w:type="paragraph" w:customStyle="1" w:styleId="Typedudocument">
    <w:name w:val="Type du document"/>
    <w:basedOn w:val="Normal"/>
    <w:next w:val="Normal"/>
    <w:rsid w:val="00841D35"/>
    <w:pPr>
      <w:widowControl/>
      <w:spacing w:before="360" w:line="360" w:lineRule="auto"/>
      <w:jc w:val="center"/>
    </w:pPr>
    <w:rPr>
      <w:b/>
      <w:szCs w:val="24"/>
      <w:lang w:eastAsia="en-US"/>
    </w:rPr>
  </w:style>
  <w:style w:type="paragraph" w:customStyle="1" w:styleId="Titreobjet">
    <w:name w:val="Titre objet"/>
    <w:basedOn w:val="Normal"/>
    <w:next w:val="Normal"/>
    <w:rsid w:val="00841D35"/>
    <w:pPr>
      <w:widowControl/>
      <w:spacing w:before="360" w:after="360" w:line="360" w:lineRule="auto"/>
      <w:jc w:val="center"/>
    </w:pPr>
    <w:rPr>
      <w:b/>
      <w:szCs w:val="24"/>
      <w:lang w:eastAsia="en-US"/>
    </w:rPr>
  </w:style>
  <w:style w:type="paragraph" w:customStyle="1" w:styleId="IntrtEEE">
    <w:name w:val="Intérêt EEE"/>
    <w:basedOn w:val="Normal"/>
    <w:next w:val="Normal"/>
    <w:rsid w:val="00841D35"/>
    <w:pPr>
      <w:widowControl/>
      <w:spacing w:before="360" w:after="240" w:line="360" w:lineRule="auto"/>
      <w:jc w:val="center"/>
    </w:pPr>
    <w:rPr>
      <w:szCs w:val="24"/>
      <w:lang w:eastAsia="en-US"/>
    </w:rPr>
  </w:style>
  <w:style w:type="character" w:styleId="CommentReference">
    <w:name w:val="annotation reference"/>
    <w:basedOn w:val="DefaultParagraphFont"/>
    <w:unhideWhenUsed/>
    <w:rsid w:val="00841D35"/>
    <w:rPr>
      <w:sz w:val="16"/>
      <w:szCs w:val="16"/>
    </w:rPr>
  </w:style>
  <w:style w:type="paragraph" w:styleId="CommentText">
    <w:name w:val="annotation text"/>
    <w:basedOn w:val="Normal"/>
    <w:link w:val="CommentTextChar"/>
    <w:unhideWhenUsed/>
    <w:rsid w:val="00841D35"/>
    <w:pPr>
      <w:spacing w:before="120" w:after="120"/>
    </w:pPr>
    <w:rPr>
      <w:sz w:val="20"/>
      <w:lang w:eastAsia="en-US"/>
    </w:rPr>
  </w:style>
  <w:style w:type="character" w:customStyle="1" w:styleId="CommentTextChar">
    <w:name w:val="Comment Text Char"/>
    <w:basedOn w:val="DefaultParagraphFont"/>
    <w:link w:val="CommentText"/>
    <w:rsid w:val="00841D35"/>
    <w:rPr>
      <w:lang w:val="hu-HU" w:eastAsia="en-US"/>
    </w:rPr>
  </w:style>
  <w:style w:type="paragraph" w:styleId="CommentSubject">
    <w:name w:val="annotation subject"/>
    <w:basedOn w:val="CommentText"/>
    <w:next w:val="CommentText"/>
    <w:link w:val="CommentSubjectChar"/>
    <w:uiPriority w:val="99"/>
    <w:unhideWhenUsed/>
    <w:rsid w:val="00841D35"/>
    <w:rPr>
      <w:b/>
      <w:bCs/>
    </w:rPr>
  </w:style>
  <w:style w:type="character" w:customStyle="1" w:styleId="CommentSubjectChar">
    <w:name w:val="Comment Subject Char"/>
    <w:basedOn w:val="CommentTextChar"/>
    <w:link w:val="CommentSubject"/>
    <w:uiPriority w:val="99"/>
    <w:rsid w:val="00841D35"/>
    <w:rPr>
      <w:b/>
      <w:bCs/>
      <w:lang w:val="hu-HU" w:eastAsia="en-US"/>
    </w:rPr>
  </w:style>
  <w:style w:type="paragraph" w:styleId="Revision">
    <w:name w:val="Revision"/>
    <w:hidden/>
    <w:uiPriority w:val="99"/>
    <w:semiHidden/>
    <w:rsid w:val="00841D35"/>
    <w:rPr>
      <w:sz w:val="24"/>
      <w:szCs w:val="24"/>
      <w:lang w:val="en-US" w:eastAsia="en-US"/>
    </w:rPr>
  </w:style>
  <w:style w:type="paragraph" w:customStyle="1" w:styleId="HeadingDocType24a">
    <w:name w:val="HeadingDocType24a"/>
    <w:basedOn w:val="Normal"/>
    <w:rsid w:val="00F37020"/>
    <w:pPr>
      <w:spacing w:after="480"/>
      <w:jc w:val="center"/>
    </w:pPr>
    <w:rPr>
      <w:rFonts w:ascii="Arial" w:hAnsi="Arial"/>
      <w:b/>
      <w:sz w:val="48"/>
    </w:rPr>
  </w:style>
  <w:style w:type="paragraph" w:customStyle="1" w:styleId="HeadingReferenceERCO">
    <w:name w:val="HeadingReferenceERCO"/>
    <w:basedOn w:val="Normal"/>
    <w:rsid w:val="00F37020"/>
    <w:pPr>
      <w:spacing w:before="360" w:after="240"/>
      <w:jc w:val="right"/>
    </w:pPr>
    <w:rPr>
      <w:rFonts w:ascii="Arial" w:hAnsi="Arial"/>
      <w:b/>
    </w:rPr>
  </w:style>
  <w:style w:type="paragraph" w:customStyle="1" w:styleId="NormalCenter">
    <w:name w:val="NormalCenter"/>
    <w:basedOn w:val="Normal"/>
    <w:rsid w:val="00F37020"/>
    <w:pPr>
      <w:jc w:val="center"/>
    </w:pPr>
  </w:style>
  <w:style w:type="paragraph" w:customStyle="1" w:styleId="Normal24a">
    <w:name w:val="Normal24a"/>
    <w:basedOn w:val="Normal"/>
    <w:rsid w:val="00F37020"/>
    <w:pPr>
      <w:spacing w:after="480"/>
    </w:pPr>
  </w:style>
  <w:style w:type="paragraph" w:customStyle="1" w:styleId="EPBody">
    <w:name w:val="EPBody"/>
    <w:basedOn w:val="Normal"/>
    <w:rsid w:val="00F37020"/>
    <w:pPr>
      <w:jc w:val="center"/>
    </w:pPr>
    <w:rPr>
      <w:rFonts w:ascii="Arial" w:hAnsi="Arial" w:cs="Arial"/>
      <w:i/>
      <w:sz w:val="22"/>
      <w:szCs w:val="22"/>
    </w:rPr>
  </w:style>
  <w:style w:type="paragraph" w:customStyle="1" w:styleId="LineSingle">
    <w:name w:val="LineSingle"/>
    <w:basedOn w:val="Normal"/>
    <w:next w:val="Normal"/>
    <w:rsid w:val="00F37020"/>
    <w:pPr>
      <w:pBdr>
        <w:bottom w:val="single" w:sz="4" w:space="1" w:color="auto"/>
      </w:pBdr>
      <w:spacing w:after="240"/>
    </w:pPr>
  </w:style>
  <w:style w:type="paragraph" w:customStyle="1" w:styleId="HeadingDate">
    <w:name w:val="HeadingDate"/>
    <w:basedOn w:val="Normal"/>
    <w:rsid w:val="00F37020"/>
    <w:pPr>
      <w:spacing w:before="240" w:after="240"/>
    </w:pPr>
  </w:style>
  <w:style w:type="numbering" w:customStyle="1" w:styleId="NoList1">
    <w:name w:val="No List1"/>
    <w:next w:val="NoList"/>
    <w:uiPriority w:val="99"/>
    <w:semiHidden/>
    <w:unhideWhenUsed/>
    <w:rsid w:val="00F37020"/>
  </w:style>
  <w:style w:type="character" w:customStyle="1" w:styleId="Heading1Char">
    <w:name w:val="Heading 1 Char"/>
    <w:basedOn w:val="DefaultParagraphFont"/>
    <w:link w:val="Heading1"/>
    <w:uiPriority w:val="9"/>
    <w:rsid w:val="00F37020"/>
    <w:rPr>
      <w:b/>
      <w:kern w:val="28"/>
      <w:sz w:val="28"/>
      <w:lang w:val="fr-FR" w:eastAsia="fr-FR"/>
    </w:rPr>
  </w:style>
  <w:style w:type="character" w:customStyle="1" w:styleId="Heading2Char">
    <w:name w:val="Heading 2 Char"/>
    <w:basedOn w:val="DefaultParagraphFont"/>
    <w:link w:val="Heading2"/>
    <w:uiPriority w:val="9"/>
    <w:semiHidden/>
    <w:rsid w:val="00F37020"/>
    <w:rPr>
      <w:sz w:val="24"/>
      <w:lang w:val="fr-FR" w:eastAsia="fr-FR"/>
    </w:rPr>
  </w:style>
  <w:style w:type="character" w:customStyle="1" w:styleId="Heading3Char">
    <w:name w:val="Heading 3 Char"/>
    <w:basedOn w:val="DefaultParagraphFont"/>
    <w:link w:val="Heading3"/>
    <w:uiPriority w:val="9"/>
    <w:semiHidden/>
    <w:rsid w:val="00F37020"/>
    <w:rPr>
      <w:rFonts w:ascii="Arial" w:hAnsi="Arial"/>
      <w:sz w:val="24"/>
      <w:lang w:val="fr-FR" w:eastAsia="fr-FR"/>
    </w:rPr>
  </w:style>
  <w:style w:type="character" w:customStyle="1" w:styleId="Heading4Char">
    <w:name w:val="Heading 4 Char"/>
    <w:basedOn w:val="DefaultParagraphFont"/>
    <w:link w:val="Heading4"/>
    <w:uiPriority w:val="9"/>
    <w:semiHidden/>
    <w:rsid w:val="00F37020"/>
    <w:rPr>
      <w:sz w:val="24"/>
      <w:lang w:val="en-US" w:eastAsia="fr-FR"/>
    </w:rPr>
  </w:style>
  <w:style w:type="character" w:customStyle="1" w:styleId="Heading5Char">
    <w:name w:val="Heading 5 Char"/>
    <w:basedOn w:val="DefaultParagraphFont"/>
    <w:link w:val="Heading5"/>
    <w:uiPriority w:val="9"/>
    <w:semiHidden/>
    <w:rsid w:val="00F37020"/>
    <w:rPr>
      <w:sz w:val="24"/>
      <w:lang w:val="en-US" w:eastAsia="fr-FR"/>
    </w:rPr>
  </w:style>
  <w:style w:type="character" w:customStyle="1" w:styleId="Heading6Char">
    <w:name w:val="Heading 6 Char"/>
    <w:basedOn w:val="DefaultParagraphFont"/>
    <w:link w:val="Heading6"/>
    <w:uiPriority w:val="9"/>
    <w:semiHidden/>
    <w:rsid w:val="00F37020"/>
    <w:rPr>
      <w:i/>
      <w:sz w:val="22"/>
      <w:lang w:val="hu-HU"/>
    </w:rPr>
  </w:style>
  <w:style w:type="character" w:customStyle="1" w:styleId="Heading7Char">
    <w:name w:val="Heading 7 Char"/>
    <w:basedOn w:val="DefaultParagraphFont"/>
    <w:link w:val="Heading7"/>
    <w:uiPriority w:val="9"/>
    <w:semiHidden/>
    <w:rsid w:val="00F37020"/>
    <w:rPr>
      <w:rFonts w:ascii="Arial" w:hAnsi="Arial"/>
      <w:sz w:val="24"/>
      <w:lang w:val="hu-HU"/>
    </w:rPr>
  </w:style>
  <w:style w:type="character" w:customStyle="1" w:styleId="Heading8Char">
    <w:name w:val="Heading 8 Char"/>
    <w:basedOn w:val="DefaultParagraphFont"/>
    <w:link w:val="Heading8"/>
    <w:uiPriority w:val="9"/>
    <w:semiHidden/>
    <w:rsid w:val="00F37020"/>
    <w:rPr>
      <w:rFonts w:ascii="Arial" w:hAnsi="Arial"/>
      <w:i/>
      <w:sz w:val="24"/>
      <w:lang w:val="hu-HU"/>
    </w:rPr>
  </w:style>
  <w:style w:type="character" w:customStyle="1" w:styleId="Heading9Char">
    <w:name w:val="Heading 9 Char"/>
    <w:basedOn w:val="DefaultParagraphFont"/>
    <w:link w:val="Heading9"/>
    <w:uiPriority w:val="9"/>
    <w:semiHidden/>
    <w:rsid w:val="00F37020"/>
    <w:rPr>
      <w:rFonts w:ascii="Arial" w:hAnsi="Arial"/>
      <w:b/>
      <w:i/>
      <w:sz w:val="18"/>
      <w:lang w:val="hu-HU"/>
    </w:rPr>
  </w:style>
  <w:style w:type="paragraph" w:customStyle="1" w:styleId="Title1">
    <w:name w:val="Title1"/>
    <w:basedOn w:val="Normal"/>
    <w:next w:val="Normal"/>
    <w:uiPriority w:val="10"/>
    <w:qFormat/>
    <w:rsid w:val="00F37020"/>
    <w:pPr>
      <w:widowControl/>
      <w:spacing w:after="80"/>
      <w:contextualSpacing/>
    </w:pPr>
    <w:rPr>
      <w:rFonts w:ascii="Cambria" w:hAnsi="Cambria"/>
      <w:spacing w:val="-10"/>
      <w:kern w:val="28"/>
      <w:sz w:val="56"/>
      <w:szCs w:val="56"/>
      <w:lang w:val="en-US" w:eastAsia="en-US"/>
    </w:rPr>
  </w:style>
  <w:style w:type="character" w:customStyle="1" w:styleId="TitleChar">
    <w:name w:val="Title Char"/>
    <w:basedOn w:val="DefaultParagraphFont"/>
    <w:link w:val="Title"/>
    <w:uiPriority w:val="10"/>
    <w:rsid w:val="00F37020"/>
    <w:rPr>
      <w:rFonts w:ascii="Cambria" w:hAnsi="Cambria"/>
      <w:spacing w:val="-10"/>
      <w:kern w:val="28"/>
      <w:sz w:val="56"/>
      <w:szCs w:val="56"/>
    </w:rPr>
  </w:style>
  <w:style w:type="paragraph" w:customStyle="1" w:styleId="Subtitle1">
    <w:name w:val="Subtitle1"/>
    <w:basedOn w:val="Normal"/>
    <w:next w:val="Normal"/>
    <w:uiPriority w:val="11"/>
    <w:qFormat/>
    <w:rsid w:val="00F37020"/>
    <w:pPr>
      <w:widowControl/>
      <w:numPr>
        <w:ilvl w:val="1"/>
      </w:numPr>
      <w:spacing w:after="160" w:line="360" w:lineRule="auto"/>
    </w:pPr>
    <w:rPr>
      <w:rFonts w:ascii="Calibri" w:hAnsi="Calibri"/>
      <w:color w:val="595959"/>
      <w:spacing w:val="15"/>
      <w:sz w:val="28"/>
      <w:szCs w:val="28"/>
      <w:lang w:val="en-US" w:eastAsia="en-US"/>
    </w:rPr>
  </w:style>
  <w:style w:type="character" w:customStyle="1" w:styleId="SubtitleChar">
    <w:name w:val="Subtitle Char"/>
    <w:basedOn w:val="DefaultParagraphFont"/>
    <w:link w:val="Subtitle"/>
    <w:uiPriority w:val="11"/>
    <w:rsid w:val="00F37020"/>
    <w:rPr>
      <w:color w:val="595959"/>
      <w:spacing w:val="15"/>
      <w:sz w:val="28"/>
      <w:szCs w:val="28"/>
    </w:rPr>
  </w:style>
  <w:style w:type="paragraph" w:customStyle="1" w:styleId="Quote1">
    <w:name w:val="Quote1"/>
    <w:basedOn w:val="Normal"/>
    <w:next w:val="Normal"/>
    <w:uiPriority w:val="29"/>
    <w:qFormat/>
    <w:rsid w:val="00F37020"/>
    <w:pPr>
      <w:widowControl/>
      <w:spacing w:before="160" w:after="160" w:line="360" w:lineRule="auto"/>
      <w:jc w:val="center"/>
    </w:pPr>
    <w:rPr>
      <w:rFonts w:eastAsia="Calibri" w:cs="Arial"/>
      <w:i/>
      <w:iCs/>
      <w:color w:val="404040"/>
      <w:szCs w:val="22"/>
      <w:lang w:val="en-US" w:eastAsia="en-US"/>
    </w:rPr>
  </w:style>
  <w:style w:type="character" w:customStyle="1" w:styleId="QuoteChar">
    <w:name w:val="Quote Char"/>
    <w:basedOn w:val="DefaultParagraphFont"/>
    <w:link w:val="Quote"/>
    <w:uiPriority w:val="29"/>
    <w:rsid w:val="00F37020"/>
    <w:rPr>
      <w:i/>
      <w:iCs/>
      <w:color w:val="404040"/>
      <w:sz w:val="24"/>
    </w:rPr>
  </w:style>
  <w:style w:type="character" w:customStyle="1" w:styleId="IntenseEmphasis1">
    <w:name w:val="Intense Emphasis1"/>
    <w:basedOn w:val="DefaultParagraphFont"/>
    <w:uiPriority w:val="21"/>
    <w:qFormat/>
    <w:rsid w:val="00F37020"/>
    <w:rPr>
      <w:i/>
      <w:iCs/>
      <w:color w:val="365F91"/>
    </w:rPr>
  </w:style>
  <w:style w:type="paragraph" w:customStyle="1" w:styleId="IntenseQuote1">
    <w:name w:val="Intense Quote1"/>
    <w:basedOn w:val="Normal"/>
    <w:next w:val="Normal"/>
    <w:uiPriority w:val="30"/>
    <w:qFormat/>
    <w:rsid w:val="00F37020"/>
    <w:pPr>
      <w:widowControl/>
      <w:pBdr>
        <w:top w:val="single" w:sz="4" w:space="10" w:color="365F91"/>
        <w:bottom w:val="single" w:sz="4" w:space="10" w:color="365F91"/>
      </w:pBdr>
      <w:spacing w:before="360" w:after="360" w:line="360" w:lineRule="auto"/>
      <w:ind w:left="864" w:right="864"/>
      <w:jc w:val="center"/>
    </w:pPr>
    <w:rPr>
      <w:rFonts w:eastAsia="Calibri" w:cs="Arial"/>
      <w:i/>
      <w:iCs/>
      <w:color w:val="365F91"/>
      <w:szCs w:val="22"/>
      <w:lang w:val="en-US" w:eastAsia="en-US"/>
    </w:rPr>
  </w:style>
  <w:style w:type="character" w:customStyle="1" w:styleId="IntenseQuoteChar">
    <w:name w:val="Intense Quote Char"/>
    <w:basedOn w:val="DefaultParagraphFont"/>
    <w:link w:val="IntenseQuote"/>
    <w:uiPriority w:val="30"/>
    <w:rsid w:val="00F37020"/>
    <w:rPr>
      <w:i/>
      <w:iCs/>
      <w:color w:val="365F91"/>
      <w:sz w:val="24"/>
    </w:rPr>
  </w:style>
  <w:style w:type="character" w:customStyle="1" w:styleId="IntenseReference1">
    <w:name w:val="Intense Reference1"/>
    <w:basedOn w:val="DefaultParagraphFont"/>
    <w:uiPriority w:val="32"/>
    <w:qFormat/>
    <w:rsid w:val="00F37020"/>
    <w:rPr>
      <w:b/>
      <w:bCs/>
      <w:smallCaps/>
      <w:color w:val="365F91"/>
      <w:spacing w:val="5"/>
    </w:rPr>
  </w:style>
  <w:style w:type="character" w:customStyle="1" w:styleId="Hyperlink1">
    <w:name w:val="Hyperlink1"/>
    <w:basedOn w:val="DefaultParagraphFont"/>
    <w:uiPriority w:val="99"/>
    <w:rsid w:val="00F37020"/>
    <w:rPr>
      <w:color w:val="0000FF"/>
      <w:u w:val="single"/>
    </w:rPr>
  </w:style>
  <w:style w:type="paragraph" w:customStyle="1" w:styleId="BodyText1">
    <w:name w:val="Body Text1"/>
    <w:basedOn w:val="Normal"/>
    <w:next w:val="BodyText"/>
    <w:uiPriority w:val="1"/>
    <w:qFormat/>
    <w:rsid w:val="00F37020"/>
    <w:pPr>
      <w:autoSpaceDE w:val="0"/>
      <w:autoSpaceDN w:val="0"/>
      <w:adjustRightInd w:val="0"/>
    </w:pPr>
    <w:rPr>
      <w:szCs w:val="24"/>
    </w:rPr>
  </w:style>
  <w:style w:type="paragraph" w:styleId="NormalWeb">
    <w:name w:val="Normal (Web)"/>
    <w:basedOn w:val="Normal"/>
    <w:uiPriority w:val="99"/>
    <w:unhideWhenUsed/>
    <w:rsid w:val="00F37020"/>
    <w:pPr>
      <w:widowControl/>
      <w:spacing w:before="100" w:beforeAutospacing="1" w:after="100" w:afterAutospacing="1"/>
    </w:pPr>
    <w:rPr>
      <w:szCs w:val="24"/>
      <w:lang w:val="en-GB"/>
    </w:rPr>
  </w:style>
  <w:style w:type="paragraph" w:customStyle="1" w:styleId="CommentSubject1">
    <w:name w:val="Comment Subject1"/>
    <w:basedOn w:val="CommentText"/>
    <w:next w:val="CommentText"/>
    <w:uiPriority w:val="99"/>
    <w:semiHidden/>
    <w:unhideWhenUsed/>
    <w:rsid w:val="00F37020"/>
    <w:pPr>
      <w:widowControl/>
      <w:spacing w:before="0" w:after="0"/>
    </w:pPr>
    <w:rPr>
      <w:rFonts w:eastAsia="Calibri" w:cs="Arial"/>
      <w:b/>
      <w:bCs/>
      <w:lang w:val="en-US"/>
    </w:rPr>
  </w:style>
  <w:style w:type="character" w:customStyle="1" w:styleId="FollowedHyperlink1">
    <w:name w:val="FollowedHyperlink1"/>
    <w:basedOn w:val="DefaultParagraphFont"/>
    <w:uiPriority w:val="99"/>
    <w:semiHidden/>
    <w:unhideWhenUsed/>
    <w:rsid w:val="00F37020"/>
    <w:rPr>
      <w:color w:val="800080"/>
      <w:u w:val="single"/>
    </w:rPr>
  </w:style>
  <w:style w:type="paragraph" w:styleId="Title">
    <w:name w:val="Title"/>
    <w:basedOn w:val="Normal"/>
    <w:next w:val="Normal"/>
    <w:link w:val="TitleChar"/>
    <w:uiPriority w:val="10"/>
    <w:qFormat/>
    <w:rsid w:val="00F37020"/>
    <w:pPr>
      <w:contextualSpacing/>
    </w:pPr>
    <w:rPr>
      <w:rFonts w:ascii="Cambria" w:hAnsi="Cambria"/>
      <w:spacing w:val="-10"/>
      <w:kern w:val="28"/>
      <w:sz w:val="56"/>
      <w:szCs w:val="56"/>
      <w:lang w:val="en-GB"/>
    </w:rPr>
  </w:style>
  <w:style w:type="character" w:customStyle="1" w:styleId="TitleChar1">
    <w:name w:val="Title Char1"/>
    <w:basedOn w:val="DefaultParagraphFont"/>
    <w:rsid w:val="00F37020"/>
    <w:rPr>
      <w:rFonts w:asciiTheme="majorHAnsi" w:eastAsiaTheme="majorEastAsia" w:hAnsiTheme="majorHAnsi" w:cstheme="majorBidi"/>
      <w:spacing w:val="-10"/>
      <w:kern w:val="28"/>
      <w:sz w:val="56"/>
      <w:szCs w:val="56"/>
      <w:lang w:val="hu-HU"/>
    </w:rPr>
  </w:style>
  <w:style w:type="paragraph" w:styleId="Subtitle">
    <w:name w:val="Subtitle"/>
    <w:basedOn w:val="Normal"/>
    <w:next w:val="Normal"/>
    <w:link w:val="SubtitleChar"/>
    <w:uiPriority w:val="11"/>
    <w:qFormat/>
    <w:rsid w:val="00F37020"/>
    <w:pPr>
      <w:numPr>
        <w:ilvl w:val="1"/>
      </w:numPr>
      <w:spacing w:after="160"/>
    </w:pPr>
    <w:rPr>
      <w:color w:val="595959"/>
      <w:spacing w:val="15"/>
      <w:sz w:val="28"/>
      <w:szCs w:val="28"/>
      <w:lang w:val="en-GB"/>
    </w:rPr>
  </w:style>
  <w:style w:type="character" w:customStyle="1" w:styleId="SubtitleChar1">
    <w:name w:val="Subtitle Char1"/>
    <w:basedOn w:val="DefaultParagraphFont"/>
    <w:rsid w:val="00F37020"/>
    <w:rPr>
      <w:rFonts w:asciiTheme="minorHAnsi" w:eastAsiaTheme="minorEastAsia" w:hAnsiTheme="minorHAnsi" w:cstheme="minorBidi"/>
      <w:color w:val="5A5A5A" w:themeColor="text1" w:themeTint="A5"/>
      <w:spacing w:val="15"/>
      <w:sz w:val="22"/>
      <w:szCs w:val="22"/>
      <w:lang w:val="hu-HU"/>
    </w:rPr>
  </w:style>
  <w:style w:type="paragraph" w:styleId="Quote">
    <w:name w:val="Quote"/>
    <w:basedOn w:val="Normal"/>
    <w:next w:val="Normal"/>
    <w:link w:val="QuoteChar"/>
    <w:uiPriority w:val="29"/>
    <w:qFormat/>
    <w:rsid w:val="00F37020"/>
    <w:pPr>
      <w:spacing w:before="200" w:after="160"/>
      <w:ind w:left="864" w:right="864"/>
      <w:jc w:val="center"/>
    </w:pPr>
    <w:rPr>
      <w:i/>
      <w:iCs/>
      <w:color w:val="404040"/>
      <w:lang w:val="en-GB"/>
    </w:rPr>
  </w:style>
  <w:style w:type="character" w:customStyle="1" w:styleId="QuoteChar1">
    <w:name w:val="Quote Char1"/>
    <w:basedOn w:val="DefaultParagraphFont"/>
    <w:uiPriority w:val="29"/>
    <w:rsid w:val="00F37020"/>
    <w:rPr>
      <w:i/>
      <w:iCs/>
      <w:color w:val="404040" w:themeColor="text1" w:themeTint="BF"/>
      <w:sz w:val="24"/>
      <w:lang w:val="hu-HU"/>
    </w:rPr>
  </w:style>
  <w:style w:type="character" w:styleId="IntenseEmphasis">
    <w:name w:val="Intense Emphasis"/>
    <w:basedOn w:val="DefaultParagraphFont"/>
    <w:uiPriority w:val="21"/>
    <w:qFormat/>
    <w:rsid w:val="00F37020"/>
    <w:rPr>
      <w:i/>
      <w:iCs/>
      <w:color w:val="5B9BD5" w:themeColor="accent1"/>
    </w:rPr>
  </w:style>
  <w:style w:type="paragraph" w:styleId="IntenseQuote">
    <w:name w:val="Intense Quote"/>
    <w:basedOn w:val="Normal"/>
    <w:next w:val="Normal"/>
    <w:link w:val="IntenseQuoteChar"/>
    <w:uiPriority w:val="30"/>
    <w:qFormat/>
    <w:rsid w:val="00F37020"/>
    <w:pPr>
      <w:pBdr>
        <w:top w:val="single" w:sz="4" w:space="10" w:color="5B9BD5" w:themeColor="accent1"/>
        <w:bottom w:val="single" w:sz="4" w:space="10" w:color="5B9BD5" w:themeColor="accent1"/>
      </w:pBdr>
      <w:spacing w:before="360" w:after="360"/>
      <w:ind w:left="864" w:right="864"/>
      <w:jc w:val="center"/>
    </w:pPr>
    <w:rPr>
      <w:i/>
      <w:iCs/>
      <w:color w:val="365F91"/>
      <w:lang w:val="en-GB"/>
    </w:rPr>
  </w:style>
  <w:style w:type="character" w:customStyle="1" w:styleId="IntenseQuoteChar1">
    <w:name w:val="Intense Quote Char1"/>
    <w:basedOn w:val="DefaultParagraphFont"/>
    <w:uiPriority w:val="30"/>
    <w:rsid w:val="00F37020"/>
    <w:rPr>
      <w:i/>
      <w:iCs/>
      <w:color w:val="5B9BD5" w:themeColor="accent1"/>
      <w:sz w:val="24"/>
      <w:lang w:val="hu-HU"/>
    </w:rPr>
  </w:style>
  <w:style w:type="character" w:styleId="IntenseReference">
    <w:name w:val="Intense Reference"/>
    <w:basedOn w:val="DefaultParagraphFont"/>
    <w:uiPriority w:val="32"/>
    <w:qFormat/>
    <w:rsid w:val="00F37020"/>
    <w:rPr>
      <w:b/>
      <w:bCs/>
      <w:smallCaps/>
      <w:color w:val="5B9BD5" w:themeColor="accent1"/>
      <w:spacing w:val="5"/>
    </w:rPr>
  </w:style>
  <w:style w:type="character" w:customStyle="1" w:styleId="BodyTextChar1">
    <w:name w:val="Body Text Char1"/>
    <w:basedOn w:val="DefaultParagraphFont"/>
    <w:rsid w:val="00F37020"/>
    <w:rPr>
      <w:sz w:val="24"/>
      <w:lang w:val="hu-HU"/>
    </w:rPr>
  </w:style>
  <w:style w:type="character" w:customStyle="1" w:styleId="CommentSubjectChar1">
    <w:name w:val="Comment Subject Char1"/>
    <w:basedOn w:val="CommentTextChar"/>
    <w:semiHidden/>
    <w:rsid w:val="00F37020"/>
    <w:rPr>
      <w:b/>
      <w:bCs/>
      <w:lang w:val="hu-HU" w:eastAsia="en-US"/>
    </w:rPr>
  </w:style>
  <w:style w:type="character" w:styleId="FollowedHyperlink">
    <w:name w:val="FollowedHyperlink"/>
    <w:basedOn w:val="DefaultParagraphFont"/>
    <w:rsid w:val="00F370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25/38/oj" TargetMode="External"/><Relationship Id="rId1" Type="http://schemas.openxmlformats.org/officeDocument/2006/relationships/hyperlink" Target="http://data.europa.eu/eli/C/2024/104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8CECC-51BB-4CB4-BBBB-0BB37BE78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680</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SALAT Adriana</dc:creator>
  <cp:keywords/>
  <cp:lastModifiedBy>ILLY_D_relfinal</cp:lastModifiedBy>
  <cp:revision>2</cp:revision>
  <cp:lastPrinted>2004-11-19T15:42:00Z</cp:lastPrinted>
  <dcterms:created xsi:type="dcterms:W3CDTF">2025-03-10T17:38:00Z</dcterms:created>
  <dcterms:modified xsi:type="dcterms:W3CDTF">2025-03-10T17:38:00Z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P9_TA(2024)0355_</vt:lpwstr>
  </property>
  <property fmtid="{D5CDD505-2E9C-101B-9397-08002B2CF9AE}" pid="4" name="&lt;Type&gt;">
    <vt:lpwstr>RR</vt:lpwstr>
  </property>
</Properties>
</file>