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55ADD" w:rsidTr="0010095E">
        <w:trPr>
          <w:trHeight w:hRule="exact" w:val="1418"/>
        </w:trPr>
        <w:tc>
          <w:tcPr>
            <w:tcW w:w="6804" w:type="dxa"/>
            <w:shd w:val="clear" w:color="auto" w:fill="auto"/>
            <w:vAlign w:val="center"/>
          </w:tcPr>
          <w:p w:rsidR="00751A4A" w:rsidRPr="00A55ADD" w:rsidRDefault="00E14829" w:rsidP="0010095E">
            <w:pPr>
              <w:pStyle w:val="EPName"/>
            </w:pPr>
            <w:r w:rsidRPr="00A55ADD">
              <w:t>Parlamento europeo</w:t>
            </w:r>
          </w:p>
          <w:p w:rsidR="00751A4A" w:rsidRPr="00A55ADD" w:rsidRDefault="00817416" w:rsidP="00756632">
            <w:pPr>
              <w:pStyle w:val="EPTerm"/>
              <w:rPr>
                <w:rStyle w:val="HideTWBExt"/>
                <w:noProof w:val="0"/>
                <w:vanish w:val="0"/>
                <w:color w:val="auto"/>
              </w:rPr>
            </w:pPr>
            <w:r w:rsidRPr="00A55ADD">
              <w:t>2019-2024</w:t>
            </w:r>
          </w:p>
        </w:tc>
        <w:tc>
          <w:tcPr>
            <w:tcW w:w="2268" w:type="dxa"/>
            <w:shd w:val="clear" w:color="auto" w:fill="auto"/>
          </w:tcPr>
          <w:p w:rsidR="00751A4A" w:rsidRPr="00A55ADD" w:rsidRDefault="00187494" w:rsidP="0010095E">
            <w:pPr>
              <w:pStyle w:val="EPLogo"/>
            </w:pPr>
            <w:r w:rsidRPr="00A55ADD">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55ADD" w:rsidRDefault="00D058B8" w:rsidP="004C5D52">
      <w:pPr>
        <w:pStyle w:val="LineTop"/>
      </w:pPr>
    </w:p>
    <w:p w:rsidR="00680577" w:rsidRPr="00A55ADD" w:rsidRDefault="00E14829" w:rsidP="00680577">
      <w:pPr>
        <w:pStyle w:val="EPBodyTA1"/>
      </w:pPr>
      <w:r w:rsidRPr="00A55ADD">
        <w:t>TESTI APPROVATI</w:t>
      </w:r>
    </w:p>
    <w:p w:rsidR="00D058B8" w:rsidRPr="00A55ADD" w:rsidRDefault="00D058B8" w:rsidP="00D058B8">
      <w:pPr>
        <w:pStyle w:val="LineBottom"/>
      </w:pPr>
    </w:p>
    <w:p w:rsidR="00E14829" w:rsidRPr="00A55ADD" w:rsidRDefault="00E14829" w:rsidP="00E14829">
      <w:pPr>
        <w:pStyle w:val="ATHeading1"/>
      </w:pPr>
      <w:bookmarkStart w:id="0" w:name="TANumber"/>
      <w:r w:rsidRPr="00A55ADD">
        <w:t>P9_</w:t>
      </w:r>
      <w:proofErr w:type="gramStart"/>
      <w:r w:rsidRPr="00A55ADD">
        <w:t>TA(</w:t>
      </w:r>
      <w:proofErr w:type="gramEnd"/>
      <w:r w:rsidRPr="00A55ADD">
        <w:t>2024)0</w:t>
      </w:r>
      <w:bookmarkEnd w:id="0"/>
      <w:r w:rsidR="00133161" w:rsidRPr="00A55ADD">
        <w:t>355</w:t>
      </w:r>
    </w:p>
    <w:p w:rsidR="00E14829" w:rsidRPr="00A55ADD" w:rsidRDefault="00164DEA" w:rsidP="00E14829">
      <w:pPr>
        <w:pStyle w:val="ATHeading2"/>
      </w:pPr>
      <w:bookmarkStart w:id="1" w:name="title"/>
      <w:r w:rsidRPr="00A55ADD">
        <w:t xml:space="preserve">Regolamento sulla </w:t>
      </w:r>
      <w:proofErr w:type="spellStart"/>
      <w:r w:rsidRPr="00A55ADD">
        <w:t>cibersolidarietà</w:t>
      </w:r>
      <w:bookmarkEnd w:id="1"/>
      <w:proofErr w:type="spellEnd"/>
    </w:p>
    <w:p w:rsidR="00E14829" w:rsidRPr="00A55ADD" w:rsidRDefault="00E14829" w:rsidP="00E14829">
      <w:pPr>
        <w:rPr>
          <w:i/>
          <w:vanish/>
        </w:rPr>
      </w:pPr>
      <w:r w:rsidRPr="00A55ADD">
        <w:rPr>
          <w:i/>
        </w:rPr>
        <w:fldChar w:fldCharType="begin"/>
      </w:r>
      <w:r w:rsidRPr="00A55ADD">
        <w:rPr>
          <w:i/>
        </w:rPr>
        <w:instrText xml:space="preserve"> TC"(</w:instrText>
      </w:r>
      <w:bookmarkStart w:id="2" w:name="DocNumber"/>
      <w:r w:rsidRPr="00A55ADD">
        <w:rPr>
          <w:i/>
        </w:rPr>
        <w:instrText>A9-0426/2023</w:instrText>
      </w:r>
      <w:bookmarkEnd w:id="2"/>
      <w:r w:rsidRPr="00A55ADD">
        <w:rPr>
          <w:i/>
        </w:rPr>
        <w:instrText xml:space="preserve"> - Relatrice: Lina Gálvez Muñoz)"\l3 \n&gt; \* MERGEFORMAT </w:instrText>
      </w:r>
      <w:r w:rsidRPr="00A55ADD">
        <w:rPr>
          <w:i/>
        </w:rPr>
        <w:fldChar w:fldCharType="end"/>
      </w:r>
    </w:p>
    <w:p w:rsidR="00E14829" w:rsidRPr="00A55ADD" w:rsidRDefault="00E14829" w:rsidP="00E14829">
      <w:pPr>
        <w:rPr>
          <w:vanish/>
        </w:rPr>
      </w:pPr>
      <w:bookmarkStart w:id="3" w:name="Commission"/>
      <w:r w:rsidRPr="00A55ADD">
        <w:rPr>
          <w:vanish/>
        </w:rPr>
        <w:t>Commissione per l'industria, la ricerca e l'energia</w:t>
      </w:r>
      <w:bookmarkEnd w:id="3"/>
    </w:p>
    <w:p w:rsidR="00E14829" w:rsidRPr="00A55ADD" w:rsidRDefault="00E14829" w:rsidP="00E14829">
      <w:pPr>
        <w:rPr>
          <w:vanish/>
        </w:rPr>
      </w:pPr>
      <w:bookmarkStart w:id="4" w:name="PE"/>
      <w:r w:rsidRPr="00A55ADD">
        <w:rPr>
          <w:vanish/>
        </w:rPr>
        <w:t>PE752.795</w:t>
      </w:r>
      <w:bookmarkEnd w:id="4"/>
    </w:p>
    <w:p w:rsidR="00E14829" w:rsidRPr="00A55ADD" w:rsidRDefault="00E14829" w:rsidP="00E14829">
      <w:pPr>
        <w:pStyle w:val="ATHeading3"/>
      </w:pPr>
      <w:bookmarkStart w:id="5" w:name="Sujet"/>
      <w:r w:rsidRPr="00A55ADD">
        <w:t xml:space="preserve">Risoluzione legislativa del Parlamento europeo del </w:t>
      </w:r>
      <w:r w:rsidR="00CB4D9E" w:rsidRPr="00A55ADD">
        <w:t>24</w:t>
      </w:r>
      <w:r w:rsidRPr="00A55ADD">
        <w:t xml:space="preserve"> aprile 2024 sulla proposta di regolamento del Parlamento europeo e del Consiglio che stabilisce misure intese a rafforzare la solidarietà e le capacità dell'Unione di rilevamento delle minacce e degli incidenti di </w:t>
      </w:r>
      <w:proofErr w:type="spellStart"/>
      <w:r w:rsidRPr="00A55ADD">
        <w:t>cibersicurezza</w:t>
      </w:r>
      <w:proofErr w:type="spellEnd"/>
      <w:r w:rsidRPr="00A55ADD">
        <w:t>, e di preparazione e risposta agli stessi</w:t>
      </w:r>
      <w:bookmarkEnd w:id="5"/>
      <w:r w:rsidRPr="00A55ADD">
        <w:t xml:space="preserve"> </w:t>
      </w:r>
      <w:bookmarkStart w:id="6" w:name="References"/>
      <w:r w:rsidRPr="00A55ADD">
        <w:t>(</w:t>
      </w:r>
      <w:proofErr w:type="gramStart"/>
      <w:r w:rsidRPr="00A55ADD">
        <w:t>COM(</w:t>
      </w:r>
      <w:proofErr w:type="gramEnd"/>
      <w:r w:rsidRPr="00A55ADD">
        <w:t>2023)0209 – C9-0136/2023 – 2023/0109(COD))</w:t>
      </w:r>
      <w:bookmarkEnd w:id="6"/>
    </w:p>
    <w:p w:rsidR="001A0CD3" w:rsidRPr="00A55ADD" w:rsidRDefault="001A0CD3" w:rsidP="00D72104">
      <w:pPr>
        <w:pStyle w:val="NormalBold"/>
        <w:spacing w:before="480"/>
      </w:pPr>
      <w:bookmarkStart w:id="7" w:name="TextBodyBegin"/>
      <w:bookmarkEnd w:id="7"/>
      <w:r w:rsidRPr="00A55ADD">
        <w:t>(Procedura legislativa ordinaria: prima lettura)</w:t>
      </w:r>
    </w:p>
    <w:p w:rsidR="001A0CD3" w:rsidRPr="00A55ADD" w:rsidRDefault="001A0CD3" w:rsidP="001A0CD3">
      <w:pPr>
        <w:pStyle w:val="EPComma"/>
      </w:pPr>
      <w:r w:rsidRPr="00A55ADD">
        <w:rPr>
          <w:i/>
        </w:rPr>
        <w:t>Il Parlamento europeo</w:t>
      </w:r>
      <w:r w:rsidRPr="00A55ADD">
        <w:t>,</w:t>
      </w:r>
    </w:p>
    <w:p w:rsidR="001A0CD3" w:rsidRPr="00A55ADD" w:rsidRDefault="001A0CD3" w:rsidP="001A0CD3">
      <w:pPr>
        <w:pStyle w:val="NormalHanging12a"/>
      </w:pPr>
      <w:r w:rsidRPr="00A55ADD">
        <w:t>–</w:t>
      </w:r>
      <w:r w:rsidRPr="00A55ADD">
        <w:tab/>
        <w:t>vista la proposta della Commissione al Parlamento europeo e al Consiglio (</w:t>
      </w:r>
      <w:proofErr w:type="gramStart"/>
      <w:r w:rsidRPr="00A55ADD">
        <w:t>COM(</w:t>
      </w:r>
      <w:proofErr w:type="gramEnd"/>
      <w:r w:rsidRPr="00A55ADD">
        <w:t>2023)0209),</w:t>
      </w:r>
    </w:p>
    <w:p w:rsidR="001A0CD3" w:rsidRPr="00A55ADD" w:rsidRDefault="001A0CD3" w:rsidP="001A0CD3">
      <w:pPr>
        <w:pStyle w:val="NormalHanging12a"/>
      </w:pPr>
      <w:r w:rsidRPr="00A55ADD">
        <w:t>–</w:t>
      </w:r>
      <w:r w:rsidRPr="00A55ADD">
        <w:tab/>
        <w:t>visti l'articolo 294, paragrafo 2, l'articolo 173, paragrafo 3, e l'articolo 322, paragrafo 1, lettera a), del trattato sul funzionamento dell'Unione europea, a norma dei quali la proposta gli è stata presentata dalla Commissione (C9</w:t>
      </w:r>
      <w:r w:rsidRPr="00A55ADD">
        <w:noBreakHyphen/>
        <w:t>0136/2023),</w:t>
      </w:r>
    </w:p>
    <w:p w:rsidR="001A0CD3" w:rsidRPr="00A55ADD" w:rsidRDefault="001A0CD3" w:rsidP="001A0CD3">
      <w:pPr>
        <w:pStyle w:val="NormalHanging12a"/>
      </w:pPr>
      <w:r w:rsidRPr="00A55ADD">
        <w:t>–</w:t>
      </w:r>
      <w:r w:rsidRPr="00A55ADD">
        <w:tab/>
        <w:t>visto l'articolo 294, paragrafo 3, del trattato sul funzionamento dell'Unione europea,</w:t>
      </w:r>
    </w:p>
    <w:p w:rsidR="00CB4D9E" w:rsidRPr="00A55ADD" w:rsidRDefault="00A55ADD" w:rsidP="001A0CD3">
      <w:pPr>
        <w:pStyle w:val="NormalHanging12a"/>
      </w:pPr>
      <w:r w:rsidRPr="00A55ADD">
        <w:t>–</w:t>
      </w:r>
      <w:r w:rsidR="00CB4D9E" w:rsidRPr="00A55ADD">
        <w:tab/>
        <w:t>visto il parere della Corte dei conti del 18 aprile 2023</w:t>
      </w:r>
      <w:r w:rsidR="00CB4D9E" w:rsidRPr="00A55ADD">
        <w:rPr>
          <w:rStyle w:val="FootnoteReference"/>
        </w:rPr>
        <w:footnoteReference w:id="1"/>
      </w:r>
      <w:r w:rsidR="00CB4D9E" w:rsidRPr="00A55ADD">
        <w:t xml:space="preserve">, </w:t>
      </w:r>
    </w:p>
    <w:p w:rsidR="001A0CD3" w:rsidRPr="00A55ADD" w:rsidRDefault="001A0CD3" w:rsidP="001A0CD3">
      <w:pPr>
        <w:pStyle w:val="NormalHanging12a"/>
      </w:pPr>
      <w:r w:rsidRPr="00A55ADD">
        <w:t>–</w:t>
      </w:r>
      <w:r w:rsidRPr="00A55ADD">
        <w:tab/>
        <w:t>visto il parere del Comitato economico e sociale europeo del 13 luglio 2023</w:t>
      </w:r>
      <w:r w:rsidRPr="00A55ADD">
        <w:rPr>
          <w:rStyle w:val="FootnoteReference"/>
        </w:rPr>
        <w:footnoteReference w:id="2"/>
      </w:r>
      <w:r w:rsidRPr="00A55ADD">
        <w:t>,</w:t>
      </w:r>
    </w:p>
    <w:p w:rsidR="00CB4D9E" w:rsidRPr="00A55ADD" w:rsidRDefault="00A55ADD" w:rsidP="001A0CD3">
      <w:pPr>
        <w:pStyle w:val="NormalHanging12a"/>
      </w:pPr>
      <w:r w:rsidRPr="00A55ADD">
        <w:t>–</w:t>
      </w:r>
      <w:r w:rsidR="00CB4D9E" w:rsidRPr="00A55ADD">
        <w:tab/>
        <w:t>visto il parere del Comitato delle regioni del 30 novembre 2023</w:t>
      </w:r>
      <w:r w:rsidR="00CB4D9E" w:rsidRPr="00A55ADD">
        <w:rPr>
          <w:rStyle w:val="FootnoteReference"/>
        </w:rPr>
        <w:footnoteReference w:id="3"/>
      </w:r>
      <w:r w:rsidR="00CB4D9E" w:rsidRPr="00A55ADD">
        <w:t>,</w:t>
      </w:r>
    </w:p>
    <w:p w:rsidR="00CB4D9E" w:rsidRPr="00A55ADD" w:rsidRDefault="00CB4D9E" w:rsidP="00133161">
      <w:pPr>
        <w:pStyle w:val="Normal12Hanging"/>
        <w:ind w:left="567" w:hanging="567"/>
      </w:pPr>
      <w:r w:rsidRPr="00A55ADD">
        <w:t>–</w:t>
      </w:r>
      <w:r w:rsidRPr="00A55ADD">
        <w:tab/>
        <w:t>visti l'accordo provvisorio approvato dalla commissione competente a norma dell'articolo 74, paragrafo 4, del regolamento e l'impegno assunto dal rappresentante del Consiglio, con lettera del 21 marzo 2024, di approvare la posizione del Parlamento europeo, in conformità dell'articolo 294, paragrafo 4, del trattato sul funzionamento dell'Unione europea,</w:t>
      </w:r>
    </w:p>
    <w:p w:rsidR="001A0CD3" w:rsidRPr="00A55ADD" w:rsidRDefault="001A0CD3" w:rsidP="001A0CD3">
      <w:pPr>
        <w:pStyle w:val="NormalHanging12a"/>
      </w:pPr>
      <w:r w:rsidRPr="00A55ADD">
        <w:lastRenderedPageBreak/>
        <w:t>–</w:t>
      </w:r>
      <w:r w:rsidRPr="00A55ADD">
        <w:tab/>
        <w:t>visto l'articolo 59 del suo regolamento,</w:t>
      </w:r>
    </w:p>
    <w:p w:rsidR="001A0CD3" w:rsidRPr="00A55ADD" w:rsidRDefault="001A0CD3" w:rsidP="001A0CD3">
      <w:pPr>
        <w:pStyle w:val="NormalHanging12a"/>
      </w:pPr>
      <w:r w:rsidRPr="00A55ADD">
        <w:t>–</w:t>
      </w:r>
      <w:r w:rsidRPr="00A55ADD">
        <w:tab/>
        <w:t xml:space="preserve">visti i pareri della commissione per gli affari esteri e della commissione per i trasporti e il turismo, </w:t>
      </w:r>
    </w:p>
    <w:p w:rsidR="001A0CD3" w:rsidRPr="00A55ADD" w:rsidRDefault="001A0CD3" w:rsidP="001A0CD3">
      <w:pPr>
        <w:pStyle w:val="NormalHanging12a"/>
      </w:pPr>
      <w:r w:rsidRPr="00A55ADD">
        <w:t>–</w:t>
      </w:r>
      <w:r w:rsidRPr="00A55ADD">
        <w:tab/>
        <w:t>vista la relazione della commissione per l'industria, la ricerca e l'energia (A9</w:t>
      </w:r>
      <w:r w:rsidRPr="00A55ADD">
        <w:noBreakHyphen/>
        <w:t>0426/2023),</w:t>
      </w:r>
    </w:p>
    <w:p w:rsidR="001A0CD3" w:rsidRPr="00A55ADD" w:rsidRDefault="001A0CD3" w:rsidP="001A0CD3">
      <w:pPr>
        <w:pStyle w:val="NormalHanging12a"/>
      </w:pPr>
      <w:r w:rsidRPr="00A55ADD">
        <w:t>1.</w:t>
      </w:r>
      <w:r w:rsidRPr="00A55ADD">
        <w:tab/>
        <w:t>adotta la posizione in prima lettura figurante in appresso;</w:t>
      </w:r>
    </w:p>
    <w:p w:rsidR="001A0CD3" w:rsidRPr="00A55ADD" w:rsidRDefault="001A0CD3" w:rsidP="001A0CD3">
      <w:pPr>
        <w:pStyle w:val="NormalHanging12a"/>
      </w:pPr>
      <w:r w:rsidRPr="00A55ADD">
        <w:t>2.</w:t>
      </w:r>
      <w:r w:rsidRPr="00A55ADD">
        <w:tab/>
      </w:r>
      <w:r w:rsidR="00CB4D9E" w:rsidRPr="00A55ADD">
        <w:t>prende atto della</w:t>
      </w:r>
      <w:r w:rsidRPr="00A55ADD">
        <w:t xml:space="preserve"> dichiarazione</w:t>
      </w:r>
      <w:r w:rsidR="00CB4D9E" w:rsidRPr="00A55ADD">
        <w:t xml:space="preserve"> della Commissione</w:t>
      </w:r>
      <w:r w:rsidRPr="00A55ADD">
        <w:t xml:space="preserve"> allegata alla presente risoluzione</w:t>
      </w:r>
      <w:r w:rsidR="00A52EB5" w:rsidRPr="00A55ADD">
        <w:t xml:space="preserve">, che sarà pubblicata nella </w:t>
      </w:r>
      <w:r w:rsidR="00A52EB5" w:rsidRPr="00A55ADD">
        <w:rPr>
          <w:i/>
        </w:rPr>
        <w:t>Gazzetta ufficiale dell’Unione europea</w:t>
      </w:r>
      <w:r w:rsidR="00A52EB5" w:rsidRPr="00A55ADD">
        <w:t>, serie C</w:t>
      </w:r>
      <w:r w:rsidRPr="00A55ADD">
        <w:t>;</w:t>
      </w:r>
    </w:p>
    <w:p w:rsidR="001A0CD3" w:rsidRPr="00A55ADD" w:rsidRDefault="001A0CD3" w:rsidP="001A0CD3">
      <w:pPr>
        <w:pStyle w:val="NormalHanging12a"/>
      </w:pPr>
      <w:r w:rsidRPr="00A55ADD">
        <w:t>3.</w:t>
      </w:r>
      <w:r w:rsidRPr="00A55ADD">
        <w:tab/>
        <w:t>chiede alla Commissione di presentargli nuovamente la proposta qualora la sostituisca, la modifichi sostanzialmente o intenda modificarla sostanzialmente;</w:t>
      </w:r>
    </w:p>
    <w:p w:rsidR="00D72104" w:rsidRPr="00A55ADD" w:rsidRDefault="001A0CD3" w:rsidP="001A0CD3">
      <w:pPr>
        <w:pStyle w:val="NormalHanging12a"/>
      </w:pPr>
      <w:r w:rsidRPr="00A55ADD">
        <w:t>4.</w:t>
      </w:r>
      <w:r w:rsidRPr="00A55ADD">
        <w:tab/>
        <w:t>incarica la sua Presidente di trasmettere la posizione del Parlamento al Consiglio e alla Commissione nonché ai parlamenti nazionali.</w:t>
      </w:r>
    </w:p>
    <w:p w:rsidR="005B048C" w:rsidRPr="00A55ADD" w:rsidRDefault="005B048C" w:rsidP="001A0CD3">
      <w:pPr>
        <w:pStyle w:val="NormalHanging12a"/>
        <w:sectPr w:rsidR="005B048C" w:rsidRPr="00A55ADD" w:rsidSect="008E5058">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23193" w:rsidRPr="00A55ADD" w:rsidRDefault="00623193" w:rsidP="00623193">
      <w:pPr>
        <w:autoSpaceDE w:val="0"/>
        <w:autoSpaceDN w:val="0"/>
        <w:adjustRightInd w:val="0"/>
        <w:spacing w:after="240"/>
        <w:rPr>
          <w:rFonts w:eastAsia="Calibri"/>
          <w:b/>
          <w:bCs/>
          <w:color w:val="000000"/>
          <w:szCs w:val="24"/>
        </w:rPr>
      </w:pPr>
      <w:r w:rsidRPr="00A55ADD">
        <w:rPr>
          <w:rFonts w:eastAsia="Calibri"/>
          <w:b/>
          <w:bCs/>
          <w:color w:val="000000"/>
          <w:szCs w:val="24"/>
        </w:rPr>
        <w:lastRenderedPageBreak/>
        <w:t>P9_TC1-</w:t>
      </w:r>
      <w:proofErr w:type="gramStart"/>
      <w:r w:rsidRPr="00A55ADD">
        <w:rPr>
          <w:rFonts w:eastAsia="Calibri"/>
          <w:b/>
          <w:bCs/>
          <w:color w:val="000000"/>
          <w:szCs w:val="24"/>
        </w:rPr>
        <w:t>COD(</w:t>
      </w:r>
      <w:proofErr w:type="gramEnd"/>
      <w:r w:rsidRPr="00A55ADD">
        <w:rPr>
          <w:rFonts w:eastAsia="Calibri"/>
          <w:b/>
          <w:bCs/>
          <w:color w:val="000000"/>
          <w:szCs w:val="24"/>
        </w:rPr>
        <w:t>2023)0109</w:t>
      </w:r>
    </w:p>
    <w:p w:rsidR="00224DD8" w:rsidRPr="00A55ADD" w:rsidRDefault="00623193" w:rsidP="00224DD8">
      <w:pPr>
        <w:rPr>
          <w:b/>
          <w:szCs w:val="24"/>
          <w:lang w:eastAsia="fr-FR"/>
        </w:rPr>
      </w:pPr>
      <w:r w:rsidRPr="00A55ADD">
        <w:rPr>
          <w:b/>
          <w:szCs w:val="24"/>
        </w:rPr>
        <w:t>P</w:t>
      </w:r>
      <w:r w:rsidR="00A27416" w:rsidRPr="00A55ADD">
        <w:rPr>
          <w:b/>
          <w:szCs w:val="24"/>
        </w:rPr>
        <w:t>osizione del Parlamento europeo definita in prima lettura il 24 aprile 2024</w:t>
      </w:r>
      <w:r w:rsidR="0005011B">
        <w:rPr>
          <w:b/>
          <w:szCs w:val="24"/>
        </w:rPr>
        <w:t xml:space="preserve"> </w:t>
      </w:r>
      <w:r w:rsidR="00A27416" w:rsidRPr="00A55ADD">
        <w:rPr>
          <w:b/>
          <w:szCs w:val="24"/>
        </w:rPr>
        <w:t>in vista dell'adozione del regolamento (UE) 202</w:t>
      </w:r>
      <w:r w:rsidR="00224DD8" w:rsidRPr="00A55ADD">
        <w:rPr>
          <w:b/>
          <w:szCs w:val="24"/>
        </w:rPr>
        <w:t>5</w:t>
      </w:r>
      <w:r w:rsidR="00A27416" w:rsidRPr="00A55ADD">
        <w:rPr>
          <w:b/>
          <w:szCs w:val="24"/>
        </w:rPr>
        <w:t xml:space="preserve">/.... del Parlamento europeo e del Consiglio che stabilisce misure intese a rafforzare la solidarietà e le capacità dell'Unione di rilevamento delle minacce e degli incidenti di </w:t>
      </w:r>
      <w:proofErr w:type="spellStart"/>
      <w:r w:rsidR="00A27416" w:rsidRPr="00A55ADD">
        <w:rPr>
          <w:b/>
          <w:szCs w:val="24"/>
        </w:rPr>
        <w:t>cibersicurezza</w:t>
      </w:r>
      <w:proofErr w:type="spellEnd"/>
      <w:r w:rsidR="00A27416" w:rsidRPr="00A55ADD">
        <w:rPr>
          <w:b/>
          <w:szCs w:val="24"/>
        </w:rPr>
        <w:t xml:space="preserve">, e di preparazione e risposta agli stessi </w:t>
      </w:r>
      <w:r w:rsidRPr="00A55ADD">
        <w:rPr>
          <w:b/>
          <w:szCs w:val="24"/>
          <w:lang w:eastAsia="fr-FR"/>
        </w:rPr>
        <w:t xml:space="preserve">e che modifica il regolamento (UE) 2021/694 (regolamento sulla </w:t>
      </w:r>
      <w:proofErr w:type="spellStart"/>
      <w:r w:rsidRPr="00A55ADD">
        <w:rPr>
          <w:b/>
          <w:szCs w:val="24"/>
          <w:lang w:eastAsia="fr-FR"/>
        </w:rPr>
        <w:t>cibersolidarietà</w:t>
      </w:r>
      <w:proofErr w:type="spellEnd"/>
      <w:r w:rsidRPr="00A55ADD">
        <w:rPr>
          <w:b/>
          <w:szCs w:val="24"/>
          <w:lang w:eastAsia="fr-FR"/>
        </w:rPr>
        <w:t>)</w:t>
      </w:r>
    </w:p>
    <w:p w:rsidR="00224DD8" w:rsidRPr="00A55ADD" w:rsidRDefault="00224DD8" w:rsidP="00876478">
      <w:pPr>
        <w:spacing w:before="120"/>
      </w:pPr>
      <w:r w:rsidRPr="00A55ADD">
        <w:rPr>
          <w:i/>
        </w:rPr>
        <w:t>(Dato l'accordo tra il Parlamento e il Consiglio, la posizione del Parlamento corrisponde all'atto legislativo finale, il regolamento (UE) 2025/38.)</w:t>
      </w:r>
    </w:p>
    <w:p w:rsidR="005B048C" w:rsidRPr="00A55ADD" w:rsidRDefault="005B048C" w:rsidP="00224DD8">
      <w:r w:rsidRPr="00A55ADD">
        <w:br w:type="page"/>
      </w:r>
    </w:p>
    <w:p w:rsidR="005B048C" w:rsidRPr="00A55ADD" w:rsidRDefault="005B048C" w:rsidP="005B048C">
      <w:pPr>
        <w:jc w:val="right"/>
      </w:pPr>
      <w:r w:rsidRPr="00A55ADD">
        <w:lastRenderedPageBreak/>
        <w:t>ALLEGATO ALLA RISOLUZIONE LEGISLATIVA</w:t>
      </w:r>
    </w:p>
    <w:p w:rsidR="005B048C" w:rsidRPr="00A55ADD" w:rsidRDefault="005B048C" w:rsidP="00876478">
      <w:pPr>
        <w:spacing w:before="120" w:after="120" w:line="360" w:lineRule="auto"/>
        <w:jc w:val="center"/>
        <w:rPr>
          <w:lang w:eastAsia="en-US"/>
        </w:rPr>
      </w:pPr>
    </w:p>
    <w:p w:rsidR="005B048C" w:rsidRPr="00A55ADD" w:rsidRDefault="005B048C" w:rsidP="00876478">
      <w:pPr>
        <w:kinsoku w:val="0"/>
        <w:overflowPunct w:val="0"/>
        <w:autoSpaceDE w:val="0"/>
        <w:autoSpaceDN w:val="0"/>
        <w:adjustRightInd w:val="0"/>
        <w:spacing w:before="79" w:line="360" w:lineRule="auto"/>
        <w:ind w:right="111"/>
        <w:jc w:val="center"/>
        <w:rPr>
          <w:b/>
          <w:i/>
          <w:iCs/>
          <w:szCs w:val="24"/>
        </w:rPr>
      </w:pPr>
      <w:r w:rsidRPr="00A55ADD">
        <w:rPr>
          <w:b/>
          <w:i/>
          <w:iCs/>
          <w:szCs w:val="24"/>
        </w:rPr>
        <w:t>Dichiarazione della Commissione relativa al bilanci</w:t>
      </w:r>
      <w:r w:rsidR="00876478" w:rsidRPr="00A55ADD">
        <w:rPr>
          <w:b/>
          <w:i/>
          <w:iCs/>
          <w:szCs w:val="24"/>
        </w:rPr>
        <w:t xml:space="preserve">o in riferimento al regolamento (UE) 2025/38 </w:t>
      </w:r>
      <w:r w:rsidRPr="00A55ADD">
        <w:rPr>
          <w:b/>
          <w:i/>
          <w:iCs/>
          <w:szCs w:val="24"/>
        </w:rPr>
        <w:t>del Parlamento europeo e del Consiglio</w:t>
      </w:r>
      <w:r w:rsidR="00876478" w:rsidRPr="00A55ADD">
        <w:rPr>
          <w:b/>
          <w:i/>
          <w:iCs/>
          <w:szCs w:val="24"/>
        </w:rPr>
        <w:t>, del 19 dicembre 2024,</w:t>
      </w:r>
      <w:r w:rsidRPr="00A55ADD">
        <w:rPr>
          <w:b/>
          <w:i/>
          <w:iCs/>
          <w:szCs w:val="24"/>
        </w:rPr>
        <w:t xml:space="preserve"> che stabilisce misure intese a rafforzare la solidarietà e le capacità dell'Unione di rilevamento delle minacce e degli incidenti di </w:t>
      </w:r>
      <w:proofErr w:type="spellStart"/>
      <w:r w:rsidRPr="00A55ADD">
        <w:rPr>
          <w:b/>
          <w:i/>
          <w:iCs/>
          <w:szCs w:val="24"/>
        </w:rPr>
        <w:t>cibersicurezza</w:t>
      </w:r>
      <w:proofErr w:type="spellEnd"/>
      <w:r w:rsidRPr="00A55ADD">
        <w:rPr>
          <w:b/>
          <w:i/>
          <w:iCs/>
          <w:szCs w:val="24"/>
        </w:rPr>
        <w:t xml:space="preserve">, e di preparazione e risposta agli stessi </w:t>
      </w:r>
      <w:bookmarkStart w:id="8" w:name="_GoBack"/>
      <w:bookmarkEnd w:id="8"/>
      <w:r w:rsidRPr="00A55ADD">
        <w:rPr>
          <w:b/>
        </w:rPr>
        <w:t>(</w:t>
      </w:r>
      <w:r w:rsidRPr="00A55ADD">
        <w:rPr>
          <w:b/>
          <w:i/>
        </w:rPr>
        <w:t xml:space="preserve">Regolamento sulla </w:t>
      </w:r>
      <w:proofErr w:type="spellStart"/>
      <w:r w:rsidRPr="00A55ADD">
        <w:rPr>
          <w:b/>
          <w:i/>
        </w:rPr>
        <w:t>cibersolidarietà</w:t>
      </w:r>
      <w:proofErr w:type="spellEnd"/>
      <w:r w:rsidRPr="00A55ADD">
        <w:rPr>
          <w:b/>
          <w:i/>
          <w:iCs/>
          <w:szCs w:val="24"/>
        </w:rPr>
        <w:t>)</w:t>
      </w:r>
      <w:r w:rsidR="00876478" w:rsidRPr="00A55ADD">
        <w:rPr>
          <w:rStyle w:val="FootnoteReference"/>
          <w:b/>
          <w:i/>
          <w:iCs/>
        </w:rPr>
        <w:footnoteReference w:id="4"/>
      </w:r>
    </w:p>
    <w:p w:rsidR="005B048C" w:rsidRPr="00A55ADD" w:rsidRDefault="005B048C" w:rsidP="005B048C">
      <w:pPr>
        <w:tabs>
          <w:tab w:val="left" w:pos="837"/>
        </w:tabs>
        <w:kinsoku w:val="0"/>
        <w:overflowPunct w:val="0"/>
        <w:autoSpaceDE w:val="0"/>
        <w:autoSpaceDN w:val="0"/>
        <w:adjustRightInd w:val="0"/>
        <w:spacing w:line="360" w:lineRule="auto"/>
        <w:ind w:left="284" w:right="110" w:hanging="744"/>
        <w:rPr>
          <w:iCs/>
          <w:szCs w:val="24"/>
        </w:rPr>
      </w:pPr>
      <w:r w:rsidRPr="00A55ADD">
        <w:t>1.</w:t>
      </w:r>
      <w:r w:rsidRPr="00A55ADD">
        <w:tab/>
        <w:t xml:space="preserve">La scheda finanziaria legislativa della Commissione che accompagna la proposta di regolamento sulla </w:t>
      </w:r>
      <w:proofErr w:type="spellStart"/>
      <w:r w:rsidRPr="00A55ADD">
        <w:t>cibersolidarietà</w:t>
      </w:r>
      <w:proofErr w:type="spellEnd"/>
      <w:r w:rsidRPr="00A55ADD">
        <w:t xml:space="preserve"> è stata pubblicata nell'aprile 2023. Da allora, le cifre stimate pertinenti sono cambiate per via dell'adozione o della prevista adozione di altri atti legislativi</w:t>
      </w:r>
      <w:r w:rsidRPr="00A55ADD">
        <w:rPr>
          <w:iCs/>
          <w:szCs w:val="24"/>
        </w:rPr>
        <w:t>.</w:t>
      </w:r>
    </w:p>
    <w:p w:rsidR="005B048C" w:rsidRPr="00A55ADD" w:rsidRDefault="005B048C" w:rsidP="005B048C">
      <w:pPr>
        <w:kinsoku w:val="0"/>
        <w:overflowPunct w:val="0"/>
        <w:autoSpaceDE w:val="0"/>
        <w:autoSpaceDN w:val="0"/>
        <w:adjustRightInd w:val="0"/>
        <w:spacing w:line="360" w:lineRule="auto"/>
        <w:ind w:left="284" w:right="111" w:hanging="744"/>
        <w:rPr>
          <w:iCs/>
          <w:szCs w:val="24"/>
        </w:rPr>
      </w:pPr>
      <w:r w:rsidRPr="00A55ADD">
        <w:t>2.</w:t>
      </w:r>
      <w:r w:rsidRPr="00A55ADD">
        <w:tab/>
        <w:t xml:space="preserve">Il 5 marzo 2024 i </w:t>
      </w:r>
      <w:proofErr w:type="spellStart"/>
      <w:r w:rsidRPr="00A55ADD">
        <w:t>colegislatori</w:t>
      </w:r>
      <w:proofErr w:type="spellEnd"/>
      <w:r w:rsidRPr="00A55ADD">
        <w:t xml:space="preserve"> hanno raggiunto un accordo politico preliminare per limitare a 22 milioni di EUR la riassegnazione dall'obiettivo specifico 4 "Competenze digitali avanzate" all'obiettivo specifico 3 "</w:t>
      </w:r>
      <w:proofErr w:type="spellStart"/>
      <w:r w:rsidRPr="00A55ADD">
        <w:t>Cibersicurezza</w:t>
      </w:r>
      <w:proofErr w:type="spellEnd"/>
      <w:r w:rsidRPr="00A55ADD">
        <w:t xml:space="preserve"> e fiducia" del programma Europa digitale prevista nella scheda finanziaria legislativa</w:t>
      </w:r>
      <w:r w:rsidRPr="00A55ADD">
        <w:rPr>
          <w:iCs/>
          <w:szCs w:val="24"/>
        </w:rPr>
        <w:t>.</w:t>
      </w:r>
    </w:p>
    <w:p w:rsidR="005B048C" w:rsidRPr="00A55ADD" w:rsidRDefault="005B048C" w:rsidP="005B048C">
      <w:pPr>
        <w:tabs>
          <w:tab w:val="left" w:pos="837"/>
        </w:tabs>
        <w:kinsoku w:val="0"/>
        <w:overflowPunct w:val="0"/>
        <w:autoSpaceDE w:val="0"/>
        <w:autoSpaceDN w:val="0"/>
        <w:adjustRightInd w:val="0"/>
        <w:spacing w:before="8" w:line="360" w:lineRule="auto"/>
        <w:ind w:left="284" w:right="102" w:hanging="744"/>
        <w:rPr>
          <w:iCs/>
          <w:sz w:val="20"/>
        </w:rPr>
      </w:pPr>
      <w:r w:rsidRPr="00A55ADD">
        <w:t>3.</w:t>
      </w:r>
      <w:r w:rsidRPr="00A55ADD">
        <w:tab/>
        <w:t xml:space="preserve">Per rispecchiare i termini dell'accordo politico preliminare, la Commissione ha aggiornato la scheda finanziaria legislativa del regolamento sulla </w:t>
      </w:r>
      <w:proofErr w:type="spellStart"/>
      <w:r w:rsidRPr="00A55ADD">
        <w:t>cibersolidarietà</w:t>
      </w:r>
      <w:proofErr w:type="spellEnd"/>
      <w:r w:rsidRPr="00A55ADD">
        <w:t xml:space="preserve"> per quanto riguarda le dotazioni finanziarie per gli obiettivi specifici 2 "Intelligenza artificiale", 3 "</w:t>
      </w:r>
      <w:proofErr w:type="spellStart"/>
      <w:r w:rsidRPr="00A55ADD">
        <w:t>Cibersicurezza</w:t>
      </w:r>
      <w:proofErr w:type="spellEnd"/>
      <w:r w:rsidRPr="00A55ADD">
        <w:t xml:space="preserve"> e fiducia" </w:t>
      </w:r>
      <w:proofErr w:type="gramStart"/>
      <w:r w:rsidRPr="00A55ADD">
        <w:t>e "</w:t>
      </w:r>
      <w:proofErr w:type="gramEnd"/>
      <w:r w:rsidRPr="00A55ADD">
        <w:t xml:space="preserve">Competenze digitali avanzate", tenendo conto delle riassegnazioni concordate dai </w:t>
      </w:r>
      <w:proofErr w:type="spellStart"/>
      <w:r w:rsidRPr="00A55ADD">
        <w:t>colegislatori</w:t>
      </w:r>
      <w:proofErr w:type="spellEnd"/>
      <w:r w:rsidRPr="00A55ADD">
        <w:t>.</w:t>
      </w:r>
    </w:p>
    <w:p w:rsidR="005B048C" w:rsidRPr="00A55ADD" w:rsidRDefault="005B048C" w:rsidP="005B048C">
      <w:pPr>
        <w:tabs>
          <w:tab w:val="left" w:pos="837"/>
        </w:tabs>
        <w:kinsoku w:val="0"/>
        <w:overflowPunct w:val="0"/>
        <w:autoSpaceDE w:val="0"/>
        <w:autoSpaceDN w:val="0"/>
        <w:adjustRightInd w:val="0"/>
        <w:spacing w:before="9" w:line="360" w:lineRule="auto"/>
        <w:ind w:left="284" w:right="110" w:hanging="744"/>
        <w:rPr>
          <w:iCs/>
          <w:sz w:val="20"/>
        </w:rPr>
      </w:pPr>
      <w:r w:rsidRPr="00A55ADD">
        <w:t>4.</w:t>
      </w:r>
      <w:r w:rsidRPr="00A55ADD">
        <w:tab/>
        <w:t>Di conseguenza, le dotazioni finanziarie per il periodo 2025-2027 presentate nella scheda finanziaria legislativa aggiornata, fatti salvi i poteri della Commissione nel contesto della procedura di bilancio annuale, sono le seguenti:</w:t>
      </w:r>
    </w:p>
    <w:p w:rsidR="005B048C" w:rsidRPr="00A55ADD" w:rsidRDefault="005B048C" w:rsidP="005B048C">
      <w:pPr>
        <w:kinsoku w:val="0"/>
        <w:overflowPunct w:val="0"/>
        <w:autoSpaceDE w:val="0"/>
        <w:autoSpaceDN w:val="0"/>
        <w:adjustRightInd w:val="0"/>
        <w:spacing w:before="9" w:line="360" w:lineRule="auto"/>
        <w:ind w:left="851" w:right="111" w:hanging="567"/>
        <w:rPr>
          <w:iCs/>
          <w:sz w:val="20"/>
        </w:rPr>
      </w:pPr>
      <w:r w:rsidRPr="00A55ADD">
        <w:t>-</w:t>
      </w:r>
      <w:r w:rsidRPr="00A55ADD">
        <w:tab/>
        <w:t>[544 726 000 EUR] per l'obiettivo specifico 2 "Intelligenza artificiale", tenuto conto della riassegnazione di 65 milioni di EUR all'obiettivo specifico 3 "</w:t>
      </w:r>
      <w:proofErr w:type="spellStart"/>
      <w:r w:rsidRPr="00A55ADD">
        <w:t>Cibersicurezza</w:t>
      </w:r>
      <w:proofErr w:type="spellEnd"/>
      <w:r w:rsidRPr="00A55ADD">
        <w:t xml:space="preserve"> e fiducia";</w:t>
      </w:r>
    </w:p>
    <w:p w:rsidR="005B048C" w:rsidRPr="00A55ADD" w:rsidRDefault="005B048C" w:rsidP="005B048C">
      <w:pPr>
        <w:kinsoku w:val="0"/>
        <w:overflowPunct w:val="0"/>
        <w:autoSpaceDE w:val="0"/>
        <w:autoSpaceDN w:val="0"/>
        <w:adjustRightInd w:val="0"/>
        <w:spacing w:before="8" w:line="360" w:lineRule="auto"/>
        <w:ind w:left="851" w:right="110" w:hanging="567"/>
        <w:rPr>
          <w:iCs/>
          <w:sz w:val="20"/>
        </w:rPr>
      </w:pPr>
      <w:r w:rsidRPr="00A55ADD">
        <w:t>-</w:t>
      </w:r>
      <w:r w:rsidRPr="00A55ADD">
        <w:tab/>
        <w:t>[44 451 000 EUR] per l'obiettivo specifico 3 "</w:t>
      </w:r>
      <w:proofErr w:type="spellStart"/>
      <w:r w:rsidRPr="00A55ADD">
        <w:t>Cibersicurezza</w:t>
      </w:r>
      <w:proofErr w:type="spellEnd"/>
      <w:r w:rsidRPr="00A55ADD">
        <w:t xml:space="preserve"> e fiducia" - parte sotto la gestione diretta della Commissione, compresi i 26 milioni di EUR riassegnati dagli obiettivi specifici 2 e 4;</w:t>
      </w:r>
    </w:p>
    <w:p w:rsidR="005B048C" w:rsidRPr="00A55ADD" w:rsidRDefault="005B048C" w:rsidP="005B048C">
      <w:pPr>
        <w:kinsoku w:val="0"/>
        <w:overflowPunct w:val="0"/>
        <w:autoSpaceDE w:val="0"/>
        <w:autoSpaceDN w:val="0"/>
        <w:adjustRightInd w:val="0"/>
        <w:spacing w:before="9" w:line="360" w:lineRule="auto"/>
        <w:ind w:left="851" w:right="110" w:hanging="567"/>
        <w:rPr>
          <w:iCs/>
          <w:sz w:val="20"/>
        </w:rPr>
      </w:pPr>
      <w:r w:rsidRPr="00A55ADD">
        <w:t>-</w:t>
      </w:r>
      <w:r w:rsidRPr="00A55ADD">
        <w:tab/>
        <w:t>[353 190 613 EUR] per l'obiettivo specifico 3 "</w:t>
      </w:r>
      <w:proofErr w:type="spellStart"/>
      <w:r w:rsidRPr="00A55ADD">
        <w:t>Cibersicurezza</w:t>
      </w:r>
      <w:proofErr w:type="spellEnd"/>
      <w:r w:rsidRPr="00A55ADD">
        <w:t xml:space="preserve"> e fiducia" - parte gestita dal Centro europeo di competenza per la </w:t>
      </w:r>
      <w:proofErr w:type="spellStart"/>
      <w:r w:rsidRPr="00A55ADD">
        <w:t>cibersicurezza</w:t>
      </w:r>
      <w:proofErr w:type="spellEnd"/>
      <w:r w:rsidRPr="00A55ADD">
        <w:t>, compresa la riassegnazione di 61 milioni di EUR dagli obiettivi specifici 2 e 4;</w:t>
      </w:r>
    </w:p>
    <w:p w:rsidR="005B048C" w:rsidRPr="00A55ADD" w:rsidRDefault="005B048C" w:rsidP="005B048C">
      <w:pPr>
        <w:kinsoku w:val="0"/>
        <w:overflowPunct w:val="0"/>
        <w:autoSpaceDE w:val="0"/>
        <w:autoSpaceDN w:val="0"/>
        <w:adjustRightInd w:val="0"/>
        <w:spacing w:line="360" w:lineRule="auto"/>
        <w:ind w:left="851" w:right="118" w:hanging="567"/>
        <w:rPr>
          <w:iCs/>
          <w:szCs w:val="24"/>
        </w:rPr>
      </w:pPr>
      <w:r w:rsidRPr="00A55ADD">
        <w:lastRenderedPageBreak/>
        <w:t>-</w:t>
      </w:r>
      <w:r w:rsidRPr="00A55ADD">
        <w:tab/>
        <w:t>[167 162 423 EUR] per l'obiettivo specifico 4 "Competenze digitali avanzate", tenuto conto della riassegnazione di 22 milioni di EUR all'obiettivo specifico 3 "</w:t>
      </w:r>
      <w:proofErr w:type="spellStart"/>
      <w:r w:rsidRPr="00A55ADD">
        <w:t>Cibersicurezza</w:t>
      </w:r>
      <w:proofErr w:type="spellEnd"/>
      <w:r w:rsidRPr="00A55ADD">
        <w:t xml:space="preserve"> e fiducia".</w:t>
      </w:r>
    </w:p>
    <w:p w:rsidR="00CB4D9E" w:rsidRPr="00A55ADD" w:rsidRDefault="005B048C" w:rsidP="00133161">
      <w:pPr>
        <w:tabs>
          <w:tab w:val="left" w:pos="299"/>
        </w:tabs>
        <w:kinsoku w:val="0"/>
        <w:overflowPunct w:val="0"/>
        <w:autoSpaceDE w:val="0"/>
        <w:autoSpaceDN w:val="0"/>
        <w:adjustRightInd w:val="0"/>
        <w:spacing w:before="233" w:line="360" w:lineRule="auto"/>
        <w:ind w:left="284" w:right="113" w:hanging="744"/>
        <w:rPr>
          <w:iCs/>
          <w:szCs w:val="24"/>
        </w:rPr>
      </w:pPr>
      <w:r w:rsidRPr="00A55ADD">
        <w:t>5.</w:t>
      </w:r>
      <w:r w:rsidRPr="00A55ADD">
        <w:tab/>
        <w:t xml:space="preserve">La riserva dell'UE per la </w:t>
      </w:r>
      <w:proofErr w:type="spellStart"/>
      <w:r w:rsidRPr="00A55ADD">
        <w:t>cibersicurezza</w:t>
      </w:r>
      <w:proofErr w:type="spellEnd"/>
      <w:r w:rsidRPr="00A55ADD">
        <w:t xml:space="preserve"> sarà finanziata dalla dotazione finanziaria dell'obiettivo specifico 3 "</w:t>
      </w:r>
      <w:proofErr w:type="spellStart"/>
      <w:r w:rsidRPr="00A55ADD">
        <w:t>Cibersicurezza</w:t>
      </w:r>
      <w:proofErr w:type="spellEnd"/>
      <w:r w:rsidRPr="00A55ADD">
        <w:t xml:space="preserve"> e fiducia" - la parte sotto la gestione diretta della Commissione (che, secondo la scheda finanziaria legislativa aggiornata, è stimata a [44 451 000] EUR).</w:t>
      </w:r>
      <w:r w:rsidRPr="00A55ADD">
        <w:rPr>
          <w:iCs/>
          <w:szCs w:val="24"/>
        </w:rPr>
        <w:t>"</w:t>
      </w:r>
    </w:p>
    <w:sectPr w:rsidR="00CB4D9E" w:rsidRPr="00A55ADD" w:rsidSect="008E505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416" w:rsidRPr="008E5058" w:rsidRDefault="00A27416">
      <w:r w:rsidRPr="008E5058">
        <w:separator/>
      </w:r>
    </w:p>
  </w:endnote>
  <w:endnote w:type="continuationSeparator" w:id="0">
    <w:p w:rsidR="00A27416" w:rsidRPr="008E5058" w:rsidRDefault="00A27416">
      <w:r w:rsidRPr="008E5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Pr="003B392E" w:rsidRDefault="00A27416">
    <w:pPr>
      <w:pStyle w:val="Footer1"/>
    </w:pPr>
    <w:r w:rsidRPr="003B392E">
      <w:rPr>
        <w:rStyle w:val="Footer2"/>
      </w:rPr>
      <w:t>IT</w:t>
    </w:r>
    <w:r w:rsidRPr="003B392E">
      <w:tab/>
    </w:r>
    <w:r w:rsidRPr="003B392E">
      <w:fldChar w:fldCharType="begin"/>
    </w:r>
    <w:r w:rsidRPr="003B392E">
      <w:instrText xml:space="preserve"> PAGE </w:instrText>
    </w:r>
    <w:r w:rsidRPr="003B392E">
      <w:fldChar w:fldCharType="separate"/>
    </w:r>
    <w:r>
      <w:rPr>
        <w:noProof/>
      </w:rPr>
      <w:t>140</w:t>
    </w:r>
    <w:r w:rsidRPr="003B392E">
      <w:fldChar w:fldCharType="end"/>
    </w:r>
    <w:r w:rsidRPr="003B392E">
      <w:tab/>
    </w:r>
    <w:r w:rsidRPr="003B392E">
      <w:rPr>
        <w:rStyle w:val="Footer2"/>
      </w:rPr>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Pr="00CB4D9E" w:rsidRDefault="00A27416" w:rsidP="00CB4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Pr="003B392E" w:rsidRDefault="00A27416">
    <w:pPr>
      <w:pStyle w:val="Footer1"/>
    </w:pPr>
    <w:r w:rsidRPr="003B392E">
      <w:rPr>
        <w:rStyle w:val="Footer2"/>
      </w:rPr>
      <w:t>IT</w:t>
    </w:r>
    <w:r w:rsidRPr="003B392E">
      <w:tab/>
    </w:r>
    <w:r w:rsidRPr="003B392E">
      <w:fldChar w:fldCharType="begin"/>
    </w:r>
    <w:r w:rsidRPr="003B392E">
      <w:instrText xml:space="preserve"> PAGE </w:instrText>
    </w:r>
    <w:r w:rsidRPr="003B392E">
      <w:fldChar w:fldCharType="separate"/>
    </w:r>
    <w:r>
      <w:rPr>
        <w:noProof/>
      </w:rPr>
      <w:t>140</w:t>
    </w:r>
    <w:r w:rsidRPr="003B392E">
      <w:fldChar w:fldCharType="end"/>
    </w:r>
    <w:r w:rsidRPr="003B392E">
      <w:tab/>
    </w:r>
    <w:r w:rsidRPr="003B392E">
      <w:rPr>
        <w:rStyle w:val="Footer2"/>
      </w:rPr>
      <w:t>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416" w:rsidRPr="008E5058" w:rsidRDefault="00A27416">
      <w:r w:rsidRPr="008E5058">
        <w:separator/>
      </w:r>
    </w:p>
  </w:footnote>
  <w:footnote w:type="continuationSeparator" w:id="0">
    <w:p w:rsidR="00A27416" w:rsidRPr="008E5058" w:rsidRDefault="00A27416">
      <w:r w:rsidRPr="008E5058">
        <w:continuationSeparator/>
      </w:r>
    </w:p>
  </w:footnote>
  <w:footnote w:id="1">
    <w:p w:rsidR="00A27416" w:rsidRPr="00133161" w:rsidRDefault="00A27416" w:rsidP="00133161">
      <w:pPr>
        <w:pStyle w:val="FootnoteText"/>
        <w:ind w:left="567" w:hanging="567"/>
        <w:rPr>
          <w:sz w:val="24"/>
          <w:szCs w:val="24"/>
          <w:lang w:val="it-IT"/>
        </w:rPr>
      </w:pPr>
      <w:r>
        <w:rPr>
          <w:rStyle w:val="FootnoteReference"/>
        </w:rPr>
        <w:footnoteRef/>
      </w:r>
      <w:r w:rsidRPr="00133161">
        <w:rPr>
          <w:lang w:val="it-IT"/>
        </w:rPr>
        <w:t xml:space="preserve"> </w:t>
      </w:r>
      <w:r>
        <w:rPr>
          <w:lang w:val="it-IT"/>
        </w:rPr>
        <w:tab/>
      </w:r>
      <w:r w:rsidRPr="00133161">
        <w:rPr>
          <w:sz w:val="24"/>
          <w:szCs w:val="24"/>
          <w:lang w:val="it-IT"/>
        </w:rPr>
        <w:t>Non ancora pubblicato nella Gazzetta ufficiale.</w:t>
      </w:r>
    </w:p>
  </w:footnote>
  <w:footnote w:id="2">
    <w:p w:rsidR="00A27416" w:rsidRPr="00CB4D9E" w:rsidRDefault="00A27416" w:rsidP="00CB4D9E">
      <w:pPr>
        <w:pStyle w:val="FootnoteText"/>
        <w:ind w:left="567" w:hanging="567"/>
        <w:rPr>
          <w:sz w:val="24"/>
          <w:szCs w:val="24"/>
          <w:lang w:val="it-IT"/>
        </w:rPr>
      </w:pPr>
      <w:r w:rsidRPr="00CB4D9E">
        <w:rPr>
          <w:rStyle w:val="FootnoteReference"/>
          <w:sz w:val="24"/>
          <w:szCs w:val="24"/>
          <w:lang w:val="it-IT"/>
        </w:rPr>
        <w:footnoteRef/>
      </w:r>
      <w:r w:rsidR="00A55ADD">
        <w:rPr>
          <w:sz w:val="24"/>
          <w:szCs w:val="24"/>
          <w:lang w:val="it-IT"/>
        </w:rPr>
        <w:t xml:space="preserve"> </w:t>
      </w:r>
      <w:r w:rsidR="00A55ADD">
        <w:rPr>
          <w:sz w:val="24"/>
          <w:szCs w:val="24"/>
          <w:lang w:val="it-IT"/>
        </w:rPr>
        <w:tab/>
        <w:t>GU C</w:t>
      </w:r>
      <w:r w:rsidRPr="00CB4D9E">
        <w:rPr>
          <w:sz w:val="24"/>
          <w:szCs w:val="24"/>
          <w:lang w:val="it-IT"/>
        </w:rPr>
        <w:t xml:space="preserve"> </w:t>
      </w:r>
      <w:r w:rsidRPr="009F2072">
        <w:rPr>
          <w:sz w:val="24"/>
          <w:szCs w:val="24"/>
          <w:lang w:val="it-IT"/>
        </w:rPr>
        <w:t>349</w:t>
      </w:r>
      <w:r w:rsidRPr="00CB4D9E">
        <w:rPr>
          <w:sz w:val="24"/>
          <w:szCs w:val="24"/>
          <w:lang w:val="it-IT"/>
        </w:rPr>
        <w:t xml:space="preserve"> del </w:t>
      </w:r>
      <w:r w:rsidRPr="009F2072">
        <w:rPr>
          <w:sz w:val="24"/>
          <w:szCs w:val="24"/>
          <w:lang w:val="it-IT"/>
        </w:rPr>
        <w:t>29</w:t>
      </w:r>
      <w:r w:rsidRPr="00CB4D9E">
        <w:rPr>
          <w:sz w:val="24"/>
          <w:szCs w:val="24"/>
          <w:lang w:val="it-IT"/>
        </w:rPr>
        <w:t>.</w:t>
      </w:r>
      <w:r w:rsidRPr="009F2072">
        <w:rPr>
          <w:sz w:val="24"/>
          <w:szCs w:val="24"/>
          <w:lang w:val="it-IT"/>
        </w:rPr>
        <w:t>9</w:t>
      </w:r>
      <w:r w:rsidRPr="00CB4D9E">
        <w:rPr>
          <w:sz w:val="24"/>
          <w:szCs w:val="24"/>
          <w:lang w:val="it-IT"/>
        </w:rPr>
        <w:t>.</w:t>
      </w:r>
      <w:r w:rsidRPr="009F2072">
        <w:rPr>
          <w:sz w:val="24"/>
          <w:szCs w:val="24"/>
          <w:lang w:val="it-IT"/>
        </w:rPr>
        <w:t>2023</w:t>
      </w:r>
      <w:r w:rsidRPr="00CB4D9E">
        <w:rPr>
          <w:sz w:val="24"/>
          <w:szCs w:val="24"/>
          <w:lang w:val="it-IT"/>
        </w:rPr>
        <w:t xml:space="preserve">, pag. </w:t>
      </w:r>
      <w:r w:rsidRPr="009F2072">
        <w:rPr>
          <w:sz w:val="24"/>
          <w:szCs w:val="24"/>
          <w:lang w:val="it-IT"/>
        </w:rPr>
        <w:t>167</w:t>
      </w:r>
      <w:r w:rsidRPr="00CB4D9E">
        <w:rPr>
          <w:sz w:val="24"/>
          <w:szCs w:val="24"/>
          <w:lang w:val="it-IT"/>
        </w:rPr>
        <w:t>.</w:t>
      </w:r>
    </w:p>
  </w:footnote>
  <w:footnote w:id="3">
    <w:p w:rsidR="00A27416" w:rsidRPr="00A55ADD" w:rsidRDefault="00A27416" w:rsidP="00133161">
      <w:pPr>
        <w:pStyle w:val="FootnoteText"/>
        <w:ind w:left="567" w:hanging="567"/>
        <w:rPr>
          <w:sz w:val="24"/>
          <w:szCs w:val="24"/>
          <w:lang w:val="fi-FI"/>
        </w:rPr>
      </w:pPr>
      <w:r w:rsidRPr="00133161">
        <w:rPr>
          <w:rStyle w:val="FootnoteReference"/>
          <w:sz w:val="24"/>
          <w:szCs w:val="24"/>
        </w:rPr>
        <w:footnoteRef/>
      </w:r>
      <w:r w:rsidRPr="00A55ADD">
        <w:rPr>
          <w:sz w:val="24"/>
          <w:szCs w:val="24"/>
          <w:lang w:val="fi-FI"/>
        </w:rPr>
        <w:t xml:space="preserve"> </w:t>
      </w:r>
      <w:r w:rsidRPr="00A55ADD">
        <w:rPr>
          <w:sz w:val="24"/>
          <w:szCs w:val="24"/>
          <w:lang w:val="fi-FI"/>
        </w:rPr>
        <w:tab/>
      </w:r>
      <w:r w:rsidR="00A55ADD">
        <w:rPr>
          <w:sz w:val="24"/>
          <w:szCs w:val="24"/>
          <w:lang w:val="fi-FI"/>
        </w:rPr>
        <w:t>GU</w:t>
      </w:r>
      <w:r w:rsidRPr="00A55ADD">
        <w:rPr>
          <w:sz w:val="24"/>
          <w:szCs w:val="24"/>
          <w:lang w:val="fi-FI"/>
        </w:rPr>
        <w:t xml:space="preserve"> C, C/2024/1049, 9.2.2024, ELI: </w:t>
      </w:r>
      <w:hyperlink r:id="rId1" w:tooltip="Gives access to this document through its ELI URI." w:history="1">
        <w:r w:rsidRPr="00A55ADD">
          <w:rPr>
            <w:sz w:val="24"/>
            <w:szCs w:val="24"/>
            <w:u w:val="single"/>
            <w:lang w:val="fi-FI"/>
          </w:rPr>
          <w:t>http://data.europa.eu/eli/C/2024/1049/o</w:t>
        </w:r>
        <w:r w:rsidRPr="00A55ADD">
          <w:rPr>
            <w:sz w:val="24"/>
            <w:szCs w:val="24"/>
            <w:lang w:val="fi-FI"/>
          </w:rPr>
          <w:t>j</w:t>
        </w:r>
      </w:hyperlink>
      <w:r w:rsidRPr="00A55ADD">
        <w:rPr>
          <w:sz w:val="24"/>
          <w:szCs w:val="24"/>
          <w:lang w:val="fi-FI"/>
        </w:rPr>
        <w:t>.</w:t>
      </w:r>
    </w:p>
  </w:footnote>
  <w:footnote w:id="4">
    <w:p w:rsidR="00876478" w:rsidRPr="00876478" w:rsidRDefault="00876478" w:rsidP="00876478">
      <w:pPr>
        <w:pStyle w:val="FootnoteText"/>
        <w:ind w:left="567" w:hanging="567"/>
        <w:rPr>
          <w:sz w:val="24"/>
          <w:szCs w:val="24"/>
          <w:lang w:val="lt-LT"/>
        </w:rPr>
      </w:pPr>
      <w:r w:rsidRPr="00876478">
        <w:rPr>
          <w:rStyle w:val="FootnoteReference"/>
          <w:sz w:val="24"/>
          <w:szCs w:val="24"/>
        </w:rPr>
        <w:footnoteRef/>
      </w:r>
      <w:r w:rsidRPr="00876478">
        <w:rPr>
          <w:sz w:val="24"/>
          <w:szCs w:val="24"/>
          <w:lang w:val="pl-PL"/>
        </w:rPr>
        <w:t xml:space="preserve"> </w:t>
      </w:r>
      <w:r w:rsidRPr="00876478">
        <w:rPr>
          <w:sz w:val="24"/>
          <w:szCs w:val="24"/>
          <w:lang w:val="lt-LT"/>
        </w:rPr>
        <w:tab/>
      </w:r>
      <w:r>
        <w:rPr>
          <w:sz w:val="24"/>
          <w:szCs w:val="24"/>
          <w:lang w:val="lt-LT"/>
        </w:rPr>
        <w:t>GU</w:t>
      </w:r>
      <w:r w:rsidRPr="00876478">
        <w:rPr>
          <w:iCs/>
          <w:sz w:val="24"/>
          <w:szCs w:val="24"/>
          <w:shd w:val="clear" w:color="auto" w:fill="FFFFFF"/>
          <w:lang w:val="pl-PL" w:eastAsia="en-GB"/>
        </w:rPr>
        <w:t xml:space="preserve"> L, 2025/38, 15.1.2025, ELI: </w:t>
      </w:r>
      <w:hyperlink r:id="rId2" w:tgtFrame="_blank" w:tooltip="Gives access to this document through its ELI URI." w:history="1">
        <w:r w:rsidRPr="00876478">
          <w:rPr>
            <w:iCs/>
            <w:sz w:val="24"/>
            <w:szCs w:val="24"/>
            <w:u w:val="single"/>
            <w:lang w:val="pl-PL" w:eastAsia="en-GB"/>
          </w:rPr>
          <w:t>http://data.europa.eu/eli/reg/2025/38/oj</w:t>
        </w:r>
      </w:hyperlink>
      <w:r w:rsidRPr="00876478">
        <w:rPr>
          <w:iCs/>
          <w:sz w:val="24"/>
          <w:szCs w:val="24"/>
          <w:shd w:val="clear" w:color="auto" w:fill="FFFFFF"/>
          <w:lang w:val="pl-PL"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Default="00A27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Default="00A27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416" w:rsidRDefault="00A27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IT"/>
    <w:docVar w:name="dvnumam" w:val="92"/>
    <w:docVar w:name="dvpe" w:val="752.795"/>
    <w:docVar w:name="dvrapporteur" w:val="Relatrice: "/>
    <w:docVar w:name="dvstar" w:val="***I"/>
    <w:docVar w:name="dvtitre" w:val="Risoluzione legislativa del Parlamento europeo del xx aprile 2024 sulla proposta di regolamento del Parlamento europeo e del Consiglio che stabilisce misure intese a rafforzare la solidarietà e le capacità dell'Unione di rilevamento delle minacce e degli incidenti di cibersicurezza, e di preparazione e risposta agli stessi(COM(2023)0209 – C9-0136/2023 – 2023/0109(COD))"/>
  </w:docVars>
  <w:rsids>
    <w:rsidRoot w:val="00E14829"/>
    <w:rsid w:val="00002272"/>
    <w:rsid w:val="0005011B"/>
    <w:rsid w:val="00064002"/>
    <w:rsid w:val="000677B9"/>
    <w:rsid w:val="000831BA"/>
    <w:rsid w:val="000A42CC"/>
    <w:rsid w:val="000E7DD9"/>
    <w:rsid w:val="0010095E"/>
    <w:rsid w:val="00125B37"/>
    <w:rsid w:val="00133161"/>
    <w:rsid w:val="00164DEA"/>
    <w:rsid w:val="00187494"/>
    <w:rsid w:val="001A0CD3"/>
    <w:rsid w:val="001F32AE"/>
    <w:rsid w:val="00224DD8"/>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048C"/>
    <w:rsid w:val="005C2568"/>
    <w:rsid w:val="006037C0"/>
    <w:rsid w:val="00623193"/>
    <w:rsid w:val="006373F0"/>
    <w:rsid w:val="006631B6"/>
    <w:rsid w:val="00677583"/>
    <w:rsid w:val="00680577"/>
    <w:rsid w:val="006832CE"/>
    <w:rsid w:val="006F74FA"/>
    <w:rsid w:val="00731ADD"/>
    <w:rsid w:val="00734777"/>
    <w:rsid w:val="00747932"/>
    <w:rsid w:val="00751A4A"/>
    <w:rsid w:val="00756632"/>
    <w:rsid w:val="00762C74"/>
    <w:rsid w:val="00786EC0"/>
    <w:rsid w:val="007D1690"/>
    <w:rsid w:val="007E22AD"/>
    <w:rsid w:val="00817416"/>
    <w:rsid w:val="00842779"/>
    <w:rsid w:val="00865F67"/>
    <w:rsid w:val="00876478"/>
    <w:rsid w:val="00881A7B"/>
    <w:rsid w:val="008840E5"/>
    <w:rsid w:val="00887B3E"/>
    <w:rsid w:val="008C2AC6"/>
    <w:rsid w:val="008E5058"/>
    <w:rsid w:val="00930C23"/>
    <w:rsid w:val="0093193B"/>
    <w:rsid w:val="009509D8"/>
    <w:rsid w:val="00950B64"/>
    <w:rsid w:val="00981893"/>
    <w:rsid w:val="009F2072"/>
    <w:rsid w:val="00A1687D"/>
    <w:rsid w:val="00A27416"/>
    <w:rsid w:val="00A43E52"/>
    <w:rsid w:val="00A4678D"/>
    <w:rsid w:val="00A52EB5"/>
    <w:rsid w:val="00A55AD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4D9E"/>
    <w:rsid w:val="00CC2357"/>
    <w:rsid w:val="00CF071A"/>
    <w:rsid w:val="00D058B8"/>
    <w:rsid w:val="00D3658D"/>
    <w:rsid w:val="00D56C11"/>
    <w:rsid w:val="00D72104"/>
    <w:rsid w:val="00D834A0"/>
    <w:rsid w:val="00D872DF"/>
    <w:rsid w:val="00D91E21"/>
    <w:rsid w:val="00DA7FCD"/>
    <w:rsid w:val="00E14829"/>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7B4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66A885-BFF4-4547-94A4-20A7A51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1A0CD3"/>
    <w:pPr>
      <w:spacing w:after="120"/>
    </w:pPr>
  </w:style>
  <w:style w:type="paragraph" w:customStyle="1" w:styleId="NormalBold">
    <w:name w:val="NormalBold"/>
    <w:basedOn w:val="Normal"/>
    <w:link w:val="NormalBoldChar"/>
    <w:rsid w:val="001A0CD3"/>
    <w:rPr>
      <w:b/>
    </w:rPr>
  </w:style>
  <w:style w:type="character" w:customStyle="1" w:styleId="NormalBoldChar">
    <w:name w:val="NormalBold Char"/>
    <w:basedOn w:val="DefaultParagraphFont"/>
    <w:link w:val="NormalBold"/>
    <w:locked/>
    <w:rsid w:val="001A0CD3"/>
    <w:rPr>
      <w:b/>
      <w:sz w:val="24"/>
      <w:lang w:val="it-IT"/>
    </w:rPr>
  </w:style>
  <w:style w:type="paragraph" w:customStyle="1" w:styleId="NormalHanging12a">
    <w:name w:val="NormalHanging12a"/>
    <w:basedOn w:val="Normal"/>
    <w:rsid w:val="001A0CD3"/>
    <w:pPr>
      <w:spacing w:after="240"/>
      <w:ind w:left="567" w:hanging="567"/>
    </w:pPr>
  </w:style>
  <w:style w:type="paragraph" w:customStyle="1" w:styleId="AmNumberTabs">
    <w:name w:val="AmNumberTabs"/>
    <w:basedOn w:val="Normal"/>
    <w:link w:val="AmNumberTabsChar"/>
    <w:rsid w:val="001A0CD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1A0CD3"/>
    <w:rPr>
      <w:b/>
      <w:sz w:val="24"/>
      <w:lang w:val="it-IT"/>
    </w:rPr>
  </w:style>
  <w:style w:type="paragraph" w:customStyle="1" w:styleId="EPComma">
    <w:name w:val="EPComma"/>
    <w:basedOn w:val="Normal"/>
    <w:rsid w:val="001A0CD3"/>
    <w:pPr>
      <w:spacing w:before="480" w:after="240"/>
    </w:pPr>
  </w:style>
  <w:style w:type="character" w:styleId="Hyperlink">
    <w:name w:val="Hyperlink"/>
    <w:basedOn w:val="DefaultParagraphFont"/>
    <w:uiPriority w:val="99"/>
    <w:rsid w:val="001A0CD3"/>
    <w:rPr>
      <w:color w:val="0563C1" w:themeColor="hyperlink"/>
      <w:u w:val="single"/>
    </w:rPr>
  </w:style>
  <w:style w:type="paragraph" w:customStyle="1" w:styleId="NormalCenter12a">
    <w:name w:val="NormalCenter12a"/>
    <w:basedOn w:val="Normal"/>
    <w:rsid w:val="001A0CD3"/>
    <w:pPr>
      <w:spacing w:after="240"/>
      <w:jc w:val="center"/>
    </w:pPr>
  </w:style>
  <w:style w:type="paragraph" w:customStyle="1" w:styleId="AmHeadingConsam">
    <w:name w:val="AmHeadingConsam"/>
    <w:basedOn w:val="Normal"/>
    <w:next w:val="NormalCenter12a"/>
    <w:rsid w:val="001A0CD3"/>
    <w:pPr>
      <w:spacing w:before="720" w:after="240"/>
      <w:jc w:val="center"/>
    </w:pPr>
  </w:style>
  <w:style w:type="character" w:styleId="Emphasis">
    <w:name w:val="Emphasis"/>
    <w:basedOn w:val="DefaultParagraphFont"/>
    <w:uiPriority w:val="20"/>
    <w:qFormat/>
    <w:rsid w:val="001A0CD3"/>
    <w:rPr>
      <w:i/>
      <w:iCs/>
    </w:rPr>
  </w:style>
  <w:style w:type="paragraph" w:customStyle="1" w:styleId="ManualConsidrant">
    <w:name w:val="Manual Considérant"/>
    <w:basedOn w:val="Normal"/>
    <w:rsid w:val="001A0CD3"/>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1A0CD3"/>
  </w:style>
  <w:style w:type="paragraph" w:customStyle="1" w:styleId="Point0">
    <w:name w:val="Point 0"/>
    <w:basedOn w:val="Normal"/>
    <w:rsid w:val="001A0CD3"/>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1A0CD3"/>
    <w:pPr>
      <w:widowControl/>
      <w:spacing w:beforeAutospacing="1" w:after="200" w:afterAutospacing="1" w:line="276" w:lineRule="auto"/>
    </w:pPr>
    <w:rPr>
      <w:szCs w:val="24"/>
      <w:lang w:eastAsia="en-I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34"/>
    <w:qFormat/>
    <w:rsid w:val="001A0CD3"/>
    <w:pPr>
      <w:ind w:left="720"/>
      <w:contextualSpacing/>
    </w:pPr>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34"/>
    <w:qFormat/>
    <w:rsid w:val="001A0CD3"/>
    <w:rPr>
      <w:sz w:val="24"/>
      <w:lang w:val="it-IT"/>
    </w:rPr>
  </w:style>
  <w:style w:type="character" w:customStyle="1" w:styleId="normaltextrun">
    <w:name w:val="normaltextrun"/>
    <w:basedOn w:val="DefaultParagraphFont"/>
    <w:rsid w:val="001A0CD3"/>
  </w:style>
  <w:style w:type="paragraph" w:customStyle="1" w:styleId="Normal0">
    <w:name w:val="_Normal"/>
    <w:basedOn w:val="Normal"/>
    <w:link w:val="NormalCar"/>
    <w:qFormat/>
    <w:rsid w:val="001A0CD3"/>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1A0CD3"/>
    <w:rPr>
      <w:rFonts w:ascii="Arial" w:hAnsi="Arial"/>
      <w:szCs w:val="24"/>
      <w:lang w:val="it-IT" w:eastAsia="en-US"/>
    </w:rPr>
  </w:style>
  <w:style w:type="paragraph" w:styleId="BodyText">
    <w:name w:val="Body Text"/>
    <w:basedOn w:val="Normal"/>
    <w:link w:val="BodyTextChar"/>
    <w:uiPriority w:val="1"/>
    <w:qFormat/>
    <w:rsid w:val="001A0CD3"/>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1A0CD3"/>
    <w:rPr>
      <w:rFonts w:eastAsiaTheme="minorEastAsia"/>
      <w:sz w:val="24"/>
      <w:szCs w:val="24"/>
      <w:lang w:val="it-IT"/>
    </w:rPr>
  </w:style>
  <w:style w:type="paragraph" w:styleId="BalloonText">
    <w:name w:val="Balloon Text"/>
    <w:basedOn w:val="Normal"/>
    <w:link w:val="BalloonTextChar"/>
    <w:rsid w:val="00CB4D9E"/>
    <w:rPr>
      <w:rFonts w:ascii="Segoe UI" w:hAnsi="Segoe UI" w:cs="Segoe UI"/>
      <w:sz w:val="18"/>
      <w:szCs w:val="18"/>
    </w:rPr>
  </w:style>
  <w:style w:type="character" w:customStyle="1" w:styleId="BalloonTextChar">
    <w:name w:val="Balloon Text Char"/>
    <w:basedOn w:val="DefaultParagraphFont"/>
    <w:link w:val="BalloonText"/>
    <w:rsid w:val="00CB4D9E"/>
    <w:rPr>
      <w:rFonts w:ascii="Segoe UI" w:hAnsi="Segoe UI" w:cs="Segoe UI"/>
      <w:sz w:val="18"/>
      <w:szCs w:val="18"/>
      <w:lang w:val="it-IT"/>
    </w:rPr>
  </w:style>
  <w:style w:type="paragraph" w:customStyle="1" w:styleId="Normal12Hanging">
    <w:name w:val="Normal12Hanging"/>
    <w:basedOn w:val="Normal"/>
    <w:link w:val="CharChar1"/>
    <w:rsid w:val="00CB4D9E"/>
    <w:pPr>
      <w:spacing w:after="240"/>
      <w:ind w:left="357" w:hanging="357"/>
    </w:pPr>
    <w:rPr>
      <w:snapToGrid w:val="0"/>
    </w:rPr>
  </w:style>
  <w:style w:type="character" w:customStyle="1" w:styleId="CharChar1">
    <w:name w:val="Char Char1"/>
    <w:link w:val="Normal12Hanging"/>
    <w:locked/>
    <w:rsid w:val="00CB4D9E"/>
    <w:rPr>
      <w:snapToGrid w:val="0"/>
      <w:sz w:val="24"/>
      <w:lang w:val="it-IT"/>
    </w:rPr>
  </w:style>
  <w:style w:type="paragraph" w:styleId="Header">
    <w:name w:val="header"/>
    <w:basedOn w:val="Normal"/>
    <w:link w:val="HeaderChar"/>
    <w:rsid w:val="00CB4D9E"/>
    <w:pPr>
      <w:tabs>
        <w:tab w:val="center" w:pos="4513"/>
        <w:tab w:val="right" w:pos="9026"/>
      </w:tabs>
    </w:pPr>
  </w:style>
  <w:style w:type="character" w:customStyle="1" w:styleId="HeaderChar">
    <w:name w:val="Header Char"/>
    <w:basedOn w:val="DefaultParagraphFont"/>
    <w:link w:val="Header"/>
    <w:rsid w:val="00CB4D9E"/>
    <w:rPr>
      <w:sz w:val="24"/>
      <w:lang w:val="it-IT"/>
    </w:rPr>
  </w:style>
  <w:style w:type="paragraph" w:customStyle="1" w:styleId="AmDocTypeTab">
    <w:name w:val="AmDocTypeTab"/>
    <w:basedOn w:val="Normal"/>
    <w:rsid w:val="00CB4D9E"/>
    <w:pPr>
      <w:tabs>
        <w:tab w:val="right" w:pos="9072"/>
      </w:tabs>
    </w:pPr>
    <w:rPr>
      <w:b/>
    </w:rPr>
  </w:style>
  <w:style w:type="paragraph" w:customStyle="1" w:styleId="Normal12a">
    <w:name w:val="Normal12a"/>
    <w:basedOn w:val="Normal"/>
    <w:rsid w:val="00CB4D9E"/>
    <w:pPr>
      <w:spacing w:after="240"/>
    </w:pPr>
  </w:style>
  <w:style w:type="paragraph" w:customStyle="1" w:styleId="EPFooter2">
    <w:name w:val="EPFooter2"/>
    <w:basedOn w:val="Normal"/>
    <w:next w:val="Normal"/>
    <w:rsid w:val="00CB4D9E"/>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CB4D9E"/>
    <w:pPr>
      <w:spacing w:before="240" w:after="240"/>
      <w:jc w:val="right"/>
    </w:pPr>
  </w:style>
  <w:style w:type="paragraph" w:customStyle="1" w:styleId="AmDateTab">
    <w:name w:val="AmDateTab"/>
    <w:basedOn w:val="Normal"/>
    <w:rsid w:val="00CB4D9E"/>
    <w:pPr>
      <w:tabs>
        <w:tab w:val="right" w:pos="9072"/>
      </w:tabs>
    </w:pPr>
  </w:style>
  <w:style w:type="paragraph" w:customStyle="1" w:styleId="EPFooter">
    <w:name w:val="EPFooter"/>
    <w:basedOn w:val="Normal"/>
    <w:rsid w:val="00CB4D9E"/>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CB4D9E"/>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CB4D9E"/>
    <w:pPr>
      <w:tabs>
        <w:tab w:val="center" w:pos="4513"/>
        <w:tab w:val="right" w:pos="9026"/>
      </w:tabs>
    </w:pPr>
  </w:style>
  <w:style w:type="character" w:customStyle="1" w:styleId="FooterChar">
    <w:name w:val="Footer Char"/>
    <w:basedOn w:val="DefaultParagraphFont"/>
    <w:link w:val="Footer"/>
    <w:uiPriority w:val="99"/>
    <w:rsid w:val="00CB4D9E"/>
    <w:rPr>
      <w:sz w:val="24"/>
      <w:lang w:val="it-IT"/>
    </w:rPr>
  </w:style>
  <w:style w:type="paragraph" w:customStyle="1" w:styleId="SignaturePersonne">
    <w:name w:val="Signature Personne"/>
    <w:basedOn w:val="Normal"/>
    <w:rsid w:val="00CB4D9E"/>
    <w:pPr>
      <w:widowControl/>
      <w:tabs>
        <w:tab w:val="left" w:pos="4252"/>
      </w:tabs>
      <w:spacing w:line="360" w:lineRule="auto"/>
    </w:pPr>
    <w:rPr>
      <w:i/>
      <w:szCs w:val="24"/>
      <w:lang w:eastAsia="en-US"/>
    </w:rPr>
  </w:style>
  <w:style w:type="paragraph" w:customStyle="1" w:styleId="Considrant">
    <w:name w:val="Considérant"/>
    <w:basedOn w:val="Normal"/>
    <w:rsid w:val="00CB4D9E"/>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CB4D9E"/>
    <w:pPr>
      <w:keepNext/>
      <w:spacing w:before="600" w:after="120" w:line="360" w:lineRule="auto"/>
    </w:pPr>
    <w:rPr>
      <w:szCs w:val="24"/>
      <w:lang w:eastAsia="en-US"/>
    </w:rPr>
  </w:style>
  <w:style w:type="paragraph" w:customStyle="1" w:styleId="Institutionquisigne">
    <w:name w:val="Institution qui signe"/>
    <w:basedOn w:val="Normal"/>
    <w:next w:val="Normal"/>
    <w:rsid w:val="00CB4D9E"/>
    <w:pPr>
      <w:keepNext/>
      <w:tabs>
        <w:tab w:val="left" w:pos="4252"/>
      </w:tabs>
      <w:spacing w:before="720" w:line="360" w:lineRule="auto"/>
    </w:pPr>
    <w:rPr>
      <w:i/>
      <w:szCs w:val="24"/>
      <w:lang w:eastAsia="en-US"/>
    </w:rPr>
  </w:style>
  <w:style w:type="paragraph" w:customStyle="1" w:styleId="Fait">
    <w:name w:val="Fait à"/>
    <w:basedOn w:val="Normal"/>
    <w:rsid w:val="00CB4D9E"/>
    <w:pPr>
      <w:keepNext/>
      <w:widowControl/>
      <w:spacing w:before="120" w:line="360" w:lineRule="auto"/>
    </w:pPr>
    <w:rPr>
      <w:szCs w:val="24"/>
      <w:lang w:eastAsia="en-US"/>
    </w:rPr>
  </w:style>
  <w:style w:type="paragraph" w:customStyle="1" w:styleId="FootnoteTextForceStyle">
    <w:name w:val="Footnote Text ForceStyle"/>
    <w:rsid w:val="00CB4D9E"/>
    <w:pPr>
      <w:keepLines/>
      <w:widowControl w:val="0"/>
      <w:ind w:left="850" w:hanging="850"/>
    </w:pPr>
    <w:rPr>
      <w:sz w:val="24"/>
      <w:lang w:val="it-IT" w:eastAsia="en-US"/>
    </w:rPr>
  </w:style>
  <w:style w:type="character" w:customStyle="1" w:styleId="Footer2">
    <w:name w:val="Footer2"/>
    <w:rsid w:val="00CB4D9E"/>
    <w:rPr>
      <w:rFonts w:ascii="Arial" w:hAnsi="Arial"/>
      <w:b/>
      <w:sz w:val="48"/>
    </w:rPr>
  </w:style>
  <w:style w:type="paragraph" w:customStyle="1" w:styleId="Applicationdirecte">
    <w:name w:val="Application directe"/>
    <w:basedOn w:val="Normal"/>
    <w:next w:val="Normal"/>
    <w:rsid w:val="00CB4D9E"/>
    <w:pPr>
      <w:spacing w:before="120" w:after="120" w:line="360" w:lineRule="auto"/>
    </w:pPr>
    <w:rPr>
      <w:szCs w:val="24"/>
      <w:lang w:eastAsia="en-US"/>
    </w:rPr>
  </w:style>
  <w:style w:type="paragraph" w:customStyle="1" w:styleId="Normale">
    <w:name w:val="Normale"/>
    <w:rsid w:val="00CB4D9E"/>
    <w:pPr>
      <w:widowControl w:val="0"/>
      <w:spacing w:before="120" w:after="120" w:line="360" w:lineRule="auto"/>
    </w:pPr>
    <w:rPr>
      <w:sz w:val="24"/>
      <w:lang w:val="it-IT" w:eastAsia="en-US"/>
    </w:rPr>
  </w:style>
  <w:style w:type="paragraph" w:customStyle="1" w:styleId="Formuledadoption">
    <w:name w:val="Formule d'adoption"/>
    <w:basedOn w:val="Normal"/>
    <w:next w:val="Normal"/>
    <w:rsid w:val="00CB4D9E"/>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B4D9E"/>
    <w:pPr>
      <w:widowControl/>
      <w:spacing w:after="240" w:line="360" w:lineRule="auto"/>
      <w:ind w:left="5102"/>
    </w:pPr>
    <w:rPr>
      <w:szCs w:val="24"/>
      <w:lang w:eastAsia="en-US"/>
    </w:rPr>
  </w:style>
  <w:style w:type="paragraph" w:customStyle="1" w:styleId="Footer1">
    <w:name w:val="Footer1"/>
    <w:basedOn w:val="Normal"/>
    <w:rsid w:val="00CB4D9E"/>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CB4D9E"/>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CB4D9E"/>
    <w:pPr>
      <w:widowControl/>
      <w:spacing w:before="840" w:line="360" w:lineRule="auto"/>
      <w:jc w:val="center"/>
    </w:pPr>
    <w:rPr>
      <w:szCs w:val="24"/>
      <w:lang w:eastAsia="en-US"/>
    </w:rPr>
  </w:style>
  <w:style w:type="paragraph" w:customStyle="1" w:styleId="Typedudocument">
    <w:name w:val="Type du document"/>
    <w:basedOn w:val="Normal"/>
    <w:next w:val="Normal"/>
    <w:rsid w:val="00CB4D9E"/>
    <w:pPr>
      <w:widowControl/>
      <w:spacing w:before="360" w:line="360" w:lineRule="auto"/>
      <w:jc w:val="center"/>
    </w:pPr>
    <w:rPr>
      <w:b/>
      <w:szCs w:val="24"/>
      <w:lang w:eastAsia="en-US"/>
    </w:rPr>
  </w:style>
  <w:style w:type="paragraph" w:customStyle="1" w:styleId="Titreobjet">
    <w:name w:val="Titre objet"/>
    <w:basedOn w:val="Normal"/>
    <w:next w:val="Normal"/>
    <w:rsid w:val="00CB4D9E"/>
    <w:pPr>
      <w:widowControl/>
      <w:spacing w:before="360" w:after="360" w:line="360" w:lineRule="auto"/>
      <w:jc w:val="center"/>
    </w:pPr>
    <w:rPr>
      <w:b/>
      <w:szCs w:val="24"/>
      <w:lang w:eastAsia="en-US"/>
    </w:rPr>
  </w:style>
  <w:style w:type="paragraph" w:customStyle="1" w:styleId="IntrtEEE">
    <w:name w:val="Intérêt EEE"/>
    <w:basedOn w:val="Normal"/>
    <w:next w:val="Normal"/>
    <w:rsid w:val="00CB4D9E"/>
    <w:pPr>
      <w:widowControl/>
      <w:spacing w:before="360" w:after="240" w:line="360" w:lineRule="auto"/>
      <w:jc w:val="center"/>
    </w:pPr>
    <w:rPr>
      <w:szCs w:val="24"/>
      <w:lang w:eastAsia="en-US"/>
    </w:rPr>
  </w:style>
  <w:style w:type="character" w:styleId="CommentReference">
    <w:name w:val="annotation reference"/>
    <w:basedOn w:val="DefaultParagraphFont"/>
    <w:unhideWhenUsed/>
    <w:rsid w:val="00CB4D9E"/>
    <w:rPr>
      <w:sz w:val="16"/>
      <w:szCs w:val="16"/>
    </w:rPr>
  </w:style>
  <w:style w:type="paragraph" w:styleId="CommentText">
    <w:name w:val="annotation text"/>
    <w:basedOn w:val="Normal"/>
    <w:link w:val="CommentTextChar"/>
    <w:unhideWhenUsed/>
    <w:rsid w:val="00CB4D9E"/>
    <w:pPr>
      <w:spacing w:before="120" w:after="120"/>
    </w:pPr>
    <w:rPr>
      <w:sz w:val="20"/>
      <w:lang w:eastAsia="en-US"/>
    </w:rPr>
  </w:style>
  <w:style w:type="character" w:customStyle="1" w:styleId="CommentTextChar">
    <w:name w:val="Comment Text Char"/>
    <w:basedOn w:val="DefaultParagraphFont"/>
    <w:link w:val="CommentText"/>
    <w:rsid w:val="00CB4D9E"/>
    <w:rPr>
      <w:lang w:val="it-IT" w:eastAsia="en-US"/>
    </w:rPr>
  </w:style>
  <w:style w:type="paragraph" w:styleId="CommentSubject">
    <w:name w:val="annotation subject"/>
    <w:basedOn w:val="CommentText"/>
    <w:next w:val="CommentText"/>
    <w:link w:val="CommentSubjectChar"/>
    <w:unhideWhenUsed/>
    <w:rsid w:val="00CB4D9E"/>
    <w:rPr>
      <w:b/>
      <w:bCs/>
    </w:rPr>
  </w:style>
  <w:style w:type="character" w:customStyle="1" w:styleId="CommentSubjectChar">
    <w:name w:val="Comment Subject Char"/>
    <w:basedOn w:val="CommentTextChar"/>
    <w:link w:val="CommentSubject"/>
    <w:rsid w:val="00CB4D9E"/>
    <w:rPr>
      <w:b/>
      <w:bCs/>
      <w:lang w:val="it-IT" w:eastAsia="en-US"/>
    </w:rPr>
  </w:style>
  <w:style w:type="paragraph" w:styleId="Revision">
    <w:name w:val="Revision"/>
    <w:hidden/>
    <w:uiPriority w:val="99"/>
    <w:semiHidden/>
    <w:rsid w:val="00CB4D9E"/>
    <w:rPr>
      <w:sz w:val="24"/>
      <w:szCs w:val="24"/>
      <w:lang w:val="it-IT" w:eastAsia="en-US"/>
    </w:rPr>
  </w:style>
  <w:style w:type="character" w:customStyle="1" w:styleId="Heading1Char">
    <w:name w:val="Heading 1 Char"/>
    <w:basedOn w:val="DefaultParagraphFont"/>
    <w:link w:val="Heading1"/>
    <w:rsid w:val="00A27416"/>
    <w:rPr>
      <w:b/>
      <w:kern w:val="28"/>
      <w:sz w:val="28"/>
      <w:lang w:val="fr-FR" w:eastAsia="fr-FR"/>
    </w:rPr>
  </w:style>
  <w:style w:type="character" w:customStyle="1" w:styleId="Heading2Char">
    <w:name w:val="Heading 2 Char"/>
    <w:basedOn w:val="DefaultParagraphFont"/>
    <w:link w:val="Heading2"/>
    <w:semiHidden/>
    <w:rsid w:val="00A27416"/>
    <w:rPr>
      <w:sz w:val="24"/>
      <w:lang w:val="fr-FR" w:eastAsia="fr-FR"/>
    </w:rPr>
  </w:style>
  <w:style w:type="character" w:customStyle="1" w:styleId="Heading3Char">
    <w:name w:val="Heading 3 Char"/>
    <w:basedOn w:val="DefaultParagraphFont"/>
    <w:link w:val="Heading3"/>
    <w:semiHidden/>
    <w:rsid w:val="00A27416"/>
    <w:rPr>
      <w:rFonts w:ascii="Arial" w:hAnsi="Arial"/>
      <w:sz w:val="24"/>
      <w:lang w:val="fr-FR" w:eastAsia="fr-FR"/>
    </w:rPr>
  </w:style>
  <w:style w:type="character" w:customStyle="1" w:styleId="Heading4Char">
    <w:name w:val="Heading 4 Char"/>
    <w:basedOn w:val="DefaultParagraphFont"/>
    <w:link w:val="Heading4"/>
    <w:semiHidden/>
    <w:rsid w:val="00A27416"/>
    <w:rPr>
      <w:sz w:val="24"/>
      <w:lang w:val="en-US" w:eastAsia="fr-FR"/>
    </w:rPr>
  </w:style>
  <w:style w:type="character" w:customStyle="1" w:styleId="Heading5Char">
    <w:name w:val="Heading 5 Char"/>
    <w:basedOn w:val="DefaultParagraphFont"/>
    <w:link w:val="Heading5"/>
    <w:semiHidden/>
    <w:rsid w:val="00A27416"/>
    <w:rPr>
      <w:sz w:val="24"/>
      <w:lang w:val="en-US" w:eastAsia="fr-FR"/>
    </w:rPr>
  </w:style>
  <w:style w:type="character" w:customStyle="1" w:styleId="Heading6Char">
    <w:name w:val="Heading 6 Char"/>
    <w:basedOn w:val="DefaultParagraphFont"/>
    <w:link w:val="Heading6"/>
    <w:semiHidden/>
    <w:rsid w:val="00A27416"/>
    <w:rPr>
      <w:i/>
      <w:sz w:val="22"/>
      <w:lang w:val="it-IT"/>
    </w:rPr>
  </w:style>
  <w:style w:type="character" w:customStyle="1" w:styleId="Heading7Char">
    <w:name w:val="Heading 7 Char"/>
    <w:basedOn w:val="DefaultParagraphFont"/>
    <w:link w:val="Heading7"/>
    <w:semiHidden/>
    <w:rsid w:val="00A27416"/>
    <w:rPr>
      <w:rFonts w:ascii="Arial" w:hAnsi="Arial"/>
      <w:sz w:val="24"/>
      <w:lang w:val="it-IT"/>
    </w:rPr>
  </w:style>
  <w:style w:type="character" w:customStyle="1" w:styleId="Heading8Char">
    <w:name w:val="Heading 8 Char"/>
    <w:basedOn w:val="DefaultParagraphFont"/>
    <w:link w:val="Heading8"/>
    <w:semiHidden/>
    <w:rsid w:val="00A27416"/>
    <w:rPr>
      <w:rFonts w:ascii="Arial" w:hAnsi="Arial"/>
      <w:i/>
      <w:sz w:val="24"/>
      <w:lang w:val="it-IT"/>
    </w:rPr>
  </w:style>
  <w:style w:type="character" w:customStyle="1" w:styleId="Heading9Char">
    <w:name w:val="Heading 9 Char"/>
    <w:basedOn w:val="DefaultParagraphFont"/>
    <w:link w:val="Heading9"/>
    <w:semiHidden/>
    <w:rsid w:val="00A27416"/>
    <w:rPr>
      <w:rFonts w:ascii="Arial" w:hAnsi="Arial"/>
      <w:b/>
      <w:i/>
      <w:sz w:val="18"/>
      <w:lang w:val="it-IT"/>
    </w:rPr>
  </w:style>
  <w:style w:type="paragraph" w:customStyle="1" w:styleId="HeadingDocType24a">
    <w:name w:val="HeadingDocType24a"/>
    <w:basedOn w:val="Normal"/>
    <w:rsid w:val="00A27416"/>
    <w:pPr>
      <w:spacing w:after="480"/>
      <w:jc w:val="center"/>
    </w:pPr>
    <w:rPr>
      <w:rFonts w:ascii="Arial" w:hAnsi="Arial"/>
      <w:b/>
      <w:sz w:val="48"/>
    </w:rPr>
  </w:style>
  <w:style w:type="paragraph" w:customStyle="1" w:styleId="HeadingReferenceERCO">
    <w:name w:val="HeadingReferenceERCO"/>
    <w:basedOn w:val="Normal"/>
    <w:rsid w:val="00A27416"/>
    <w:pPr>
      <w:spacing w:before="360" w:after="240"/>
      <w:jc w:val="right"/>
    </w:pPr>
    <w:rPr>
      <w:rFonts w:ascii="Arial" w:hAnsi="Arial"/>
      <w:b/>
    </w:rPr>
  </w:style>
  <w:style w:type="paragraph" w:customStyle="1" w:styleId="NormalCenter">
    <w:name w:val="NormalCenter"/>
    <w:basedOn w:val="Normal"/>
    <w:rsid w:val="00A27416"/>
    <w:pPr>
      <w:jc w:val="center"/>
    </w:pPr>
  </w:style>
  <w:style w:type="paragraph" w:customStyle="1" w:styleId="Normal24a">
    <w:name w:val="Normal24a"/>
    <w:basedOn w:val="Normal"/>
    <w:rsid w:val="00A27416"/>
    <w:pPr>
      <w:spacing w:after="480"/>
    </w:pPr>
  </w:style>
  <w:style w:type="paragraph" w:customStyle="1" w:styleId="EPBody">
    <w:name w:val="EPBody"/>
    <w:basedOn w:val="Normal"/>
    <w:rsid w:val="00A27416"/>
    <w:pPr>
      <w:jc w:val="center"/>
    </w:pPr>
    <w:rPr>
      <w:rFonts w:ascii="Arial" w:hAnsi="Arial" w:cs="Arial"/>
      <w:i/>
      <w:sz w:val="22"/>
      <w:szCs w:val="22"/>
    </w:rPr>
  </w:style>
  <w:style w:type="paragraph" w:customStyle="1" w:styleId="LineSingle">
    <w:name w:val="LineSingle"/>
    <w:basedOn w:val="Normal"/>
    <w:next w:val="Normal"/>
    <w:rsid w:val="00A27416"/>
    <w:pPr>
      <w:pBdr>
        <w:bottom w:val="single" w:sz="4" w:space="1" w:color="auto"/>
      </w:pBdr>
      <w:spacing w:after="240"/>
    </w:pPr>
  </w:style>
  <w:style w:type="paragraph" w:customStyle="1" w:styleId="HeadingDate">
    <w:name w:val="HeadingDate"/>
    <w:basedOn w:val="Normal"/>
    <w:rsid w:val="00A27416"/>
    <w:pPr>
      <w:spacing w:before="240" w:after="240"/>
    </w:pPr>
  </w:style>
  <w:style w:type="character" w:styleId="FollowedHyperlink">
    <w:name w:val="FollowedHyperlink"/>
    <w:basedOn w:val="DefaultParagraphFont"/>
    <w:rsid w:val="00A274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88BFA-D848-4D35-ACCB-F7D1AE5C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dc:creator>
  <cp:keywords/>
  <cp:lastModifiedBy>BINKEVICIUTE Aurelija</cp:lastModifiedBy>
  <cp:revision>4</cp:revision>
  <cp:lastPrinted>2004-11-19T15:42:00Z</cp:lastPrinted>
  <dcterms:created xsi:type="dcterms:W3CDTF">2025-03-17T11:36:00Z</dcterms:created>
  <dcterms:modified xsi:type="dcterms:W3CDTF">2025-06-18T14:45:00Z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P9_TA(2024)0355_</vt:lpwstr>
  </property>
  <property fmtid="{D5CDD505-2E9C-101B-9397-08002B2CF9AE}" pid="4" name="&lt;Type&gt;">
    <vt:lpwstr>RR</vt:lpwstr>
  </property>
</Properties>
</file>