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1C14" w14:paraId="4E67643E" w14:textId="77777777" w:rsidTr="0010095E">
        <w:trPr>
          <w:trHeight w:hRule="exact" w:val="1418"/>
        </w:trPr>
        <w:tc>
          <w:tcPr>
            <w:tcW w:w="6804" w:type="dxa"/>
            <w:shd w:val="clear" w:color="auto" w:fill="auto"/>
            <w:vAlign w:val="center"/>
          </w:tcPr>
          <w:p w14:paraId="686E3D67" w14:textId="77777777" w:rsidR="00751A4A" w:rsidRPr="00CB1C14" w:rsidRDefault="00AD6CF3" w:rsidP="0010095E">
            <w:pPr>
              <w:pStyle w:val="EPName"/>
            </w:pPr>
            <w:r w:rsidRPr="00CB1C14">
              <w:t>Parlamentul European</w:t>
            </w:r>
          </w:p>
          <w:p w14:paraId="683676AD" w14:textId="77777777" w:rsidR="00751A4A" w:rsidRPr="00CB1C14" w:rsidRDefault="00817416" w:rsidP="00756632">
            <w:pPr>
              <w:pStyle w:val="EPTerm"/>
              <w:rPr>
                <w:rStyle w:val="HideTWBExt"/>
                <w:noProof w:val="0"/>
                <w:vanish w:val="0"/>
                <w:color w:val="auto"/>
              </w:rPr>
            </w:pPr>
            <w:r w:rsidRPr="00CB1C14">
              <w:t>2019-2024</w:t>
            </w:r>
          </w:p>
        </w:tc>
        <w:tc>
          <w:tcPr>
            <w:tcW w:w="2268" w:type="dxa"/>
            <w:shd w:val="clear" w:color="auto" w:fill="auto"/>
          </w:tcPr>
          <w:p w14:paraId="0C73B806" w14:textId="77777777" w:rsidR="00751A4A" w:rsidRPr="00CB1C14" w:rsidRDefault="00187494" w:rsidP="0010095E">
            <w:pPr>
              <w:pStyle w:val="EPLogo"/>
            </w:pPr>
            <w:r w:rsidRPr="00CB1C14">
              <w:rPr>
                <w:noProof/>
                <w:lang w:val="en-GB"/>
              </w:rPr>
              <w:drawing>
                <wp:inline distT="0" distB="0" distL="0" distR="0" wp14:anchorId="2DFDD44F" wp14:editId="7DC6A92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F7D82DA" w14:textId="77777777" w:rsidR="00D058B8" w:rsidRPr="00CB1C14" w:rsidRDefault="00D058B8" w:rsidP="004C5D52">
      <w:pPr>
        <w:pStyle w:val="LineTop"/>
      </w:pPr>
    </w:p>
    <w:p w14:paraId="3D11C75A" w14:textId="77777777" w:rsidR="00680577" w:rsidRPr="00CB1C14" w:rsidRDefault="00AD6CF3" w:rsidP="00680577">
      <w:pPr>
        <w:pStyle w:val="EPBodyTA1"/>
      </w:pPr>
      <w:r w:rsidRPr="00CB1C14">
        <w:t>TEXTE ADOPTATE</w:t>
      </w:r>
    </w:p>
    <w:p w14:paraId="6E199FBC" w14:textId="77777777" w:rsidR="00D058B8" w:rsidRPr="00CB1C14" w:rsidRDefault="00D058B8" w:rsidP="00D058B8">
      <w:pPr>
        <w:pStyle w:val="LineBottom"/>
      </w:pPr>
    </w:p>
    <w:p w14:paraId="6811D98B" w14:textId="385EF075" w:rsidR="00AD6CF3" w:rsidRPr="00CB1C14" w:rsidRDefault="00AD6CF3" w:rsidP="00AD6CF3">
      <w:pPr>
        <w:pStyle w:val="ATHeading1"/>
      </w:pPr>
      <w:bookmarkStart w:id="0" w:name="TANumber"/>
      <w:r w:rsidRPr="00CB1C14">
        <w:t>P9_TA(2024)</w:t>
      </w:r>
      <w:bookmarkEnd w:id="0"/>
      <w:r w:rsidR="00F66B84" w:rsidRPr="00CB1C14">
        <w:t>0355</w:t>
      </w:r>
    </w:p>
    <w:p w14:paraId="0FD39938" w14:textId="5E9DDAF8" w:rsidR="00AD6CF3" w:rsidRPr="00CB1C14" w:rsidRDefault="00281B68" w:rsidP="00AD6CF3">
      <w:pPr>
        <w:pStyle w:val="ATHeading2"/>
      </w:pPr>
      <w:bookmarkStart w:id="1" w:name="title"/>
      <w:r w:rsidRPr="00CB1C14">
        <w:t>Regulamentul privind solidaritatea cibernetică</w:t>
      </w:r>
      <w:bookmarkEnd w:id="1"/>
    </w:p>
    <w:p w14:paraId="43A9A627" w14:textId="77777777" w:rsidR="00AD6CF3" w:rsidRPr="00CB1C14" w:rsidRDefault="00AD6CF3" w:rsidP="00AD6CF3">
      <w:pPr>
        <w:rPr>
          <w:i/>
          <w:vanish/>
        </w:rPr>
      </w:pPr>
      <w:r w:rsidRPr="00CB1C14">
        <w:rPr>
          <w:i/>
        </w:rPr>
        <w:fldChar w:fldCharType="begin"/>
      </w:r>
      <w:r w:rsidRPr="00CB1C14">
        <w:rPr>
          <w:i/>
        </w:rPr>
        <w:instrText xml:space="preserve"> TC"(</w:instrText>
      </w:r>
      <w:bookmarkStart w:id="2" w:name="DocNumber"/>
      <w:r w:rsidRPr="00CB1C14">
        <w:rPr>
          <w:i/>
        </w:rPr>
        <w:instrText>A9-0426/2023</w:instrText>
      </w:r>
      <w:bookmarkEnd w:id="2"/>
      <w:r w:rsidRPr="00CB1C14">
        <w:rPr>
          <w:i/>
        </w:rPr>
        <w:instrText xml:space="preserve"> - Raportoare: Lina Gálvez Muñoz)"\l3 \n&gt; \* MERGEFORMAT </w:instrText>
      </w:r>
      <w:r w:rsidRPr="00CB1C14">
        <w:rPr>
          <w:i/>
        </w:rPr>
        <w:fldChar w:fldCharType="end"/>
      </w:r>
    </w:p>
    <w:p w14:paraId="5E57F178" w14:textId="77777777" w:rsidR="00AD6CF3" w:rsidRPr="00CB1C14" w:rsidRDefault="00AD6CF3" w:rsidP="00AD6CF3">
      <w:pPr>
        <w:rPr>
          <w:vanish/>
        </w:rPr>
      </w:pPr>
      <w:bookmarkStart w:id="3" w:name="Commission"/>
      <w:r w:rsidRPr="00CB1C14">
        <w:rPr>
          <w:vanish/>
        </w:rPr>
        <w:t>Comisia pentru industrie, cercetare și energie</w:t>
      </w:r>
      <w:bookmarkEnd w:id="3"/>
    </w:p>
    <w:p w14:paraId="6ED7777C" w14:textId="77777777" w:rsidR="00AD6CF3" w:rsidRPr="00CB1C14" w:rsidRDefault="00AD6CF3" w:rsidP="00AD6CF3">
      <w:pPr>
        <w:rPr>
          <w:vanish/>
        </w:rPr>
      </w:pPr>
      <w:bookmarkStart w:id="4" w:name="PE"/>
      <w:r w:rsidRPr="00CB1C14">
        <w:rPr>
          <w:vanish/>
        </w:rPr>
        <w:t>PE752.795</w:t>
      </w:r>
      <w:bookmarkEnd w:id="4"/>
    </w:p>
    <w:p w14:paraId="5B0FC9A7" w14:textId="7A8D23B6" w:rsidR="00AD6CF3" w:rsidRPr="00CB1C14" w:rsidRDefault="00AD6CF3" w:rsidP="00AD6CF3">
      <w:pPr>
        <w:pStyle w:val="ATHeading3"/>
      </w:pPr>
      <w:bookmarkStart w:id="5" w:name="Sujet"/>
      <w:r w:rsidRPr="00CB1C14">
        <w:t>Rezoluția legislativă a Parlamentului European din 24 aprilie 2024 referito</w:t>
      </w:r>
      <w:r w:rsidR="00215152" w:rsidRPr="00CB1C14">
        <w:t>a</w:t>
      </w:r>
      <w:r w:rsidRPr="00CB1C14">
        <w:t>r</w:t>
      </w:r>
      <w:r w:rsidR="00215152" w:rsidRPr="00CB1C14">
        <w:t>e</w:t>
      </w:r>
      <w:r w:rsidRPr="00CB1C14">
        <w:t xml:space="preserve"> la propunerea de regulament al Parlamentului European și al Consiliului de stabilire a unor măsuri de consolidare a solidarității și a capacităților de la nivelul Uniunii pentru detectarea amenințărilor și a incidentelor de securitate cibernetică, pregătirea legată de acestea și contracararea lor</w:t>
      </w:r>
      <w:bookmarkEnd w:id="5"/>
      <w:r w:rsidRPr="00CB1C14">
        <w:t xml:space="preserve"> </w:t>
      </w:r>
      <w:bookmarkStart w:id="6" w:name="References"/>
      <w:r w:rsidRPr="00CB1C14">
        <w:t>(COM(2023)0209 – C9-0136/2023 – 2023/0109(COD))</w:t>
      </w:r>
      <w:bookmarkEnd w:id="6"/>
    </w:p>
    <w:p w14:paraId="398CC89E" w14:textId="77777777" w:rsidR="00F8218D" w:rsidRPr="00CB1C14" w:rsidRDefault="00F8218D" w:rsidP="00215152">
      <w:pPr>
        <w:pStyle w:val="NormalBold"/>
        <w:spacing w:before="240"/>
      </w:pPr>
      <w:bookmarkStart w:id="7" w:name="TextBodyBegin"/>
      <w:bookmarkEnd w:id="7"/>
      <w:r w:rsidRPr="00CB1C14">
        <w:t>(Procedura legislativă ordinară: prima lectură)</w:t>
      </w:r>
    </w:p>
    <w:p w14:paraId="68F924E5" w14:textId="77777777" w:rsidR="00F8218D" w:rsidRPr="00CB1C14" w:rsidRDefault="00F8218D" w:rsidP="00F8218D">
      <w:pPr>
        <w:pStyle w:val="EPComma"/>
      </w:pPr>
      <w:r w:rsidRPr="00CB1C14">
        <w:rPr>
          <w:i/>
          <w:iCs/>
        </w:rPr>
        <w:t>Parlamentul European</w:t>
      </w:r>
      <w:r w:rsidRPr="00CB1C14">
        <w:t>,</w:t>
      </w:r>
    </w:p>
    <w:p w14:paraId="39095AAE" w14:textId="77777777" w:rsidR="00F8218D" w:rsidRPr="00CB1C14" w:rsidRDefault="00F8218D" w:rsidP="00F8218D">
      <w:pPr>
        <w:pStyle w:val="NormalHanging12a"/>
      </w:pPr>
      <w:r w:rsidRPr="00CB1C14">
        <w:t>–</w:t>
      </w:r>
      <w:r w:rsidRPr="00CB1C14">
        <w:tab/>
        <w:t>având în vedere propunerea Comisiei prezentată Parlamentului European și Consiliului (COM(2023)0209),</w:t>
      </w:r>
    </w:p>
    <w:p w14:paraId="36E897DC" w14:textId="77777777" w:rsidR="00F8218D" w:rsidRPr="00CB1C14" w:rsidRDefault="00F8218D" w:rsidP="00F8218D">
      <w:pPr>
        <w:pStyle w:val="NormalHanging12a"/>
      </w:pPr>
      <w:r w:rsidRPr="00CB1C14">
        <w:t>–</w:t>
      </w:r>
      <w:r w:rsidRPr="00CB1C14">
        <w:tab/>
        <w:t>având în vedere articolul 294 alineatul (2), articolul 173 alineatul (3) și articolul 322 alineatul (1) litera (a) din Tratatul privind funcționarea Uniunii Europene, în temeiul cărora propunerea a fost prezentată de către Comisie (C9</w:t>
      </w:r>
      <w:r w:rsidRPr="00CB1C14">
        <w:noBreakHyphen/>
        <w:t>0136/2023),</w:t>
      </w:r>
    </w:p>
    <w:p w14:paraId="141693D0" w14:textId="70BDD7EA" w:rsidR="00F8218D" w:rsidRPr="00CB1C14" w:rsidRDefault="00F8218D" w:rsidP="00F8218D">
      <w:pPr>
        <w:pStyle w:val="NormalHanging12a"/>
      </w:pPr>
      <w:r w:rsidRPr="00CB1C14">
        <w:t>–</w:t>
      </w:r>
      <w:r w:rsidRPr="00CB1C14">
        <w:tab/>
        <w:t>având în vedere articolul 294 alineatul (3) din Tratatul privind funcționarea Uniunii Europene,</w:t>
      </w:r>
    </w:p>
    <w:p w14:paraId="3E1127A4" w14:textId="3CB6CAB9" w:rsidR="00900557" w:rsidRPr="00CB1C14" w:rsidRDefault="00900557" w:rsidP="00F8218D">
      <w:pPr>
        <w:pStyle w:val="NormalHanging12a"/>
      </w:pPr>
      <w:r w:rsidRPr="00CB1C14">
        <w:t>–</w:t>
      </w:r>
      <w:r w:rsidRPr="00CB1C14">
        <w:tab/>
        <w:t>având în vedere avizul Curții de Conturi din 18 aprilie 2023</w:t>
      </w:r>
      <w:r w:rsidRPr="00CB1C14">
        <w:rPr>
          <w:rStyle w:val="FootnoteReference"/>
        </w:rPr>
        <w:footnoteReference w:id="1"/>
      </w:r>
      <w:r w:rsidRPr="00CB1C14">
        <w:t>,</w:t>
      </w:r>
    </w:p>
    <w:p w14:paraId="41315194" w14:textId="77777777" w:rsidR="00F8218D" w:rsidRPr="00CB1C14" w:rsidRDefault="00F8218D" w:rsidP="00F8218D">
      <w:pPr>
        <w:pStyle w:val="NormalHanging12a"/>
      </w:pPr>
      <w:r w:rsidRPr="00CB1C14">
        <w:t>–</w:t>
      </w:r>
      <w:r w:rsidRPr="00CB1C14">
        <w:tab/>
        <w:t>având în vedere avizul Comitetului Economic și Social European din 13 iulie 2023</w:t>
      </w:r>
      <w:r w:rsidRPr="00CB1C14">
        <w:rPr>
          <w:rStyle w:val="FootnoteReference"/>
        </w:rPr>
        <w:footnoteReference w:id="2"/>
      </w:r>
      <w:r w:rsidRPr="00CB1C14">
        <w:t>,</w:t>
      </w:r>
    </w:p>
    <w:p w14:paraId="1C136B64" w14:textId="77777777" w:rsidR="00281B68" w:rsidRPr="00CB1C14" w:rsidRDefault="00281B68" w:rsidP="00F8218D">
      <w:pPr>
        <w:pStyle w:val="NormalHanging12a"/>
      </w:pPr>
      <w:r w:rsidRPr="00CB1C14">
        <w:t>–</w:t>
      </w:r>
      <w:r w:rsidRPr="00CB1C14">
        <w:tab/>
        <w:t>având în vedere avizul Comitetului Regiunilor din 30 noiembrie 2023</w:t>
      </w:r>
      <w:r w:rsidRPr="00CB1C14">
        <w:rPr>
          <w:rStyle w:val="FootnoteReference"/>
        </w:rPr>
        <w:footnoteReference w:id="3"/>
      </w:r>
      <w:r w:rsidRPr="00CB1C14">
        <w:t>,</w:t>
      </w:r>
    </w:p>
    <w:p w14:paraId="300B9FE4" w14:textId="77777777" w:rsidR="00281B68" w:rsidRPr="00CB1C14" w:rsidRDefault="00281B68" w:rsidP="00281B68">
      <w:pPr>
        <w:spacing w:after="240"/>
        <w:ind w:left="567" w:hanging="567"/>
      </w:pPr>
      <w:r w:rsidRPr="00CB1C14">
        <w:t>–</w:t>
      </w:r>
      <w:r w:rsidRPr="00CB1C14">
        <w:tab/>
        <w:t>având în vedere acordul provizoriu aprobat de comisia competentă în temeiul articolului 74 alineatul (4) din Regulamentul său de procedură și angajamentul reprezentantului Consiliului, exprimat în scrisoarea din 21 martie 2024, de a aproba poziția Parlamentului în conformitate cu articolul 294 alineatul (4) din Tratatul privind funcționarea Uniunii Europene,</w:t>
      </w:r>
    </w:p>
    <w:p w14:paraId="4901A905" w14:textId="77777777" w:rsidR="00F8218D" w:rsidRPr="00CB1C14" w:rsidRDefault="00F8218D" w:rsidP="00F8218D">
      <w:pPr>
        <w:pStyle w:val="NormalHanging12a"/>
      </w:pPr>
      <w:r w:rsidRPr="00CB1C14">
        <w:t>–</w:t>
      </w:r>
      <w:r w:rsidRPr="00CB1C14">
        <w:tab/>
        <w:t>având în vedere articolul 59 din Regulamentul său de procedură,</w:t>
      </w:r>
    </w:p>
    <w:p w14:paraId="5FBE11B0" w14:textId="77777777" w:rsidR="00F8218D" w:rsidRPr="00CB1C14" w:rsidRDefault="00F8218D" w:rsidP="00F8218D">
      <w:pPr>
        <w:pStyle w:val="NormalHanging12a"/>
      </w:pPr>
      <w:r w:rsidRPr="00CB1C14">
        <w:t>–</w:t>
      </w:r>
      <w:r w:rsidRPr="00CB1C14">
        <w:tab/>
        <w:t xml:space="preserve">având în vedere avizul Comisiei pentru afaceri externe și cel al Comisiei pentru transport și </w:t>
      </w:r>
      <w:r w:rsidRPr="00CB1C14">
        <w:lastRenderedPageBreak/>
        <w:t xml:space="preserve">turism, </w:t>
      </w:r>
    </w:p>
    <w:p w14:paraId="19B963DB" w14:textId="77777777" w:rsidR="00F8218D" w:rsidRPr="00CB1C14" w:rsidRDefault="00F8218D" w:rsidP="00F8218D">
      <w:pPr>
        <w:pStyle w:val="NormalHanging12a"/>
      </w:pPr>
      <w:r w:rsidRPr="00CB1C14">
        <w:t>–</w:t>
      </w:r>
      <w:r w:rsidRPr="00CB1C14">
        <w:tab/>
        <w:t>având în vedere raportul Comisiei pentru industrie, cercetare și energie (A9-0426/2023),</w:t>
      </w:r>
    </w:p>
    <w:p w14:paraId="78389701" w14:textId="77777777" w:rsidR="00F8218D" w:rsidRPr="00CB1C14" w:rsidRDefault="00F8218D" w:rsidP="00F8218D">
      <w:pPr>
        <w:pStyle w:val="NormalHanging12a"/>
      </w:pPr>
      <w:r w:rsidRPr="00CB1C14">
        <w:t>1.</w:t>
      </w:r>
      <w:r w:rsidRPr="00CB1C14">
        <w:tab/>
        <w:t>adoptă poziția sa în primă lectură prezentată în continuare;</w:t>
      </w:r>
    </w:p>
    <w:p w14:paraId="2E060863" w14:textId="1884F7DF" w:rsidR="00F8218D" w:rsidRPr="00CB1C14" w:rsidRDefault="00F8218D" w:rsidP="00F8218D">
      <w:pPr>
        <w:pStyle w:val="NormalHanging12a"/>
      </w:pPr>
      <w:r w:rsidRPr="00CB1C14">
        <w:t>2.</w:t>
      </w:r>
      <w:r w:rsidRPr="00CB1C14">
        <w:tab/>
      </w:r>
      <w:r w:rsidR="00281B68" w:rsidRPr="00CB1C14">
        <w:t xml:space="preserve">ia act de declarația Comisiei anexată la prezenta rezoluție, care va fi publicată în seria C a </w:t>
      </w:r>
      <w:r w:rsidR="00281B68" w:rsidRPr="00CB1C14">
        <w:rPr>
          <w:i/>
        </w:rPr>
        <w:t>Jurnalului Oficial al Uniunii Europene</w:t>
      </w:r>
      <w:r w:rsidRPr="00CB1C14">
        <w:t>;</w:t>
      </w:r>
    </w:p>
    <w:p w14:paraId="387C7DBB" w14:textId="77777777" w:rsidR="00F8218D" w:rsidRPr="00CB1C14" w:rsidRDefault="00F8218D" w:rsidP="00F8218D">
      <w:pPr>
        <w:pStyle w:val="NormalHanging12a"/>
      </w:pPr>
      <w:r w:rsidRPr="00CB1C14">
        <w:t>3.</w:t>
      </w:r>
      <w:r w:rsidRPr="00CB1C14">
        <w:tab/>
        <w:t>solicită Comisiei să îl sesizeze din nou în cazul în care își înlocuiește, își modifică în mod substanțial sau intenționează să-și modifice în mod substanțial propunerea;</w:t>
      </w:r>
    </w:p>
    <w:p w14:paraId="5A74A2D6" w14:textId="3FD57F85" w:rsidR="00215152" w:rsidRDefault="00F8218D" w:rsidP="004834AB">
      <w:pPr>
        <w:pStyle w:val="NormalHanging12a"/>
      </w:pPr>
      <w:r w:rsidRPr="00CB1C14">
        <w:t>4.</w:t>
      </w:r>
      <w:r w:rsidRPr="00CB1C14">
        <w:tab/>
        <w:t>încredințează Președintei sarcina de a transmite Consiliului și Comisiei, precum și parlamentelor naționale poziția Parlamentului.</w:t>
      </w:r>
    </w:p>
    <w:p w14:paraId="7C89D712" w14:textId="77777777" w:rsidR="0099796F" w:rsidRPr="00CB1C14" w:rsidRDefault="0099796F" w:rsidP="004834AB">
      <w:pPr>
        <w:pStyle w:val="NormalHanging12a"/>
        <w:rPr>
          <w:rFonts w:eastAsia="Calibri"/>
          <w:b/>
          <w:bCs/>
          <w:color w:val="000000"/>
          <w:szCs w:val="24"/>
        </w:rPr>
        <w:sectPr w:rsidR="0099796F" w:rsidRPr="00CB1C14" w:rsidSect="00215152">
          <w:footerReference w:type="even" r:id="rId9"/>
          <w:footerReference w:type="first" r:id="rId10"/>
          <w:footnotePr>
            <w:numRestart w:val="eachSect"/>
          </w:footnotePr>
          <w:pgSz w:w="11909" w:h="16834"/>
          <w:pgMar w:top="1134" w:right="1134" w:bottom="1134" w:left="1134" w:header="1134" w:footer="567" w:gutter="0"/>
          <w:cols w:space="720"/>
          <w:docGrid w:linePitch="326"/>
        </w:sectPr>
      </w:pPr>
    </w:p>
    <w:p w14:paraId="3C28653D" w14:textId="77777777" w:rsidR="00215152" w:rsidRPr="00CB1C14" w:rsidRDefault="00215152" w:rsidP="00215152">
      <w:pPr>
        <w:autoSpaceDE w:val="0"/>
        <w:autoSpaceDN w:val="0"/>
        <w:adjustRightInd w:val="0"/>
        <w:spacing w:after="240"/>
        <w:rPr>
          <w:rFonts w:eastAsia="Calibri"/>
          <w:b/>
          <w:bCs/>
          <w:color w:val="000000"/>
          <w:szCs w:val="24"/>
        </w:rPr>
      </w:pPr>
      <w:r w:rsidRPr="00CB1C14">
        <w:rPr>
          <w:rFonts w:eastAsia="Calibri"/>
          <w:b/>
          <w:bCs/>
          <w:color w:val="000000"/>
          <w:szCs w:val="24"/>
        </w:rPr>
        <w:lastRenderedPageBreak/>
        <w:t>P9_TC1-COD(2023)0109</w:t>
      </w:r>
    </w:p>
    <w:p w14:paraId="5D2CF855" w14:textId="4578F7A1" w:rsidR="00215152" w:rsidRPr="00AA7969" w:rsidRDefault="00215152" w:rsidP="00215152">
      <w:pPr>
        <w:spacing w:before="240"/>
        <w:rPr>
          <w:b/>
        </w:rPr>
      </w:pPr>
      <w:r w:rsidRPr="00CB1C14">
        <w:rPr>
          <w:b/>
        </w:rPr>
        <w:t>Poziția Parlamentului European adoptată în primă lectură la 24 aprilie 2024 în vederea adoptării Regulamentului (UE) 202</w:t>
      </w:r>
      <w:r w:rsidR="00AA7969">
        <w:rPr>
          <w:b/>
        </w:rPr>
        <w:t>5</w:t>
      </w:r>
      <w:bookmarkStart w:id="8" w:name="_GoBack"/>
      <w:bookmarkEnd w:id="8"/>
      <w:r w:rsidRPr="00CB1C14">
        <w:rPr>
          <w:b/>
        </w:rPr>
        <w:t xml:space="preserve">/... al Parlamentului European și al Consiliului </w:t>
      </w:r>
      <w:r w:rsidR="0099796F" w:rsidRPr="0099796F">
        <w:rPr>
          <w:b/>
          <w:szCs w:val="24"/>
          <w:lang w:eastAsia="en-US"/>
        </w:rPr>
        <w:t xml:space="preserve">de stabilire a unor măsuri </w:t>
      </w:r>
      <w:r w:rsidR="0099796F" w:rsidRPr="00AA7969">
        <w:rPr>
          <w:b/>
          <w:szCs w:val="24"/>
          <w:lang w:eastAsia="en-US"/>
        </w:rPr>
        <w:t xml:space="preserve">de consolidare a solidarității și a capacităților la nivelul Uniunii pentru detectarea amenințărilor și a incidentelor de securitate cibernetică, pregătirea legată de acestea și răspunsul la acestea </w:t>
      </w:r>
      <w:r w:rsidR="0099796F" w:rsidRPr="00AA7969">
        <w:rPr>
          <w:b/>
          <w:iCs/>
          <w:szCs w:val="24"/>
          <w:lang w:eastAsia="en-US"/>
        </w:rPr>
        <w:t xml:space="preserve">și de modificare a Regulamentului </w:t>
      </w:r>
      <w:r w:rsidR="0099796F" w:rsidRPr="00AA7969">
        <w:rPr>
          <w:b/>
          <w:szCs w:val="24"/>
          <w:lang w:eastAsia="en-US"/>
        </w:rPr>
        <w:t>(UE) 2021/694 (Regulamentul privind solidaritatea cibernetică)</w:t>
      </w:r>
    </w:p>
    <w:p w14:paraId="4E91798D" w14:textId="62C87E5B" w:rsidR="00AA7969" w:rsidRPr="00BE0E3E" w:rsidRDefault="00AA7969" w:rsidP="00AA7969">
      <w:pPr>
        <w:widowControl/>
        <w:spacing w:before="360"/>
        <w:rPr>
          <w:i/>
          <w:noProof/>
        </w:rPr>
      </w:pPr>
      <w:bookmarkStart w:id="9" w:name="TextBodyEnd"/>
      <w:bookmarkEnd w:id="9"/>
      <w:r w:rsidRPr="00BE0E3E">
        <w:rPr>
          <w:i/>
          <w:noProof/>
        </w:rPr>
        <w:t>(Întrucât s-a ajuns la un acord între Parlament și Consiliu, poziția Parlamentului corespunde cu actul legislativ final, Regulamentul (UE) 2025/</w:t>
      </w:r>
      <w:r>
        <w:rPr>
          <w:i/>
          <w:noProof/>
        </w:rPr>
        <w:t>3</w:t>
      </w:r>
      <w:r>
        <w:rPr>
          <w:i/>
          <w:noProof/>
        </w:rPr>
        <w:t>8</w:t>
      </w:r>
      <w:r w:rsidRPr="00BE0E3E">
        <w:rPr>
          <w:i/>
          <w:noProof/>
        </w:rPr>
        <w:t>.)</w:t>
      </w:r>
    </w:p>
    <w:p w14:paraId="79DABFB7" w14:textId="77777777" w:rsidR="00AA7969" w:rsidRDefault="00AA7969">
      <w:pPr>
        <w:widowControl/>
      </w:pPr>
      <w:r>
        <w:br w:type="page"/>
      </w:r>
    </w:p>
    <w:p w14:paraId="142A676B" w14:textId="25744DD6" w:rsidR="00CB1C14" w:rsidRPr="00CB1C14" w:rsidRDefault="00CB1C14" w:rsidP="00CB1C14">
      <w:pPr>
        <w:jc w:val="right"/>
      </w:pPr>
      <w:r w:rsidRPr="00CB1C14">
        <w:lastRenderedPageBreak/>
        <w:t>ANEXĂ LA REZOLUȚIA LEGISLATIVĂ</w:t>
      </w:r>
    </w:p>
    <w:p w14:paraId="39CE246D" w14:textId="77777777" w:rsidR="00CB1C14" w:rsidRPr="00CB1C14" w:rsidRDefault="00CB1C14" w:rsidP="00CB1C14">
      <w:pPr>
        <w:spacing w:line="360" w:lineRule="auto"/>
        <w:rPr>
          <w:szCs w:val="24"/>
          <w:lang w:eastAsia="en-US"/>
        </w:rPr>
      </w:pPr>
    </w:p>
    <w:p w14:paraId="1FAC506F" w14:textId="04E6DE0A" w:rsidR="00CB1C14" w:rsidRPr="00CB1C14" w:rsidRDefault="00CB1C14" w:rsidP="00AA7969">
      <w:pPr>
        <w:kinsoku w:val="0"/>
        <w:overflowPunct w:val="0"/>
        <w:spacing w:after="120" w:line="360" w:lineRule="auto"/>
        <w:ind w:left="116" w:right="111"/>
        <w:jc w:val="center"/>
        <w:rPr>
          <w:i/>
          <w:iCs/>
          <w:sz w:val="19"/>
          <w:szCs w:val="19"/>
        </w:rPr>
      </w:pPr>
      <w:r w:rsidRPr="00CB1C14">
        <w:rPr>
          <w:b/>
          <w:i/>
          <w:iCs/>
          <w:szCs w:val="24"/>
        </w:rPr>
        <w:t xml:space="preserve">Declarație a Comisiei referitoare la buget cu privire la </w:t>
      </w:r>
      <w:r w:rsidR="00AA7969">
        <w:rPr>
          <w:b/>
          <w:i/>
          <w:iCs/>
          <w:szCs w:val="24"/>
        </w:rPr>
        <w:t>R</w:t>
      </w:r>
      <w:r w:rsidRPr="00CB1C14">
        <w:rPr>
          <w:b/>
          <w:i/>
          <w:iCs/>
          <w:szCs w:val="24"/>
        </w:rPr>
        <w:t>egulament</w:t>
      </w:r>
      <w:r w:rsidR="00AA7969">
        <w:rPr>
          <w:b/>
          <w:i/>
          <w:iCs/>
          <w:szCs w:val="24"/>
        </w:rPr>
        <w:t>ul (UE) 2025/38</w:t>
      </w:r>
      <w:r w:rsidRPr="00CB1C14">
        <w:rPr>
          <w:b/>
          <w:i/>
          <w:iCs/>
          <w:szCs w:val="24"/>
        </w:rPr>
        <w:t xml:space="preserve"> al Parlamentului European și al Consiliului </w:t>
      </w:r>
      <w:r w:rsidR="00AA7969">
        <w:rPr>
          <w:b/>
          <w:i/>
          <w:iCs/>
          <w:szCs w:val="24"/>
        </w:rPr>
        <w:t xml:space="preserve">din 19 decembrie 2024 </w:t>
      </w:r>
      <w:r w:rsidRPr="00CB1C14">
        <w:rPr>
          <w:b/>
          <w:i/>
          <w:iCs/>
          <w:szCs w:val="24"/>
        </w:rPr>
        <w:t>de stabilire a unor măsuri de consolidare a solidarității și a capacităților de la nivelul Uniunii pentru detectarea amenințărilor și a incidentelor de securitate cibernetică, pregătirea legată de acestea și contracararea lor (Regulamentul privind solidaritatea cibernetică)</w:t>
      </w:r>
      <w:r w:rsidR="00AA7969">
        <w:rPr>
          <w:rStyle w:val="FootnoteReference"/>
          <w:b/>
          <w:i/>
          <w:iCs/>
          <w:szCs w:val="24"/>
        </w:rPr>
        <w:footnoteReference w:id="4"/>
      </w:r>
    </w:p>
    <w:p w14:paraId="30966DF8" w14:textId="77777777" w:rsidR="00CB1C14" w:rsidRPr="00CB1C14" w:rsidRDefault="00CB1C14" w:rsidP="00CB1C14">
      <w:pPr>
        <w:kinsoku w:val="0"/>
        <w:overflowPunct w:val="0"/>
        <w:autoSpaceDE w:val="0"/>
        <w:autoSpaceDN w:val="0"/>
        <w:adjustRightInd w:val="0"/>
        <w:spacing w:before="2" w:line="360" w:lineRule="auto"/>
        <w:ind w:left="851" w:right="110" w:hanging="851"/>
        <w:jc w:val="both"/>
        <w:rPr>
          <w:iCs/>
          <w:sz w:val="19"/>
          <w:szCs w:val="19"/>
        </w:rPr>
      </w:pPr>
      <w:r w:rsidRPr="00CB1C14">
        <w:rPr>
          <w:w w:val="99"/>
          <w:sz w:val="22"/>
          <w:szCs w:val="22"/>
        </w:rPr>
        <w:t>(1)</w:t>
      </w:r>
      <w:r w:rsidRPr="00CB1C14">
        <w:rPr>
          <w:w w:val="99"/>
          <w:sz w:val="22"/>
          <w:szCs w:val="22"/>
        </w:rPr>
        <w:tab/>
      </w:r>
      <w:r w:rsidRPr="00CB1C14">
        <w:rPr>
          <w:szCs w:val="24"/>
        </w:rPr>
        <w:t>Fișa financiară legislativă a Comisiei care însoțește propunerea de regulament privind solidaritatea cibernetică a fost publicată în aprilie 2023. De atunci, cifrele estimate relevante s-au modificat ca urmare a adoptării sau a adoptării preconizate a altor acte legislative.</w:t>
      </w:r>
    </w:p>
    <w:p w14:paraId="16058D0D" w14:textId="77777777" w:rsidR="00CB1C14" w:rsidRPr="00CB1C14" w:rsidRDefault="00CB1C14" w:rsidP="00CB1C14">
      <w:pPr>
        <w:kinsoku w:val="0"/>
        <w:overflowPunct w:val="0"/>
        <w:autoSpaceDE w:val="0"/>
        <w:autoSpaceDN w:val="0"/>
        <w:adjustRightInd w:val="0"/>
        <w:spacing w:before="8" w:line="360" w:lineRule="auto"/>
        <w:ind w:left="851" w:right="111" w:hanging="851"/>
        <w:jc w:val="both"/>
        <w:rPr>
          <w:iCs/>
          <w:sz w:val="19"/>
          <w:szCs w:val="19"/>
        </w:rPr>
      </w:pPr>
      <w:r w:rsidRPr="00CB1C14">
        <w:rPr>
          <w:w w:val="99"/>
          <w:sz w:val="22"/>
          <w:szCs w:val="22"/>
        </w:rPr>
        <w:t>(2)</w:t>
      </w:r>
      <w:r w:rsidRPr="00CB1C14">
        <w:rPr>
          <w:w w:val="99"/>
          <w:sz w:val="22"/>
          <w:szCs w:val="22"/>
        </w:rPr>
        <w:tab/>
      </w:r>
      <w:r w:rsidRPr="00CB1C14">
        <w:rPr>
          <w:szCs w:val="24"/>
        </w:rPr>
        <w:t>La 5 martie 2024, colegiuitorii au ajuns la un acord politic preliminar care prevede limitarea la 22 de milioane EUR a realocării de la obiectivul specific nr. 4 – Competențele digitale avansate – către obiectivul specific nr. 3 – Securitatea cibernetică și încrederea – al programului „Europa digitală” prevăzut în fișa financiară legislativă.</w:t>
      </w:r>
    </w:p>
    <w:p w14:paraId="6E00E9E9" w14:textId="77777777" w:rsidR="00CB1C14" w:rsidRPr="00CB1C14" w:rsidRDefault="00CB1C14" w:rsidP="00CB1C14">
      <w:pPr>
        <w:kinsoku w:val="0"/>
        <w:overflowPunct w:val="0"/>
        <w:autoSpaceDE w:val="0"/>
        <w:autoSpaceDN w:val="0"/>
        <w:adjustRightInd w:val="0"/>
        <w:spacing w:before="8" w:line="360" w:lineRule="auto"/>
        <w:ind w:left="851" w:right="102" w:hanging="851"/>
        <w:jc w:val="both"/>
        <w:rPr>
          <w:iCs/>
          <w:sz w:val="19"/>
          <w:szCs w:val="19"/>
        </w:rPr>
      </w:pPr>
      <w:r w:rsidRPr="00CB1C14">
        <w:rPr>
          <w:w w:val="99"/>
          <w:sz w:val="22"/>
          <w:szCs w:val="22"/>
        </w:rPr>
        <w:t>(3)</w:t>
      </w:r>
      <w:r w:rsidRPr="00CB1C14">
        <w:rPr>
          <w:w w:val="99"/>
          <w:sz w:val="22"/>
          <w:szCs w:val="22"/>
        </w:rPr>
        <w:tab/>
      </w:r>
      <w:r w:rsidRPr="00CB1C14">
        <w:rPr>
          <w:szCs w:val="24"/>
        </w:rPr>
        <w:t>Pentru a reflecta termenii acordului politic preliminar, Comisia a actualizat fișa financiară legislativă a Regulamentului privind solidaritatea cibernetică în ceea ce privește pachetele financiare pentru obiectivul specific nr. 2 – Inteligența artificială, obiectivul specific nr. 3 – Securitatea cibernetică și încrederea – și obiectivul specific nr. 4 – Competențele digitale avansate, ținând seama de realocările convenite de colegiuitori.</w:t>
      </w:r>
    </w:p>
    <w:p w14:paraId="341A86B5" w14:textId="77777777" w:rsidR="00CB1C14" w:rsidRPr="00CB1C14" w:rsidRDefault="00CB1C14" w:rsidP="00CB1C14">
      <w:pPr>
        <w:kinsoku w:val="0"/>
        <w:overflowPunct w:val="0"/>
        <w:autoSpaceDE w:val="0"/>
        <w:autoSpaceDN w:val="0"/>
        <w:adjustRightInd w:val="0"/>
        <w:spacing w:before="8" w:line="360" w:lineRule="auto"/>
        <w:ind w:left="851" w:right="102" w:hanging="851"/>
        <w:jc w:val="both"/>
        <w:rPr>
          <w:iCs/>
          <w:szCs w:val="24"/>
        </w:rPr>
      </w:pPr>
      <w:r w:rsidRPr="00CB1C14">
        <w:rPr>
          <w:w w:val="99"/>
          <w:sz w:val="22"/>
          <w:szCs w:val="22"/>
        </w:rPr>
        <w:t>(4)</w:t>
      </w:r>
      <w:r w:rsidRPr="00CB1C14">
        <w:rPr>
          <w:w w:val="99"/>
          <w:sz w:val="22"/>
          <w:szCs w:val="22"/>
        </w:rPr>
        <w:tab/>
      </w:r>
      <w:r w:rsidRPr="00CB1C14">
        <w:rPr>
          <w:szCs w:val="24"/>
        </w:rPr>
        <w:t>În consecință, pachetele financiare pentru perioada 2025-2027 prezentate în fișa financiară legislativă actualizată, fără a aduce atingere competențelor Comisiei în contextul procedurii bugetare anuale, sunt următoarele:</w:t>
      </w:r>
    </w:p>
    <w:p w14:paraId="78AE995A" w14:textId="1A988050" w:rsidR="00CB1C14" w:rsidRPr="00CB1C14" w:rsidRDefault="00CB1C14" w:rsidP="00CB1C14">
      <w:pPr>
        <w:kinsoku w:val="0"/>
        <w:overflowPunct w:val="0"/>
        <w:autoSpaceDE w:val="0"/>
        <w:autoSpaceDN w:val="0"/>
        <w:adjustRightInd w:val="0"/>
        <w:spacing w:line="360" w:lineRule="auto"/>
        <w:ind w:left="1701" w:right="111" w:hanging="851"/>
        <w:jc w:val="both"/>
        <w:rPr>
          <w:iCs/>
          <w:szCs w:val="24"/>
        </w:rPr>
      </w:pPr>
      <w:r w:rsidRPr="00CB1C14">
        <w:rPr>
          <w:szCs w:val="24"/>
        </w:rPr>
        <w:t>–</w:t>
      </w:r>
      <w:r w:rsidRPr="00CB1C14">
        <w:rPr>
          <w:iCs/>
          <w:szCs w:val="24"/>
        </w:rPr>
        <w:tab/>
      </w:r>
      <w:r w:rsidRPr="00CB1C14">
        <w:rPr>
          <w:szCs w:val="24"/>
        </w:rPr>
        <w:t>[544 726 000 EUR] pentru obiectivul specific nr. 2 – Inteligența artificială, ținând seama de cei 65 de milioane EUR realocați obiectivului specific nr. 3 – Securitatea cibernetică și încrederea;</w:t>
      </w:r>
    </w:p>
    <w:p w14:paraId="5D3E1C76" w14:textId="18EB47FA" w:rsidR="00CB1C14" w:rsidRPr="00CB1C14" w:rsidRDefault="00CB1C14" w:rsidP="00CB1C14">
      <w:pPr>
        <w:kinsoku w:val="0"/>
        <w:overflowPunct w:val="0"/>
        <w:autoSpaceDE w:val="0"/>
        <w:autoSpaceDN w:val="0"/>
        <w:adjustRightInd w:val="0"/>
        <w:spacing w:before="1" w:line="360" w:lineRule="auto"/>
        <w:ind w:left="1701" w:right="110" w:hanging="851"/>
        <w:jc w:val="both"/>
        <w:rPr>
          <w:iCs/>
          <w:szCs w:val="24"/>
        </w:rPr>
      </w:pPr>
      <w:r w:rsidRPr="00CB1C14">
        <w:rPr>
          <w:szCs w:val="24"/>
        </w:rPr>
        <w:t>–</w:t>
      </w:r>
      <w:r w:rsidRPr="00CB1C14">
        <w:rPr>
          <w:iCs/>
          <w:szCs w:val="24"/>
        </w:rPr>
        <w:tab/>
      </w:r>
      <w:r w:rsidRPr="00CB1C14">
        <w:rPr>
          <w:szCs w:val="24"/>
        </w:rPr>
        <w:t>[44 451 000 EUR] pentru obiectivul specific nr. 3 – Securitatea cibernetică și încrederea – parte gestionată direct de Comisie, inclusiv 26 de milioane EUR realocați de la obiectivele specifice nr. 2 și nr. 4.</w:t>
      </w:r>
    </w:p>
    <w:p w14:paraId="32D6C3FE" w14:textId="2B237CC0" w:rsidR="00CB1C14" w:rsidRPr="00CB1C14" w:rsidRDefault="00CB1C14" w:rsidP="00CB1C14">
      <w:pPr>
        <w:kinsoku w:val="0"/>
        <w:overflowPunct w:val="0"/>
        <w:autoSpaceDE w:val="0"/>
        <w:autoSpaceDN w:val="0"/>
        <w:adjustRightInd w:val="0"/>
        <w:spacing w:line="360" w:lineRule="auto"/>
        <w:ind w:left="1701" w:right="108" w:hanging="851"/>
        <w:jc w:val="both"/>
        <w:rPr>
          <w:iCs/>
          <w:szCs w:val="24"/>
        </w:rPr>
      </w:pPr>
      <w:r w:rsidRPr="00CB1C14">
        <w:rPr>
          <w:szCs w:val="24"/>
        </w:rPr>
        <w:t>–</w:t>
      </w:r>
      <w:r w:rsidRPr="00CB1C14">
        <w:rPr>
          <w:iCs/>
          <w:szCs w:val="24"/>
        </w:rPr>
        <w:tab/>
      </w:r>
      <w:r w:rsidRPr="00CB1C14">
        <w:rPr>
          <w:szCs w:val="24"/>
        </w:rPr>
        <w:t xml:space="preserve">[353 190 613 EUR] pentru obiectivul specific nr. 3 – Securitatea cibernetică și încrederea – parte gestionată de Centrul european de competențe în </w:t>
      </w:r>
      <w:r w:rsidRPr="00CB1C14">
        <w:rPr>
          <w:szCs w:val="24"/>
        </w:rPr>
        <w:lastRenderedPageBreak/>
        <w:t>materie de securitate cibernetică, inclusiv realocarea a 61 de milioane EUR de la obiectivele specifice nr. 2 și nr. 4.</w:t>
      </w:r>
    </w:p>
    <w:p w14:paraId="7429BB0A" w14:textId="3895BBF2" w:rsidR="00CB1C14" w:rsidRPr="00CB1C14" w:rsidRDefault="00CB1C14" w:rsidP="00CB1C14">
      <w:pPr>
        <w:kinsoku w:val="0"/>
        <w:overflowPunct w:val="0"/>
        <w:autoSpaceDE w:val="0"/>
        <w:autoSpaceDN w:val="0"/>
        <w:adjustRightInd w:val="0"/>
        <w:spacing w:line="360" w:lineRule="auto"/>
        <w:ind w:left="1701" w:right="118" w:hanging="851"/>
        <w:jc w:val="both"/>
        <w:rPr>
          <w:iCs/>
          <w:szCs w:val="24"/>
        </w:rPr>
      </w:pPr>
      <w:r w:rsidRPr="00CB1C14">
        <w:rPr>
          <w:szCs w:val="24"/>
        </w:rPr>
        <w:t>–</w:t>
      </w:r>
      <w:r w:rsidRPr="00CB1C14">
        <w:rPr>
          <w:iCs/>
          <w:szCs w:val="24"/>
        </w:rPr>
        <w:tab/>
      </w:r>
      <w:r w:rsidRPr="00CB1C14">
        <w:rPr>
          <w:szCs w:val="24"/>
        </w:rPr>
        <w:t>[167 162 423 EUR] pentru obiectivul specific nr. 4 – Competențele digitale avansate, luând în considerare realocarea a 22 de milioane EUR pentru obiectivul specific nr. 3 – Securitatea cibernetică și încrederea.</w:t>
      </w:r>
    </w:p>
    <w:p w14:paraId="7FF971AE" w14:textId="77777777" w:rsidR="00CB1C14" w:rsidRPr="00CB1C14" w:rsidRDefault="00CB1C14" w:rsidP="00CB1C14">
      <w:pPr>
        <w:kinsoku w:val="0"/>
        <w:overflowPunct w:val="0"/>
        <w:autoSpaceDE w:val="0"/>
        <w:autoSpaceDN w:val="0"/>
        <w:adjustRightInd w:val="0"/>
        <w:spacing w:before="8" w:line="360" w:lineRule="auto"/>
        <w:ind w:left="851" w:right="102" w:hanging="851"/>
        <w:jc w:val="both"/>
        <w:rPr>
          <w:iCs/>
          <w:szCs w:val="24"/>
        </w:rPr>
      </w:pPr>
      <w:r w:rsidRPr="00CB1C14">
        <w:rPr>
          <w:w w:val="99"/>
          <w:sz w:val="22"/>
          <w:szCs w:val="22"/>
        </w:rPr>
        <w:t>(5)</w:t>
      </w:r>
      <w:r w:rsidRPr="00CB1C14">
        <w:rPr>
          <w:w w:val="99"/>
          <w:sz w:val="22"/>
          <w:szCs w:val="22"/>
        </w:rPr>
        <w:tab/>
      </w:r>
      <w:r w:rsidRPr="00CB1C14">
        <w:rPr>
          <w:szCs w:val="24"/>
        </w:rPr>
        <w:t>Rezerva UE pentru securitate cibernetică va fi finanțată din pachetul financiar al obiectivului specific nr. 3 – Securitatea cibernetică și încrederea – parte gestionată direct de Comisie (care, în conformitate cu fișa financiară legislativă actualizată, este estimată la [44 451 000] EUR).</w:t>
      </w:r>
    </w:p>
    <w:p w14:paraId="28D755DF" w14:textId="7ABA7FE2" w:rsidR="00E365E1" w:rsidRPr="00CB1C14" w:rsidRDefault="00E365E1" w:rsidP="005C65FA">
      <w:pPr>
        <w:spacing w:before="240" w:line="360" w:lineRule="auto"/>
        <w:rPr>
          <w:szCs w:val="24"/>
        </w:rPr>
      </w:pPr>
    </w:p>
    <w:sectPr w:rsidR="00E365E1" w:rsidRPr="00CB1C14" w:rsidSect="008843B6">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16C3A" w14:textId="77777777" w:rsidR="00E279D3" w:rsidRPr="008843B6" w:rsidRDefault="00E279D3">
      <w:r w:rsidRPr="008843B6">
        <w:separator/>
      </w:r>
    </w:p>
  </w:endnote>
  <w:endnote w:type="continuationSeparator" w:id="0">
    <w:p w14:paraId="42625DA5" w14:textId="77777777" w:rsidR="00E279D3" w:rsidRPr="008843B6" w:rsidRDefault="00E279D3">
      <w:r w:rsidRPr="008843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7C6B4" w14:textId="1B70C44C" w:rsidR="00E279D3" w:rsidRPr="00523CA8" w:rsidRDefault="00E279D3" w:rsidP="00523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8E438" w14:textId="09932815" w:rsidR="00E279D3" w:rsidRPr="00523CA8" w:rsidRDefault="00E279D3" w:rsidP="00523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EB337" w14:textId="77777777" w:rsidR="00E279D3" w:rsidRPr="008843B6" w:rsidRDefault="00E279D3">
      <w:r w:rsidRPr="008843B6">
        <w:separator/>
      </w:r>
    </w:p>
  </w:footnote>
  <w:footnote w:type="continuationSeparator" w:id="0">
    <w:p w14:paraId="04935765" w14:textId="77777777" w:rsidR="00E279D3" w:rsidRPr="008843B6" w:rsidRDefault="00E279D3">
      <w:r w:rsidRPr="008843B6">
        <w:continuationSeparator/>
      </w:r>
    </w:p>
  </w:footnote>
  <w:footnote w:id="1">
    <w:p w14:paraId="4B8BEAEE" w14:textId="416CDA59" w:rsidR="00E279D3" w:rsidRPr="00CB1C14" w:rsidRDefault="00E279D3" w:rsidP="00CB1C14">
      <w:pPr>
        <w:pStyle w:val="FootnoteText"/>
        <w:ind w:left="851" w:hanging="851"/>
        <w:rPr>
          <w:sz w:val="24"/>
          <w:szCs w:val="24"/>
          <w:lang w:val="ro-RO"/>
        </w:rPr>
      </w:pPr>
      <w:r w:rsidRPr="00CB1C14">
        <w:rPr>
          <w:rStyle w:val="FootnoteReference"/>
          <w:sz w:val="24"/>
          <w:szCs w:val="24"/>
          <w:lang w:val="ro-RO"/>
        </w:rPr>
        <w:footnoteRef/>
      </w:r>
      <w:r w:rsidRPr="00CB1C14">
        <w:rPr>
          <w:sz w:val="24"/>
          <w:szCs w:val="24"/>
          <w:lang w:val="ro-RO"/>
        </w:rPr>
        <w:t xml:space="preserve"> </w:t>
      </w:r>
      <w:r w:rsidRPr="00CB1C14">
        <w:rPr>
          <w:sz w:val="24"/>
          <w:szCs w:val="24"/>
          <w:lang w:val="ro-RO"/>
        </w:rPr>
        <w:tab/>
        <w:t>Nepublicat încă în Jurnalul Oficial.</w:t>
      </w:r>
    </w:p>
  </w:footnote>
  <w:footnote w:id="2">
    <w:p w14:paraId="7651E414" w14:textId="77777777" w:rsidR="00E279D3" w:rsidRPr="00CB1C14" w:rsidRDefault="00E279D3" w:rsidP="00CB1C14">
      <w:pPr>
        <w:pStyle w:val="FootnoteText"/>
        <w:ind w:left="851" w:hanging="851"/>
        <w:rPr>
          <w:sz w:val="24"/>
          <w:szCs w:val="24"/>
          <w:lang w:val="ro-RO"/>
        </w:rPr>
      </w:pPr>
      <w:r w:rsidRPr="00CB1C14">
        <w:rPr>
          <w:rStyle w:val="FootnoteReference"/>
          <w:sz w:val="24"/>
          <w:szCs w:val="24"/>
          <w:lang w:val="ro-RO"/>
        </w:rPr>
        <w:footnoteRef/>
      </w:r>
      <w:r w:rsidRPr="00CB1C14">
        <w:rPr>
          <w:sz w:val="24"/>
          <w:szCs w:val="24"/>
          <w:lang w:val="ro-RO"/>
        </w:rPr>
        <w:t xml:space="preserve"> </w:t>
      </w:r>
      <w:r w:rsidRPr="00CB1C14">
        <w:rPr>
          <w:sz w:val="24"/>
          <w:szCs w:val="24"/>
          <w:lang w:val="ro-RO"/>
        </w:rPr>
        <w:tab/>
        <w:t>JO C 349, 29.9.2023, p. 167.</w:t>
      </w:r>
    </w:p>
  </w:footnote>
  <w:footnote w:id="3">
    <w:p w14:paraId="3EA7D38B" w14:textId="139B484A" w:rsidR="00E279D3" w:rsidRPr="00CB1C14" w:rsidRDefault="00E279D3" w:rsidP="00CB1C14">
      <w:pPr>
        <w:pStyle w:val="FootnoteText"/>
        <w:ind w:left="851" w:hanging="851"/>
        <w:rPr>
          <w:sz w:val="24"/>
          <w:szCs w:val="24"/>
          <w:lang w:val="ro-RO"/>
        </w:rPr>
      </w:pPr>
      <w:r w:rsidRPr="00CB1C14">
        <w:rPr>
          <w:rStyle w:val="FootnoteReference"/>
          <w:sz w:val="24"/>
          <w:szCs w:val="24"/>
          <w:lang w:val="ro-RO"/>
        </w:rPr>
        <w:footnoteRef/>
      </w:r>
      <w:r w:rsidRPr="00CB1C14">
        <w:rPr>
          <w:sz w:val="24"/>
          <w:szCs w:val="24"/>
          <w:lang w:val="ro-RO"/>
        </w:rPr>
        <w:t xml:space="preserve"> </w:t>
      </w:r>
      <w:r w:rsidRPr="00CB1C14">
        <w:rPr>
          <w:sz w:val="24"/>
          <w:szCs w:val="24"/>
          <w:lang w:val="ro-RO"/>
        </w:rPr>
        <w:tab/>
      </w:r>
      <w:r w:rsidRPr="00CB1C14">
        <w:rPr>
          <w:sz w:val="24"/>
          <w:szCs w:val="24"/>
          <w:lang w:val="ro-RO"/>
        </w:rPr>
        <w:t xml:space="preserve">JO C, C/2024/1049, 9.2.2024, </w:t>
      </w:r>
      <w:proofErr w:type="spellStart"/>
      <w:r w:rsidRPr="00CB1C14">
        <w:rPr>
          <w:sz w:val="24"/>
          <w:szCs w:val="24"/>
          <w:lang w:val="ro-RO"/>
        </w:rPr>
        <w:t>ELI</w:t>
      </w:r>
      <w:proofErr w:type="spellEnd"/>
      <w:r w:rsidRPr="00CB1C14">
        <w:rPr>
          <w:sz w:val="24"/>
          <w:szCs w:val="24"/>
          <w:lang w:val="ro-RO"/>
        </w:rPr>
        <w:t xml:space="preserve">: </w:t>
      </w:r>
      <w:hyperlink r:id="rId1" w:history="1">
        <w:r w:rsidRPr="00CB1C14">
          <w:rPr>
            <w:rStyle w:val="Hyperlink"/>
            <w:sz w:val="24"/>
            <w:szCs w:val="24"/>
            <w:lang w:val="ro-RO"/>
          </w:rPr>
          <w:t>http://data.europa.eu/eli/C/2024/1049/oj</w:t>
        </w:r>
      </w:hyperlink>
      <w:r w:rsidRPr="00CB1C14">
        <w:rPr>
          <w:sz w:val="24"/>
          <w:szCs w:val="24"/>
          <w:lang w:val="ro-RO"/>
        </w:rPr>
        <w:t>.</w:t>
      </w:r>
    </w:p>
  </w:footnote>
  <w:footnote w:id="4">
    <w:p w14:paraId="4B0F5FE0" w14:textId="452AF096" w:rsidR="00AA7969" w:rsidRPr="00AA7969" w:rsidRDefault="00AA7969" w:rsidP="00AA7969">
      <w:pPr>
        <w:pStyle w:val="FootnoteText"/>
        <w:ind w:left="851" w:hanging="851"/>
        <w:rPr>
          <w:sz w:val="24"/>
          <w:szCs w:val="24"/>
          <w:lang w:val="ro-RO"/>
        </w:rPr>
      </w:pPr>
      <w:r w:rsidRPr="00AA7969">
        <w:rPr>
          <w:rStyle w:val="FootnoteReference"/>
          <w:sz w:val="24"/>
          <w:szCs w:val="24"/>
        </w:rPr>
        <w:footnoteRef/>
      </w:r>
      <w:r w:rsidRPr="00AA7969">
        <w:rPr>
          <w:sz w:val="24"/>
          <w:szCs w:val="24"/>
        </w:rPr>
        <w:t xml:space="preserve"> </w:t>
      </w:r>
      <w:r w:rsidRPr="00AA7969">
        <w:rPr>
          <w:sz w:val="24"/>
          <w:szCs w:val="24"/>
          <w:lang w:val="ro-RO"/>
        </w:rPr>
        <w:tab/>
      </w:r>
      <w:proofErr w:type="spellStart"/>
      <w:r>
        <w:rPr>
          <w:sz w:val="24"/>
          <w:szCs w:val="24"/>
          <w:lang w:val="ro-RO"/>
        </w:rPr>
        <w:t>JO</w:t>
      </w:r>
      <w:proofErr w:type="spellEnd"/>
      <w:r w:rsidRPr="00AA7969">
        <w:rPr>
          <w:sz w:val="24"/>
          <w:szCs w:val="24"/>
          <w:lang w:val="ro-RO"/>
        </w:rPr>
        <w:t xml:space="preserve"> L, 2025/38, 15.1.2025, </w:t>
      </w:r>
      <w:proofErr w:type="spellStart"/>
      <w:r w:rsidRPr="00AA7969">
        <w:rPr>
          <w:sz w:val="24"/>
          <w:szCs w:val="24"/>
          <w:lang w:val="ro-RO"/>
        </w:rPr>
        <w:t>ELI</w:t>
      </w:r>
      <w:proofErr w:type="spellEnd"/>
      <w:r w:rsidRPr="00AA7969">
        <w:rPr>
          <w:sz w:val="24"/>
          <w:szCs w:val="24"/>
          <w:lang w:val="ro-RO"/>
        </w:rPr>
        <w:t xml:space="preserve">: </w:t>
      </w:r>
      <w:hyperlink r:id="rId2" w:history="1">
        <w:r w:rsidRPr="00AA7969">
          <w:rPr>
            <w:rStyle w:val="Hyperlink"/>
            <w:sz w:val="24"/>
            <w:szCs w:val="24"/>
            <w:lang w:val="ro-RO"/>
          </w:rPr>
          <w:t>http://data.europa.eu/eli/reg/2025/38/oj</w:t>
        </w:r>
      </w:hyperlink>
      <w:r>
        <w:rPr>
          <w:sz w:val="24"/>
          <w:szCs w:val="24"/>
          <w:lang w:val="ro-R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numFmt w:val="bullet"/>
      <w:lvlText w:val="•"/>
      <w:lvlJc w:val="left"/>
      <w:pPr>
        <w:ind w:left="1038" w:hanging="281"/>
      </w:p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14"/>
  </w:num>
  <w:num w:numId="45">
    <w:abstractNumId w:val="12"/>
  </w:num>
  <w:num w:numId="46">
    <w:abstractNumId w:val="1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RO"/>
    <w:docVar w:name="dvnumam" w:val="92"/>
    <w:docVar w:name="dvpe" w:val="752.795"/>
    <w:docVar w:name="dvrapporteur" w:val="Raportoare: "/>
    <w:docVar w:name="dvstar" w:val="***I"/>
    <w:docVar w:name="dvtitre" w:val="Rezoluția legislativă a Parlamentului European din 24 aprilie 2024 referitor la propunerea de regulament al Parlamentului European și al Consiliului de stabilire a unor măsuri de consolidare a solidarității și a capacităților de la nivelul Uniunii pentru detectarea amenințărilor și a incidentelor de securitate cibernetică, pregătirea legată de acestea și contracararea lor(COM(2023)0209 – C9-0136/2023 – 2023/0109(COD))"/>
  </w:docVars>
  <w:rsids>
    <w:rsidRoot w:val="00AD6CF3"/>
    <w:rsid w:val="00002272"/>
    <w:rsid w:val="00012D90"/>
    <w:rsid w:val="000200B8"/>
    <w:rsid w:val="00064002"/>
    <w:rsid w:val="000677B9"/>
    <w:rsid w:val="000831BA"/>
    <w:rsid w:val="000A42CC"/>
    <w:rsid w:val="000E7DD9"/>
    <w:rsid w:val="0010095E"/>
    <w:rsid w:val="00125B37"/>
    <w:rsid w:val="00187494"/>
    <w:rsid w:val="001F32AE"/>
    <w:rsid w:val="002049B5"/>
    <w:rsid w:val="00215152"/>
    <w:rsid w:val="002767FF"/>
    <w:rsid w:val="00281B68"/>
    <w:rsid w:val="002B18FE"/>
    <w:rsid w:val="002B5493"/>
    <w:rsid w:val="00343214"/>
    <w:rsid w:val="00361C00"/>
    <w:rsid w:val="00395FA1"/>
    <w:rsid w:val="003D76E4"/>
    <w:rsid w:val="003E15D4"/>
    <w:rsid w:val="00411CCE"/>
    <w:rsid w:val="0041666E"/>
    <w:rsid w:val="00421060"/>
    <w:rsid w:val="00471C19"/>
    <w:rsid w:val="004834AB"/>
    <w:rsid w:val="004867E3"/>
    <w:rsid w:val="00494A28"/>
    <w:rsid w:val="004C0004"/>
    <w:rsid w:val="004C2E67"/>
    <w:rsid w:val="004C5D52"/>
    <w:rsid w:val="0050519A"/>
    <w:rsid w:val="005072A1"/>
    <w:rsid w:val="00514517"/>
    <w:rsid w:val="00523CA8"/>
    <w:rsid w:val="00545827"/>
    <w:rsid w:val="00560270"/>
    <w:rsid w:val="00594F39"/>
    <w:rsid w:val="005C2568"/>
    <w:rsid w:val="005C65FA"/>
    <w:rsid w:val="006037C0"/>
    <w:rsid w:val="00636533"/>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43B6"/>
    <w:rsid w:val="00887B3E"/>
    <w:rsid w:val="008C2AC6"/>
    <w:rsid w:val="00900557"/>
    <w:rsid w:val="00930C23"/>
    <w:rsid w:val="0093193B"/>
    <w:rsid w:val="009509D8"/>
    <w:rsid w:val="00950B64"/>
    <w:rsid w:val="00981893"/>
    <w:rsid w:val="0099796F"/>
    <w:rsid w:val="00A1687D"/>
    <w:rsid w:val="00A43E52"/>
    <w:rsid w:val="00A4678D"/>
    <w:rsid w:val="00A778C7"/>
    <w:rsid w:val="00AA7969"/>
    <w:rsid w:val="00AB441E"/>
    <w:rsid w:val="00AB6293"/>
    <w:rsid w:val="00AD6CF3"/>
    <w:rsid w:val="00AE0928"/>
    <w:rsid w:val="00AF3B82"/>
    <w:rsid w:val="00B12E95"/>
    <w:rsid w:val="00B13254"/>
    <w:rsid w:val="00B22876"/>
    <w:rsid w:val="00B558F0"/>
    <w:rsid w:val="00BD48FE"/>
    <w:rsid w:val="00BD7BD8"/>
    <w:rsid w:val="00BE6ADC"/>
    <w:rsid w:val="00C05BFE"/>
    <w:rsid w:val="00C23CD4"/>
    <w:rsid w:val="00C61C0C"/>
    <w:rsid w:val="00C941CB"/>
    <w:rsid w:val="00CB1C14"/>
    <w:rsid w:val="00CC2357"/>
    <w:rsid w:val="00CF071A"/>
    <w:rsid w:val="00D058B8"/>
    <w:rsid w:val="00D56C11"/>
    <w:rsid w:val="00D834A0"/>
    <w:rsid w:val="00D872DF"/>
    <w:rsid w:val="00D91E21"/>
    <w:rsid w:val="00DA7FCD"/>
    <w:rsid w:val="00E02F9B"/>
    <w:rsid w:val="00E279D3"/>
    <w:rsid w:val="00E365E1"/>
    <w:rsid w:val="00E820A4"/>
    <w:rsid w:val="00EB006A"/>
    <w:rsid w:val="00EB4772"/>
    <w:rsid w:val="00ED169E"/>
    <w:rsid w:val="00ED4235"/>
    <w:rsid w:val="00EE116A"/>
    <w:rsid w:val="00F04346"/>
    <w:rsid w:val="00F075DC"/>
    <w:rsid w:val="00F149E9"/>
    <w:rsid w:val="00F5134D"/>
    <w:rsid w:val="00F66B84"/>
    <w:rsid w:val="00F74202"/>
    <w:rsid w:val="00F8218D"/>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4046C"/>
  <w15:chartTrackingRefBased/>
  <w15:docId w15:val="{28E432FB-677B-45F2-86AB-7FFE933E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8218D"/>
    <w:pPr>
      <w:spacing w:before="480" w:after="240"/>
    </w:pPr>
  </w:style>
  <w:style w:type="paragraph" w:customStyle="1" w:styleId="NormalBold">
    <w:name w:val="NormalBold"/>
    <w:basedOn w:val="Normal"/>
    <w:link w:val="NormalBoldChar"/>
    <w:rsid w:val="00F8218D"/>
    <w:rPr>
      <w:b/>
    </w:rPr>
  </w:style>
  <w:style w:type="character" w:customStyle="1" w:styleId="NormalBoldChar">
    <w:name w:val="NormalBold Char"/>
    <w:basedOn w:val="DefaultParagraphFont"/>
    <w:link w:val="NormalBold"/>
    <w:locked/>
    <w:rsid w:val="00F8218D"/>
    <w:rPr>
      <w:b/>
      <w:sz w:val="24"/>
      <w:lang w:val="ro-RO"/>
    </w:rPr>
  </w:style>
  <w:style w:type="paragraph" w:customStyle="1" w:styleId="NormalHanging12a">
    <w:name w:val="NormalHanging12a"/>
    <w:basedOn w:val="Normal"/>
    <w:rsid w:val="00F8218D"/>
    <w:pPr>
      <w:spacing w:after="240"/>
      <w:ind w:left="567" w:hanging="567"/>
    </w:pPr>
  </w:style>
  <w:style w:type="paragraph" w:customStyle="1" w:styleId="NormalCenter12a">
    <w:name w:val="NormalCenter12a"/>
    <w:basedOn w:val="Normal"/>
    <w:rsid w:val="00F8218D"/>
    <w:pPr>
      <w:spacing w:after="240"/>
      <w:jc w:val="center"/>
    </w:pPr>
  </w:style>
  <w:style w:type="paragraph" w:customStyle="1" w:styleId="AmNumberTabs">
    <w:name w:val="AmNumberTabs"/>
    <w:basedOn w:val="Normal"/>
    <w:link w:val="AmNumberTabsChar"/>
    <w:rsid w:val="00F8218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F8218D"/>
    <w:rPr>
      <w:b/>
      <w:sz w:val="24"/>
      <w:lang w:val="ro-RO"/>
    </w:rPr>
  </w:style>
  <w:style w:type="paragraph" w:customStyle="1" w:styleId="AmHeadingConsam">
    <w:name w:val="AmHeadingConsam"/>
    <w:basedOn w:val="Normal"/>
    <w:next w:val="NormalCenter12a"/>
    <w:rsid w:val="00F8218D"/>
    <w:pPr>
      <w:spacing w:before="720" w:after="240"/>
      <w:jc w:val="center"/>
    </w:pPr>
  </w:style>
  <w:style w:type="character" w:styleId="Hyperlink">
    <w:name w:val="Hyperlink"/>
    <w:uiPriority w:val="99"/>
    <w:unhideWhenUsed/>
    <w:rsid w:val="00F8218D"/>
    <w:rPr>
      <w:color w:val="0000FF"/>
      <w:u w:val="single"/>
    </w:rPr>
  </w:style>
  <w:style w:type="character" w:styleId="Emphasis">
    <w:name w:val="Emphasis"/>
    <w:basedOn w:val="DefaultParagraphFont"/>
    <w:uiPriority w:val="20"/>
    <w:qFormat/>
    <w:rsid w:val="00F8218D"/>
    <w:rPr>
      <w:i/>
      <w:iCs/>
    </w:rPr>
  </w:style>
  <w:style w:type="paragraph" w:customStyle="1" w:styleId="ManualConsidrant">
    <w:name w:val="Manual Considérant"/>
    <w:basedOn w:val="Normal"/>
    <w:rsid w:val="00F8218D"/>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F8218D"/>
  </w:style>
  <w:style w:type="paragraph" w:customStyle="1" w:styleId="Point0">
    <w:name w:val="Point 0"/>
    <w:basedOn w:val="Normal"/>
    <w:rsid w:val="00F8218D"/>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F8218D"/>
    <w:pPr>
      <w:widowControl/>
      <w:spacing w:beforeAutospacing="1" w:after="200" w:afterAutospacing="1" w:line="276" w:lineRule="auto"/>
    </w:pPr>
    <w:rPr>
      <w:szCs w:val="24"/>
      <w:lang w:eastAsia="en-IE"/>
    </w:rPr>
  </w:style>
  <w:style w:type="paragraph" w:customStyle="1" w:styleId="Normal6a">
    <w:name w:val="Normal6a"/>
    <w:basedOn w:val="Normal"/>
    <w:rsid w:val="00F8218D"/>
    <w:pPr>
      <w:spacing w:after="120"/>
    </w:pPr>
    <w:rPr>
      <w:szCs w:val="24"/>
      <w:lang w:eastAsia="en-US"/>
    </w:rPr>
  </w:style>
  <w:style w:type="paragraph" w:styleId="ListParagraph">
    <w:name w:val="List Paragraph"/>
    <w:aliases w:val="Bullets,Colorful List - Accent 11,Colorful List - Accent 111,Dot pt,F5 List Paragraph,List Paragraph Char Char Char,List Paragraph à moi,List Paragraph1,Listaszeru bekezdés1,Listaszerű bekezdés1,Medium Grid 1 - Accent 21,No Spacing1"/>
    <w:basedOn w:val="Normal"/>
    <w:link w:val="ListParagraphChar"/>
    <w:uiPriority w:val="34"/>
    <w:qFormat/>
    <w:rsid w:val="00F8218D"/>
    <w:pPr>
      <w:ind w:left="720"/>
      <w:contextualSpacing/>
    </w:pPr>
  </w:style>
  <w:style w:type="character" w:customStyle="1" w:styleId="normaltextrun">
    <w:name w:val="normaltextrun"/>
    <w:basedOn w:val="DefaultParagraphFont"/>
    <w:rsid w:val="00F8218D"/>
  </w:style>
  <w:style w:type="character" w:customStyle="1" w:styleId="ListParagraphChar">
    <w:name w:val="List Paragraph Char"/>
    <w:aliases w:val="Bullets Char,Colorful List - Accent 11 Char,Colorful List - Accent 111 Char,Dot pt Char,F5 List Paragraph Char,List Paragraph Char Char Char Char,List Paragraph à moi Char,List Paragraph1 Char,Listaszeru bekezdés1 Char"/>
    <w:link w:val="ListParagraph"/>
    <w:uiPriority w:val="34"/>
    <w:qFormat/>
    <w:rsid w:val="00F8218D"/>
    <w:rPr>
      <w:sz w:val="24"/>
      <w:lang w:val="ro-RO"/>
    </w:rPr>
  </w:style>
  <w:style w:type="paragraph" w:customStyle="1" w:styleId="Normal0">
    <w:name w:val="_Normal"/>
    <w:basedOn w:val="Normal"/>
    <w:link w:val="NormalCar"/>
    <w:qFormat/>
    <w:rsid w:val="00F8218D"/>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F8218D"/>
    <w:rPr>
      <w:rFonts w:ascii="Arial" w:hAnsi="Arial"/>
      <w:szCs w:val="24"/>
      <w:lang w:val="ro-RO" w:eastAsia="en-US"/>
    </w:rPr>
  </w:style>
  <w:style w:type="paragraph" w:styleId="BodyText">
    <w:name w:val="Body Text"/>
    <w:basedOn w:val="Normal"/>
    <w:link w:val="BodyTextChar"/>
    <w:uiPriority w:val="1"/>
    <w:qFormat/>
    <w:rsid w:val="00F8218D"/>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F8218D"/>
    <w:rPr>
      <w:rFonts w:eastAsiaTheme="minorEastAsia"/>
      <w:sz w:val="24"/>
      <w:szCs w:val="24"/>
      <w:lang w:val="ro-RO"/>
    </w:rPr>
  </w:style>
  <w:style w:type="character" w:styleId="CommentReference">
    <w:name w:val="annotation reference"/>
    <w:basedOn w:val="DefaultParagraphFont"/>
    <w:rsid w:val="00281B68"/>
    <w:rPr>
      <w:sz w:val="16"/>
      <w:szCs w:val="16"/>
    </w:rPr>
  </w:style>
  <w:style w:type="paragraph" w:styleId="CommentText">
    <w:name w:val="annotation text"/>
    <w:basedOn w:val="Normal"/>
    <w:link w:val="CommentTextChar"/>
    <w:rsid w:val="00281B68"/>
    <w:rPr>
      <w:sz w:val="20"/>
    </w:rPr>
  </w:style>
  <w:style w:type="character" w:customStyle="1" w:styleId="CommentTextChar">
    <w:name w:val="Comment Text Char"/>
    <w:basedOn w:val="DefaultParagraphFont"/>
    <w:link w:val="CommentText"/>
    <w:rsid w:val="00281B68"/>
    <w:rPr>
      <w:lang w:val="ro-RO"/>
    </w:rPr>
  </w:style>
  <w:style w:type="paragraph" w:styleId="CommentSubject">
    <w:name w:val="annotation subject"/>
    <w:basedOn w:val="CommentText"/>
    <w:next w:val="CommentText"/>
    <w:link w:val="CommentSubjectChar"/>
    <w:rsid w:val="00281B68"/>
    <w:rPr>
      <w:b/>
      <w:bCs/>
    </w:rPr>
  </w:style>
  <w:style w:type="character" w:customStyle="1" w:styleId="CommentSubjectChar">
    <w:name w:val="Comment Subject Char"/>
    <w:basedOn w:val="CommentTextChar"/>
    <w:link w:val="CommentSubject"/>
    <w:rsid w:val="00281B68"/>
    <w:rPr>
      <w:b/>
      <w:bCs/>
      <w:lang w:val="ro-RO"/>
    </w:rPr>
  </w:style>
  <w:style w:type="paragraph" w:styleId="BalloonText">
    <w:name w:val="Balloon Text"/>
    <w:basedOn w:val="Normal"/>
    <w:link w:val="BalloonTextChar"/>
    <w:rsid w:val="00281B68"/>
    <w:rPr>
      <w:rFonts w:ascii="Segoe UI" w:hAnsi="Segoe UI" w:cs="Segoe UI"/>
      <w:sz w:val="18"/>
      <w:szCs w:val="18"/>
    </w:rPr>
  </w:style>
  <w:style w:type="character" w:customStyle="1" w:styleId="BalloonTextChar">
    <w:name w:val="Balloon Text Char"/>
    <w:basedOn w:val="DefaultParagraphFont"/>
    <w:link w:val="BalloonText"/>
    <w:rsid w:val="00281B68"/>
    <w:rPr>
      <w:rFonts w:ascii="Segoe UI" w:hAnsi="Segoe UI" w:cs="Segoe UI"/>
      <w:sz w:val="18"/>
      <w:szCs w:val="18"/>
      <w:lang w:val="ro-RO"/>
    </w:rPr>
  </w:style>
  <w:style w:type="paragraph" w:styleId="Header">
    <w:name w:val="header"/>
    <w:basedOn w:val="Normal"/>
    <w:link w:val="HeaderChar"/>
    <w:rsid w:val="00215152"/>
    <w:pPr>
      <w:tabs>
        <w:tab w:val="center" w:pos="4513"/>
        <w:tab w:val="right" w:pos="9026"/>
      </w:tabs>
    </w:pPr>
  </w:style>
  <w:style w:type="character" w:customStyle="1" w:styleId="HeaderChar">
    <w:name w:val="Header Char"/>
    <w:basedOn w:val="DefaultParagraphFont"/>
    <w:link w:val="Header"/>
    <w:rsid w:val="00215152"/>
    <w:rPr>
      <w:sz w:val="24"/>
      <w:lang w:val="ro-RO"/>
    </w:rPr>
  </w:style>
  <w:style w:type="paragraph" w:customStyle="1" w:styleId="AmDocTypeTab">
    <w:name w:val="AmDocTypeTab"/>
    <w:basedOn w:val="Normal"/>
    <w:rsid w:val="00215152"/>
    <w:pPr>
      <w:tabs>
        <w:tab w:val="right" w:pos="9072"/>
      </w:tabs>
    </w:pPr>
    <w:rPr>
      <w:b/>
    </w:rPr>
  </w:style>
  <w:style w:type="paragraph" w:customStyle="1" w:styleId="Normal12a">
    <w:name w:val="Normal12a"/>
    <w:basedOn w:val="Normal"/>
    <w:rsid w:val="00215152"/>
    <w:pPr>
      <w:spacing w:after="240"/>
    </w:pPr>
  </w:style>
  <w:style w:type="paragraph" w:customStyle="1" w:styleId="EPFooter2">
    <w:name w:val="EPFooter2"/>
    <w:basedOn w:val="Normal"/>
    <w:next w:val="Normal"/>
    <w:rsid w:val="00215152"/>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215152"/>
    <w:pPr>
      <w:spacing w:before="240" w:after="240"/>
      <w:jc w:val="right"/>
    </w:pPr>
  </w:style>
  <w:style w:type="paragraph" w:customStyle="1" w:styleId="AmDateTab">
    <w:name w:val="AmDateTab"/>
    <w:basedOn w:val="Normal"/>
    <w:rsid w:val="00215152"/>
    <w:pPr>
      <w:tabs>
        <w:tab w:val="right" w:pos="9072"/>
      </w:tabs>
    </w:pPr>
  </w:style>
  <w:style w:type="paragraph" w:customStyle="1" w:styleId="EPFooter">
    <w:name w:val="EPFooter"/>
    <w:basedOn w:val="Normal"/>
    <w:rsid w:val="00215152"/>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215152"/>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215152"/>
    <w:pPr>
      <w:tabs>
        <w:tab w:val="center" w:pos="4513"/>
        <w:tab w:val="right" w:pos="9026"/>
      </w:tabs>
    </w:pPr>
  </w:style>
  <w:style w:type="character" w:customStyle="1" w:styleId="FooterChar">
    <w:name w:val="Footer Char"/>
    <w:basedOn w:val="DefaultParagraphFont"/>
    <w:link w:val="Footer"/>
    <w:uiPriority w:val="99"/>
    <w:rsid w:val="00215152"/>
    <w:rPr>
      <w:sz w:val="24"/>
      <w:lang w:val="ro-RO"/>
    </w:rPr>
  </w:style>
  <w:style w:type="numbering" w:customStyle="1" w:styleId="NoList1">
    <w:name w:val="No List1"/>
    <w:next w:val="NoList"/>
    <w:uiPriority w:val="99"/>
    <w:semiHidden/>
    <w:unhideWhenUsed/>
    <w:rsid w:val="00215152"/>
  </w:style>
  <w:style w:type="paragraph" w:customStyle="1" w:styleId="SignaturePersonne">
    <w:name w:val="Signature Personne"/>
    <w:basedOn w:val="Normal"/>
    <w:rsid w:val="00215152"/>
    <w:pPr>
      <w:widowControl/>
      <w:tabs>
        <w:tab w:val="left" w:pos="4252"/>
      </w:tabs>
      <w:spacing w:line="360" w:lineRule="auto"/>
    </w:pPr>
    <w:rPr>
      <w:i/>
      <w:szCs w:val="24"/>
      <w:lang w:eastAsia="en-US"/>
    </w:rPr>
  </w:style>
  <w:style w:type="paragraph" w:customStyle="1" w:styleId="Considrant">
    <w:name w:val="Considérant"/>
    <w:basedOn w:val="Normal"/>
    <w:rsid w:val="00215152"/>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215152"/>
    <w:pPr>
      <w:keepNext/>
      <w:spacing w:before="600" w:after="120" w:line="360" w:lineRule="auto"/>
    </w:pPr>
    <w:rPr>
      <w:szCs w:val="24"/>
      <w:lang w:eastAsia="en-US"/>
    </w:rPr>
  </w:style>
  <w:style w:type="paragraph" w:customStyle="1" w:styleId="Institutionquisigne">
    <w:name w:val="Institution qui signe"/>
    <w:basedOn w:val="Normal"/>
    <w:next w:val="Normal"/>
    <w:rsid w:val="00215152"/>
    <w:pPr>
      <w:keepNext/>
      <w:tabs>
        <w:tab w:val="left" w:pos="4252"/>
      </w:tabs>
      <w:spacing w:before="720" w:line="360" w:lineRule="auto"/>
    </w:pPr>
    <w:rPr>
      <w:i/>
      <w:szCs w:val="24"/>
      <w:lang w:eastAsia="en-US"/>
    </w:rPr>
  </w:style>
  <w:style w:type="paragraph" w:customStyle="1" w:styleId="Fait">
    <w:name w:val="Fait à"/>
    <w:basedOn w:val="Normal"/>
    <w:rsid w:val="00215152"/>
    <w:pPr>
      <w:keepNext/>
      <w:widowControl/>
      <w:spacing w:before="120" w:line="360" w:lineRule="auto"/>
    </w:pPr>
    <w:rPr>
      <w:szCs w:val="24"/>
      <w:lang w:eastAsia="en-US"/>
    </w:rPr>
  </w:style>
  <w:style w:type="paragraph" w:customStyle="1" w:styleId="FootnoteTextForceStyle">
    <w:name w:val="Footnote Text ForceStyle"/>
    <w:rsid w:val="00215152"/>
    <w:pPr>
      <w:keepLines/>
      <w:widowControl w:val="0"/>
      <w:ind w:left="850" w:hanging="850"/>
    </w:pPr>
    <w:rPr>
      <w:sz w:val="24"/>
      <w:lang w:val="ro-RO" w:eastAsia="en-US"/>
    </w:rPr>
  </w:style>
  <w:style w:type="character" w:customStyle="1" w:styleId="Footer2">
    <w:name w:val="Footer2"/>
    <w:rsid w:val="00215152"/>
    <w:rPr>
      <w:rFonts w:ascii="Arial" w:hAnsi="Arial"/>
      <w:b/>
      <w:sz w:val="48"/>
    </w:rPr>
  </w:style>
  <w:style w:type="paragraph" w:customStyle="1" w:styleId="Applicationdirecte">
    <w:name w:val="Application directe"/>
    <w:basedOn w:val="Normal"/>
    <w:next w:val="Normal"/>
    <w:rsid w:val="00215152"/>
    <w:pPr>
      <w:spacing w:before="120" w:after="120" w:line="360" w:lineRule="auto"/>
    </w:pPr>
    <w:rPr>
      <w:szCs w:val="24"/>
      <w:lang w:eastAsia="en-US"/>
    </w:rPr>
  </w:style>
  <w:style w:type="paragraph" w:customStyle="1" w:styleId="Normale">
    <w:name w:val="Normale"/>
    <w:rsid w:val="00215152"/>
    <w:pPr>
      <w:widowControl w:val="0"/>
      <w:spacing w:before="120" w:after="120" w:line="360" w:lineRule="auto"/>
    </w:pPr>
    <w:rPr>
      <w:sz w:val="24"/>
      <w:lang w:val="ro-RO" w:eastAsia="en-US"/>
    </w:rPr>
  </w:style>
  <w:style w:type="paragraph" w:customStyle="1" w:styleId="Formuledadoption">
    <w:name w:val="Formule d'adoption"/>
    <w:basedOn w:val="Normal"/>
    <w:next w:val="Normal"/>
    <w:rsid w:val="00215152"/>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215152"/>
    <w:pPr>
      <w:widowControl/>
      <w:spacing w:after="240" w:line="360" w:lineRule="auto"/>
      <w:ind w:left="5102"/>
    </w:pPr>
    <w:rPr>
      <w:szCs w:val="24"/>
      <w:lang w:eastAsia="en-US"/>
    </w:rPr>
  </w:style>
  <w:style w:type="paragraph" w:customStyle="1" w:styleId="Footer1">
    <w:name w:val="Footer1"/>
    <w:basedOn w:val="Normal"/>
    <w:rsid w:val="00215152"/>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215152"/>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215152"/>
    <w:pPr>
      <w:widowControl/>
      <w:spacing w:before="840" w:line="360" w:lineRule="auto"/>
      <w:jc w:val="center"/>
    </w:pPr>
    <w:rPr>
      <w:szCs w:val="24"/>
      <w:lang w:eastAsia="en-US"/>
    </w:rPr>
  </w:style>
  <w:style w:type="paragraph" w:customStyle="1" w:styleId="Typedudocument">
    <w:name w:val="Type du document"/>
    <w:basedOn w:val="Normal"/>
    <w:next w:val="Normal"/>
    <w:rsid w:val="00215152"/>
    <w:pPr>
      <w:widowControl/>
      <w:spacing w:before="360" w:line="360" w:lineRule="auto"/>
      <w:jc w:val="center"/>
    </w:pPr>
    <w:rPr>
      <w:b/>
      <w:szCs w:val="24"/>
      <w:lang w:eastAsia="en-US"/>
    </w:rPr>
  </w:style>
  <w:style w:type="paragraph" w:customStyle="1" w:styleId="Titreobjet">
    <w:name w:val="Titre objet"/>
    <w:basedOn w:val="Normal"/>
    <w:next w:val="Normal"/>
    <w:rsid w:val="00215152"/>
    <w:pPr>
      <w:widowControl/>
      <w:spacing w:before="360" w:after="360" w:line="360" w:lineRule="auto"/>
      <w:jc w:val="center"/>
    </w:pPr>
    <w:rPr>
      <w:b/>
      <w:szCs w:val="24"/>
      <w:lang w:eastAsia="en-US"/>
    </w:rPr>
  </w:style>
  <w:style w:type="paragraph" w:customStyle="1" w:styleId="IntrtEEE">
    <w:name w:val="Intérêt EEE"/>
    <w:basedOn w:val="Normal"/>
    <w:next w:val="Normal"/>
    <w:rsid w:val="00215152"/>
    <w:pPr>
      <w:widowControl/>
      <w:spacing w:before="360" w:after="240" w:line="360" w:lineRule="auto"/>
      <w:jc w:val="center"/>
    </w:pPr>
    <w:rPr>
      <w:szCs w:val="24"/>
      <w:lang w:eastAsia="en-US"/>
    </w:rPr>
  </w:style>
  <w:style w:type="paragraph" w:styleId="Revision">
    <w:name w:val="Revision"/>
    <w:hidden/>
    <w:uiPriority w:val="99"/>
    <w:semiHidden/>
    <w:rsid w:val="00215152"/>
    <w:rPr>
      <w:sz w:val="24"/>
      <w:szCs w:val="24"/>
      <w:lang w:val="ro-RO" w:eastAsia="en-US"/>
    </w:rPr>
  </w:style>
  <w:style w:type="paragraph" w:customStyle="1" w:styleId="HeadingDocType24a">
    <w:name w:val="HeadingDocType24a"/>
    <w:basedOn w:val="Normal"/>
    <w:rsid w:val="004C2E67"/>
    <w:pPr>
      <w:spacing w:after="480"/>
      <w:jc w:val="center"/>
    </w:pPr>
    <w:rPr>
      <w:rFonts w:ascii="Arial" w:hAnsi="Arial"/>
      <w:b/>
      <w:sz w:val="48"/>
    </w:rPr>
  </w:style>
  <w:style w:type="paragraph" w:customStyle="1" w:styleId="HeadingReferenceERCO">
    <w:name w:val="HeadingReferenceERCO"/>
    <w:basedOn w:val="Normal"/>
    <w:rsid w:val="004C2E67"/>
    <w:pPr>
      <w:spacing w:before="360" w:after="240"/>
      <w:jc w:val="right"/>
    </w:pPr>
    <w:rPr>
      <w:rFonts w:ascii="Arial" w:hAnsi="Arial"/>
      <w:b/>
    </w:rPr>
  </w:style>
  <w:style w:type="paragraph" w:customStyle="1" w:styleId="NormalCenter">
    <w:name w:val="NormalCenter"/>
    <w:basedOn w:val="Normal"/>
    <w:rsid w:val="004C2E67"/>
    <w:pPr>
      <w:jc w:val="center"/>
    </w:pPr>
  </w:style>
  <w:style w:type="paragraph" w:customStyle="1" w:styleId="Normal24a">
    <w:name w:val="Normal24a"/>
    <w:basedOn w:val="Normal"/>
    <w:rsid w:val="004C2E67"/>
    <w:pPr>
      <w:spacing w:after="480"/>
    </w:pPr>
  </w:style>
  <w:style w:type="paragraph" w:customStyle="1" w:styleId="EPBody">
    <w:name w:val="EPBody"/>
    <w:basedOn w:val="Normal"/>
    <w:rsid w:val="004C2E67"/>
    <w:pPr>
      <w:jc w:val="center"/>
    </w:pPr>
    <w:rPr>
      <w:rFonts w:ascii="Arial" w:hAnsi="Arial" w:cs="Arial"/>
      <w:i/>
      <w:sz w:val="22"/>
      <w:szCs w:val="22"/>
    </w:rPr>
  </w:style>
  <w:style w:type="paragraph" w:customStyle="1" w:styleId="LineSingle">
    <w:name w:val="LineSingle"/>
    <w:basedOn w:val="Normal"/>
    <w:next w:val="Normal"/>
    <w:rsid w:val="004C2E67"/>
    <w:pPr>
      <w:pBdr>
        <w:bottom w:val="single" w:sz="4" w:space="1" w:color="auto"/>
      </w:pBdr>
      <w:spacing w:after="240"/>
    </w:pPr>
  </w:style>
  <w:style w:type="paragraph" w:customStyle="1" w:styleId="HeadingDate">
    <w:name w:val="HeadingDate"/>
    <w:basedOn w:val="Normal"/>
    <w:rsid w:val="004C2E67"/>
    <w:pPr>
      <w:spacing w:before="240" w:after="240"/>
    </w:pPr>
  </w:style>
  <w:style w:type="character" w:customStyle="1" w:styleId="Normal6Char">
    <w:name w:val="Normal6 Char"/>
    <w:basedOn w:val="DefaultParagraphFont"/>
    <w:link w:val="Normal6"/>
    <w:locked/>
    <w:rsid w:val="004C2E67"/>
    <w:rPr>
      <w:sz w:val="24"/>
      <w:lang w:val="ro-RO"/>
    </w:rPr>
  </w:style>
  <w:style w:type="paragraph" w:customStyle="1" w:styleId="Normal6">
    <w:name w:val="Normal6"/>
    <w:basedOn w:val="Normal"/>
    <w:link w:val="Normal6Char"/>
    <w:rsid w:val="004C2E67"/>
    <w:pPr>
      <w:spacing w:after="120"/>
    </w:pPr>
  </w:style>
  <w:style w:type="character" w:customStyle="1" w:styleId="UnresolvedMention1">
    <w:name w:val="Unresolved Mention1"/>
    <w:basedOn w:val="DefaultParagraphFont"/>
    <w:uiPriority w:val="99"/>
    <w:semiHidden/>
    <w:unhideWhenUsed/>
    <w:rsid w:val="004C2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38/oj" TargetMode="External"/><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544AC-9CD1-432F-8F49-58A7446F5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823</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2025-03-18T17:01:00Z</dcterms:created>
  <dcterms:modified xsi:type="dcterms:W3CDTF">2025-03-18T17:01:00Z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P9_TA(2024)0355_</vt:lpwstr>
  </property>
  <property fmtid="{D5CDD505-2E9C-101B-9397-08002B2CF9AE}" pid="4" name="&lt;Type&gt;">
    <vt:lpwstr>RR</vt:lpwstr>
  </property>
</Properties>
</file>