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33B2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33B22" w:rsidRDefault="00C27219" w:rsidP="0010095E">
            <w:pPr>
              <w:pStyle w:val="EPName"/>
            </w:pPr>
            <w:r w:rsidRPr="00933B22">
              <w:t>Evropski parlament</w:t>
            </w:r>
          </w:p>
          <w:p w:rsidR="00751A4A" w:rsidRPr="00933B2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40CD4">
              <w:t>2019</w:t>
            </w:r>
            <w:r w:rsidRPr="00933B22">
              <w:t>-</w:t>
            </w:r>
            <w:r w:rsidRPr="00040CD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33B22" w:rsidRDefault="00187494" w:rsidP="0010095E">
            <w:pPr>
              <w:pStyle w:val="EPLogo"/>
            </w:pPr>
            <w:r w:rsidRPr="00933B2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33B22" w:rsidRDefault="00D058B8" w:rsidP="004C5D52">
      <w:pPr>
        <w:pStyle w:val="LineTop"/>
      </w:pPr>
    </w:p>
    <w:p w:rsidR="00680577" w:rsidRPr="00933B22" w:rsidRDefault="00C27219" w:rsidP="00680577">
      <w:pPr>
        <w:pStyle w:val="EPBodyTA1"/>
      </w:pPr>
      <w:r w:rsidRPr="00933B22">
        <w:t>SPREJETA BESEDILA</w:t>
      </w:r>
    </w:p>
    <w:p w:rsidR="00D058B8" w:rsidRPr="00933B22" w:rsidRDefault="00D058B8" w:rsidP="00D058B8">
      <w:pPr>
        <w:pStyle w:val="LineBottom"/>
      </w:pPr>
    </w:p>
    <w:p w:rsidR="00C27219" w:rsidRPr="00933B22" w:rsidRDefault="00C27219" w:rsidP="00C27219">
      <w:pPr>
        <w:pStyle w:val="ATHeading1"/>
      </w:pPr>
      <w:bookmarkStart w:id="0" w:name="TANumber"/>
      <w:r w:rsidRPr="00933B22">
        <w:t>P</w:t>
      </w:r>
      <w:r w:rsidRPr="00040CD4">
        <w:t>9</w:t>
      </w:r>
      <w:r w:rsidRPr="00933B22">
        <w:t>_TA(</w:t>
      </w:r>
      <w:r w:rsidRPr="00040CD4">
        <w:t>2024</w:t>
      </w:r>
      <w:r w:rsidRPr="00933B22">
        <w:t>)</w:t>
      </w:r>
      <w:bookmarkEnd w:id="0"/>
      <w:r w:rsidR="00E8223F" w:rsidRPr="00040CD4">
        <w:t>0355</w:t>
      </w:r>
    </w:p>
    <w:p w:rsidR="00C27219" w:rsidRPr="00933B22" w:rsidRDefault="004941E3" w:rsidP="00C27219">
      <w:pPr>
        <w:pStyle w:val="ATHeading2"/>
      </w:pPr>
      <w:bookmarkStart w:id="1" w:name="title"/>
      <w:r w:rsidRPr="004941E3">
        <w:t>Akt o kibernetski solidarnosti</w:t>
      </w:r>
      <w:bookmarkEnd w:id="1"/>
    </w:p>
    <w:p w:rsidR="00C27219" w:rsidRPr="00933B22" w:rsidRDefault="00C27219" w:rsidP="00C27219">
      <w:pPr>
        <w:rPr>
          <w:i/>
          <w:vanish/>
        </w:rPr>
      </w:pPr>
      <w:r w:rsidRPr="00933B22">
        <w:rPr>
          <w:i/>
        </w:rPr>
        <w:fldChar w:fldCharType="begin"/>
      </w:r>
      <w:r w:rsidRPr="00933B22">
        <w:rPr>
          <w:i/>
        </w:rPr>
        <w:instrText xml:space="preserve"> TC"(</w:instrText>
      </w:r>
      <w:bookmarkStart w:id="2" w:name="DocNumber"/>
      <w:r w:rsidRPr="00933B22">
        <w:rPr>
          <w:i/>
        </w:rPr>
        <w:instrText>A</w:instrText>
      </w:r>
      <w:r w:rsidRPr="00040CD4">
        <w:rPr>
          <w:i/>
        </w:rPr>
        <w:instrText>9</w:instrText>
      </w:r>
      <w:r w:rsidRPr="00933B22">
        <w:rPr>
          <w:i/>
        </w:rPr>
        <w:instrText>-</w:instrText>
      </w:r>
      <w:r w:rsidRPr="00040CD4">
        <w:rPr>
          <w:i/>
        </w:rPr>
        <w:instrText>0426</w:instrText>
      </w:r>
      <w:r w:rsidRPr="00933B22">
        <w:rPr>
          <w:i/>
        </w:rPr>
        <w:instrText>/</w:instrText>
      </w:r>
      <w:r w:rsidRPr="00040CD4">
        <w:rPr>
          <w:i/>
        </w:rPr>
        <w:instrText>2023</w:instrText>
      </w:r>
      <w:bookmarkEnd w:id="2"/>
      <w:r w:rsidRPr="00933B22">
        <w:rPr>
          <w:i/>
        </w:rPr>
        <w:instrText xml:space="preserve"> - Poročevalka: Lina </w:instrText>
      </w:r>
      <w:proofErr w:type="spellStart"/>
      <w:r w:rsidRPr="00933B22">
        <w:rPr>
          <w:i/>
        </w:rPr>
        <w:instrText>Gálvez</w:instrText>
      </w:r>
      <w:proofErr w:type="spellEnd"/>
      <w:r w:rsidRPr="00933B22">
        <w:rPr>
          <w:i/>
        </w:rPr>
        <w:instrText xml:space="preserve"> </w:instrText>
      </w:r>
      <w:proofErr w:type="spellStart"/>
      <w:r w:rsidRPr="00933B22">
        <w:rPr>
          <w:i/>
        </w:rPr>
        <w:instrText>Muñoz</w:instrText>
      </w:r>
      <w:proofErr w:type="spellEnd"/>
      <w:r w:rsidRPr="00933B22">
        <w:rPr>
          <w:i/>
        </w:rPr>
        <w:instrText>)"\l</w:instrText>
      </w:r>
      <w:r w:rsidRPr="00040CD4">
        <w:rPr>
          <w:i/>
        </w:rPr>
        <w:instrText>3</w:instrText>
      </w:r>
      <w:r w:rsidRPr="00933B22">
        <w:rPr>
          <w:i/>
        </w:rPr>
        <w:instrText xml:space="preserve"> \n&gt; \* MERGEFORMAT </w:instrText>
      </w:r>
      <w:r w:rsidRPr="00933B22">
        <w:rPr>
          <w:i/>
        </w:rPr>
        <w:fldChar w:fldCharType="end"/>
      </w:r>
    </w:p>
    <w:p w:rsidR="00C27219" w:rsidRPr="00933B22" w:rsidRDefault="00C27219" w:rsidP="00C27219">
      <w:pPr>
        <w:rPr>
          <w:vanish/>
        </w:rPr>
      </w:pPr>
      <w:bookmarkStart w:id="3" w:name="Commission"/>
      <w:r w:rsidRPr="00933B22">
        <w:rPr>
          <w:vanish/>
        </w:rPr>
        <w:t>Odbor za industrijo, raziskave in energijo</w:t>
      </w:r>
      <w:bookmarkEnd w:id="3"/>
    </w:p>
    <w:p w:rsidR="00C27219" w:rsidRPr="00933B22" w:rsidRDefault="00C27219" w:rsidP="00C27219">
      <w:pPr>
        <w:rPr>
          <w:vanish/>
        </w:rPr>
      </w:pPr>
      <w:bookmarkStart w:id="4" w:name="PE"/>
      <w:r w:rsidRPr="00933B22">
        <w:rPr>
          <w:vanish/>
        </w:rPr>
        <w:t>PE</w:t>
      </w:r>
      <w:r w:rsidRPr="00040CD4">
        <w:rPr>
          <w:vanish/>
        </w:rPr>
        <w:t>752</w:t>
      </w:r>
      <w:r w:rsidRPr="00933B22">
        <w:rPr>
          <w:vanish/>
        </w:rPr>
        <w:t>.</w:t>
      </w:r>
      <w:r w:rsidRPr="00040CD4">
        <w:rPr>
          <w:vanish/>
        </w:rPr>
        <w:t>795</w:t>
      </w:r>
      <w:bookmarkEnd w:id="4"/>
    </w:p>
    <w:p w:rsidR="00C27219" w:rsidRPr="00933B22" w:rsidRDefault="00C27219" w:rsidP="00C27219">
      <w:pPr>
        <w:pStyle w:val="ATHeading3"/>
      </w:pPr>
      <w:bookmarkStart w:id="5" w:name="Sujet"/>
      <w:r w:rsidRPr="00933B22">
        <w:t xml:space="preserve">Zakonodajna resolucija Evropskega parlamenta z dne </w:t>
      </w:r>
      <w:r w:rsidR="00F7685F" w:rsidRPr="00040CD4">
        <w:t>24</w:t>
      </w:r>
      <w:r w:rsidR="00F7685F">
        <w:t>. aprila</w:t>
      </w:r>
      <w:r w:rsidR="00F7685F" w:rsidRPr="00933B22">
        <w:t xml:space="preserve"> </w:t>
      </w:r>
      <w:r w:rsidRPr="00040CD4">
        <w:t>2024</w:t>
      </w:r>
      <w:r w:rsidRPr="00933B22">
        <w:t xml:space="preserve"> o predlogu uredbe Evropskega parlamenta in Sveta o določitvi ukrepov za okrepitev solidarnosti in zmogljivosti v Uniji za odkrivanje </w:t>
      </w:r>
      <w:proofErr w:type="spellStart"/>
      <w:r w:rsidRPr="00933B22">
        <w:t>kibernetskovarnostnih</w:t>
      </w:r>
      <w:proofErr w:type="spellEnd"/>
      <w:r w:rsidRPr="00933B22">
        <w:t xml:space="preserve"> groženj in incidentov ter pripravo in odzivanje nanje</w:t>
      </w:r>
      <w:bookmarkEnd w:id="5"/>
      <w:r w:rsidRPr="00933B22">
        <w:t xml:space="preserve"> </w:t>
      </w:r>
      <w:bookmarkStart w:id="6" w:name="References"/>
      <w:r w:rsidRPr="00933B22">
        <w:t>(COM(</w:t>
      </w:r>
      <w:r w:rsidRPr="00040CD4">
        <w:t>2023</w:t>
      </w:r>
      <w:r w:rsidRPr="00933B22">
        <w:t>)</w:t>
      </w:r>
      <w:r w:rsidRPr="00040CD4">
        <w:t>0209</w:t>
      </w:r>
      <w:r w:rsidRPr="00933B22">
        <w:t xml:space="preserve"> – C</w:t>
      </w:r>
      <w:r w:rsidRPr="00040CD4">
        <w:t>9</w:t>
      </w:r>
      <w:r w:rsidRPr="00933B22">
        <w:t>-</w:t>
      </w:r>
      <w:r w:rsidRPr="00040CD4">
        <w:t>0136</w:t>
      </w:r>
      <w:r w:rsidRPr="00933B22">
        <w:t>/</w:t>
      </w:r>
      <w:r w:rsidRPr="00040CD4">
        <w:t>2023</w:t>
      </w:r>
      <w:r w:rsidRPr="00933B22">
        <w:t xml:space="preserve"> – </w:t>
      </w:r>
      <w:r w:rsidRPr="00040CD4">
        <w:t>2023</w:t>
      </w:r>
      <w:r w:rsidRPr="00933B22">
        <w:t>/</w:t>
      </w:r>
      <w:r w:rsidRPr="00040CD4">
        <w:t>0109</w:t>
      </w:r>
      <w:r w:rsidRPr="00933B22">
        <w:t>(COD))</w:t>
      </w:r>
      <w:bookmarkEnd w:id="6"/>
    </w:p>
    <w:p w:rsidR="008F0E34" w:rsidRPr="00933B22" w:rsidRDefault="008F0E34" w:rsidP="008F0E34">
      <w:pPr>
        <w:pStyle w:val="NormalBold"/>
      </w:pPr>
      <w:bookmarkStart w:id="7" w:name="TextBodyBegin"/>
      <w:bookmarkEnd w:id="7"/>
      <w:r w:rsidRPr="00933B22">
        <w:t>(Redni zakonodajni postopek: prva obravnava)</w:t>
      </w:r>
    </w:p>
    <w:p w:rsidR="008F0E34" w:rsidRPr="00933B22" w:rsidRDefault="008F0E34" w:rsidP="008F0E34">
      <w:pPr>
        <w:pStyle w:val="EPComma"/>
      </w:pPr>
      <w:r w:rsidRPr="00933B22">
        <w:rPr>
          <w:i/>
          <w:iCs/>
        </w:rPr>
        <w:t>Evropski parlament</w:t>
      </w:r>
      <w:r w:rsidRPr="00933B22">
        <w:t>,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>ob upoštevanju predloga Komisije Evropskemu parlamentu in Svetu (COM(</w:t>
      </w:r>
      <w:r w:rsidRPr="00040CD4">
        <w:t>2023</w:t>
      </w:r>
      <w:r w:rsidRPr="00933B22">
        <w:t>)</w:t>
      </w:r>
      <w:r w:rsidRPr="00040CD4">
        <w:t>0209</w:t>
      </w:r>
      <w:r w:rsidRPr="00933B22">
        <w:t>),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>ob upoštevanju člena </w:t>
      </w:r>
      <w:r w:rsidRPr="00040CD4">
        <w:t>294</w:t>
      </w:r>
      <w:r w:rsidRPr="00933B22">
        <w:t>(</w:t>
      </w:r>
      <w:r w:rsidRPr="00040CD4">
        <w:t>2</w:t>
      </w:r>
      <w:r w:rsidRPr="00933B22">
        <w:t>), člena </w:t>
      </w:r>
      <w:r w:rsidRPr="00040CD4">
        <w:t>173</w:t>
      </w:r>
      <w:r w:rsidRPr="00933B22">
        <w:t>(</w:t>
      </w:r>
      <w:r w:rsidRPr="00040CD4">
        <w:t>3</w:t>
      </w:r>
      <w:r w:rsidRPr="00933B22">
        <w:t xml:space="preserve">) in </w:t>
      </w:r>
      <w:r w:rsidR="00F7685F" w:rsidRPr="00933B22">
        <w:t>točk</w:t>
      </w:r>
      <w:r w:rsidR="00F7685F">
        <w:t xml:space="preserve">e (a) </w:t>
      </w:r>
      <w:r w:rsidRPr="00933B22">
        <w:t>člena </w:t>
      </w:r>
      <w:r w:rsidRPr="00040CD4">
        <w:t>322</w:t>
      </w:r>
      <w:r w:rsidRPr="00933B22">
        <w:t>(</w:t>
      </w:r>
      <w:r w:rsidRPr="00040CD4">
        <w:t>1</w:t>
      </w:r>
      <w:r w:rsidRPr="00933B22">
        <w:t>) Pogodbe o delovanju Evropske unije, na podlagi katerih je Komisija podala predlog Parlamentu (C</w:t>
      </w:r>
      <w:r w:rsidRPr="00040CD4">
        <w:t>9</w:t>
      </w:r>
      <w:r w:rsidR="00F7685F">
        <w:t>-</w:t>
      </w:r>
      <w:r w:rsidRPr="00040CD4">
        <w:t>0136</w:t>
      </w:r>
      <w:r w:rsidRPr="00933B22">
        <w:t>/</w:t>
      </w:r>
      <w:r w:rsidRPr="00040CD4">
        <w:t>2023</w:t>
      </w:r>
      <w:r w:rsidRPr="00933B22">
        <w:t>),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>ob upoštevanju člena </w:t>
      </w:r>
      <w:r w:rsidRPr="00040CD4">
        <w:t>294</w:t>
      </w:r>
      <w:r w:rsidRPr="00933B22">
        <w:t>(</w:t>
      </w:r>
      <w:r w:rsidRPr="00040CD4">
        <w:t>3</w:t>
      </w:r>
      <w:r w:rsidRPr="00933B22">
        <w:t>) Pogodbe o delovanju Evropske unije,</w:t>
      </w:r>
    </w:p>
    <w:p w:rsidR="009E39B4" w:rsidRPr="009E39B4" w:rsidRDefault="009E39B4" w:rsidP="00982D2C">
      <w:pPr>
        <w:pStyle w:val="NormalHanging12a"/>
        <w:rPr>
          <w:lang w:eastAsia="en-US"/>
        </w:rPr>
      </w:pPr>
      <w:r w:rsidRPr="00373A2D">
        <w:rPr>
          <w:lang w:eastAsia="en-US"/>
        </w:rPr>
        <w:t>–</w:t>
      </w:r>
      <w:r w:rsidRPr="00373A2D">
        <w:rPr>
          <w:lang w:eastAsia="en-US"/>
        </w:rPr>
        <w:tab/>
        <w:t xml:space="preserve">ob </w:t>
      </w:r>
      <w:r w:rsidRPr="00373A2D">
        <w:t>upoštevanju</w:t>
      </w:r>
      <w:r w:rsidRPr="00373A2D">
        <w:rPr>
          <w:lang w:eastAsia="en-US"/>
        </w:rPr>
        <w:t xml:space="preserve"> mnenja Računskega sodišča</w:t>
      </w:r>
      <w:r w:rsidRPr="00E8223F">
        <w:rPr>
          <w:lang w:eastAsia="en-US"/>
        </w:rPr>
        <w:t xml:space="preserve"> z dne </w:t>
      </w:r>
      <w:r w:rsidR="00373A2D" w:rsidRPr="00040CD4">
        <w:rPr>
          <w:lang w:eastAsia="en-US"/>
        </w:rPr>
        <w:t>18</w:t>
      </w:r>
      <w:r w:rsidR="00373A2D" w:rsidRPr="00E8223F">
        <w:rPr>
          <w:lang w:eastAsia="en-US"/>
        </w:rPr>
        <w:t xml:space="preserve">. aprila </w:t>
      </w:r>
      <w:r w:rsidR="00373A2D" w:rsidRPr="00040CD4">
        <w:rPr>
          <w:lang w:eastAsia="en-US"/>
        </w:rPr>
        <w:t>2023</w:t>
      </w:r>
      <w:r w:rsidRPr="00373A2D">
        <w:rPr>
          <w:vertAlign w:val="superscript"/>
          <w:lang w:eastAsia="en-US"/>
        </w:rPr>
        <w:footnoteReference w:id="1"/>
      </w:r>
      <w:r w:rsidRPr="00373A2D">
        <w:rPr>
          <w:lang w:eastAsia="en-US"/>
        </w:rPr>
        <w:t>,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 xml:space="preserve">ob upoštevanju mnenja Evropskega ekonomsko-socialnega odbora z dne </w:t>
      </w:r>
      <w:r w:rsidRPr="00040CD4">
        <w:t>13</w:t>
      </w:r>
      <w:r w:rsidRPr="00933B22">
        <w:t>. julija </w:t>
      </w:r>
      <w:r w:rsidRPr="00040CD4">
        <w:t>2023</w:t>
      </w:r>
      <w:r w:rsidRPr="00933B22">
        <w:rPr>
          <w:rStyle w:val="FootnoteReference"/>
        </w:rPr>
        <w:footnoteReference w:id="2"/>
      </w:r>
      <w:r w:rsidRPr="00933B22">
        <w:t>,</w:t>
      </w:r>
    </w:p>
    <w:p w:rsidR="00F7685F" w:rsidRPr="00933B22" w:rsidRDefault="00F7685F" w:rsidP="00F7685F">
      <w:pPr>
        <w:pStyle w:val="NormalHanging12a"/>
      </w:pPr>
      <w:r w:rsidRPr="00933B22">
        <w:t>–</w:t>
      </w:r>
      <w:r w:rsidRPr="00933B22">
        <w:tab/>
        <w:t xml:space="preserve">ob upoštevanju mnenja </w:t>
      </w:r>
      <w:r>
        <w:t>O</w:t>
      </w:r>
      <w:r w:rsidRPr="00933B22">
        <w:t xml:space="preserve">dbora </w:t>
      </w:r>
      <w:r>
        <w:t xml:space="preserve">regij </w:t>
      </w:r>
      <w:r w:rsidRPr="00933B22">
        <w:t xml:space="preserve">z dne </w:t>
      </w:r>
      <w:r w:rsidRPr="00040CD4">
        <w:t>30</w:t>
      </w:r>
      <w:r>
        <w:t>. novembra</w:t>
      </w:r>
      <w:r w:rsidRPr="00933B22">
        <w:t> </w:t>
      </w:r>
      <w:r w:rsidRPr="00040CD4">
        <w:t>2023</w:t>
      </w:r>
      <w:r w:rsidRPr="00933B22">
        <w:rPr>
          <w:rStyle w:val="FootnoteReference"/>
        </w:rPr>
        <w:footnoteReference w:id="3"/>
      </w:r>
      <w:r w:rsidRPr="00933B22">
        <w:t>,</w:t>
      </w:r>
    </w:p>
    <w:p w:rsidR="00F7685F" w:rsidRDefault="00F7685F" w:rsidP="00F7685F">
      <w:pPr>
        <w:pStyle w:val="NormalHanging12a"/>
      </w:pPr>
      <w:r>
        <w:t>–</w:t>
      </w:r>
      <w:r>
        <w:tab/>
        <w:t xml:space="preserve">ob upoštevanju začasnega dogovora, ki ga je odobril pristojni odbor na podlagi člena </w:t>
      </w:r>
      <w:r w:rsidRPr="00040CD4">
        <w:t>74</w:t>
      </w:r>
      <w:r>
        <w:t>(</w:t>
      </w:r>
      <w:r w:rsidRPr="00040CD4">
        <w:t>4</w:t>
      </w:r>
      <w:r>
        <w:t xml:space="preserve">) Poslovnika, in zaveze predstavnika Sveta v pismu z dne </w:t>
      </w:r>
      <w:r w:rsidRPr="00040CD4">
        <w:t>21</w:t>
      </w:r>
      <w:r>
        <w:t xml:space="preserve">. marca </w:t>
      </w:r>
      <w:r w:rsidRPr="00040CD4">
        <w:t>2024</w:t>
      </w:r>
      <w:r>
        <w:t xml:space="preserve">, da bo odobril stališče Evropskega parlamenta v skladu s členom </w:t>
      </w:r>
      <w:r w:rsidRPr="00040CD4">
        <w:t>294</w:t>
      </w:r>
      <w:r>
        <w:t>(</w:t>
      </w:r>
      <w:r w:rsidRPr="00040CD4">
        <w:t>4</w:t>
      </w:r>
      <w:r>
        <w:t>) Pogodbe o delovanju Evropske unije,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>ob upoštevanju člena </w:t>
      </w:r>
      <w:r w:rsidRPr="00040CD4">
        <w:t>59</w:t>
      </w:r>
      <w:r w:rsidRPr="00933B22">
        <w:t xml:space="preserve"> Poslovnika,</w:t>
      </w:r>
    </w:p>
    <w:p w:rsidR="008F0E34" w:rsidRPr="00933B22" w:rsidRDefault="008F0E34" w:rsidP="008F0E34">
      <w:pPr>
        <w:pStyle w:val="NormalHanging12a"/>
      </w:pPr>
      <w:r w:rsidRPr="00933B22">
        <w:lastRenderedPageBreak/>
        <w:t>–</w:t>
      </w:r>
      <w:r w:rsidRPr="00933B22">
        <w:tab/>
        <w:t xml:space="preserve">ob upoštevanju mnenj Odbora za zunanje zadeve in Odbora za promet in turizem, </w:t>
      </w:r>
    </w:p>
    <w:p w:rsidR="008F0E34" w:rsidRPr="00933B22" w:rsidRDefault="008F0E34" w:rsidP="008F0E34">
      <w:pPr>
        <w:pStyle w:val="NormalHanging12a"/>
      </w:pPr>
      <w:r w:rsidRPr="00933B22">
        <w:t>–</w:t>
      </w:r>
      <w:r w:rsidRPr="00933B22">
        <w:tab/>
        <w:t>ob upoštevanju poročila Odbora za industrijo, raziskave in energetiko (A</w:t>
      </w:r>
      <w:r w:rsidRPr="00040CD4">
        <w:t>9</w:t>
      </w:r>
      <w:r w:rsidRPr="00933B22">
        <w:t>-</w:t>
      </w:r>
      <w:r w:rsidRPr="00040CD4">
        <w:t>0426</w:t>
      </w:r>
      <w:r w:rsidRPr="00933B22">
        <w:t>/</w:t>
      </w:r>
      <w:r w:rsidRPr="00040CD4">
        <w:t>2023</w:t>
      </w:r>
      <w:r w:rsidRPr="00933B22">
        <w:t>),</w:t>
      </w:r>
    </w:p>
    <w:p w:rsidR="008F0E34" w:rsidRPr="00933B22" w:rsidRDefault="008F0E34" w:rsidP="008F0E34">
      <w:pPr>
        <w:pStyle w:val="NormalHanging12a"/>
      </w:pPr>
      <w:r w:rsidRPr="00040CD4">
        <w:t>1</w:t>
      </w:r>
      <w:r w:rsidRPr="00933B22">
        <w:t>.</w:t>
      </w:r>
      <w:r w:rsidRPr="00933B22">
        <w:tab/>
        <w:t>sprejme stališče v prvi obravnavi, kakor je določeno v nadaljevanju;</w:t>
      </w:r>
    </w:p>
    <w:p w:rsidR="008F0E34" w:rsidRPr="00933B22" w:rsidRDefault="008F0E34" w:rsidP="008F0E34">
      <w:pPr>
        <w:pStyle w:val="NormalHanging12a"/>
      </w:pPr>
      <w:r w:rsidRPr="00040CD4">
        <w:t>2</w:t>
      </w:r>
      <w:r w:rsidRPr="00933B22">
        <w:t>.</w:t>
      </w:r>
      <w:r w:rsidRPr="00933B22">
        <w:tab/>
      </w:r>
      <w:r w:rsidR="00F7685F">
        <w:t xml:space="preserve">se seznanja z </w:t>
      </w:r>
      <w:r w:rsidRPr="00933B22">
        <w:t>izjavo</w:t>
      </w:r>
      <w:r w:rsidR="00F7685F">
        <w:t xml:space="preserve"> </w:t>
      </w:r>
      <w:r w:rsidR="00F7685F" w:rsidRPr="00D97D60">
        <w:t>Komisije</w:t>
      </w:r>
      <w:r w:rsidRPr="00D97D60">
        <w:t>, priloženo tej resoluciji</w:t>
      </w:r>
      <w:r w:rsidR="00D97D60" w:rsidRPr="00D97D60">
        <w:t xml:space="preserve">, </w:t>
      </w:r>
      <w:r w:rsidR="00F7685F" w:rsidRPr="00D97D60">
        <w:t>ki bo</w:t>
      </w:r>
      <w:r w:rsidR="00F7685F">
        <w:t xml:space="preserve"> objavljena v seriji C </w:t>
      </w:r>
      <w:r w:rsidR="00F7685F" w:rsidRPr="00E8223F">
        <w:rPr>
          <w:i/>
        </w:rPr>
        <w:t>Uradnega lista Evropske unije</w:t>
      </w:r>
      <w:r w:rsidRPr="00933B22">
        <w:t>;</w:t>
      </w:r>
    </w:p>
    <w:p w:rsidR="008F0E34" w:rsidRPr="00933B22" w:rsidRDefault="008F0E34" w:rsidP="008F0E34">
      <w:pPr>
        <w:pStyle w:val="NormalHanging12a"/>
      </w:pPr>
      <w:r w:rsidRPr="00040CD4">
        <w:t>3</w:t>
      </w:r>
      <w:r w:rsidRPr="00933B22">
        <w:t>.</w:t>
      </w:r>
      <w:r w:rsidRPr="00933B22">
        <w:tab/>
        <w:t>poziva Komisijo, naj mu zadevo ponovno predloži, če svoj predlog nadomesti, ga bistveno spremeni ali ga namerava bistveno spremeniti;</w:t>
      </w:r>
    </w:p>
    <w:p w:rsidR="008F0E34" w:rsidRPr="00933B22" w:rsidRDefault="008F0E34" w:rsidP="008F0E34">
      <w:pPr>
        <w:pStyle w:val="NormalHanging12a"/>
      </w:pPr>
      <w:r w:rsidRPr="00040CD4">
        <w:t>4</w:t>
      </w:r>
      <w:r w:rsidRPr="00933B22">
        <w:t>.</w:t>
      </w:r>
      <w:r w:rsidRPr="00933B22">
        <w:tab/>
        <w:t xml:space="preserve">naroči svoji predsednici, naj stališče Parlamenta posreduje </w:t>
      </w:r>
      <w:r w:rsidR="00F7685F" w:rsidRPr="00CE3A8A">
        <w:t xml:space="preserve">Svetu, Komisiji in </w:t>
      </w:r>
      <w:r w:rsidRPr="00933B22">
        <w:t>nacionalnim parlamentom.</w:t>
      </w:r>
    </w:p>
    <w:p w:rsidR="00F7685F" w:rsidRDefault="00F7685F" w:rsidP="008F0E34">
      <w:pPr>
        <w:sectPr w:rsidR="00F7685F" w:rsidSect="00933B22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7685F" w:rsidRPr="00B04B44" w:rsidRDefault="00F7685F" w:rsidP="00F7685F">
      <w:pPr>
        <w:rPr>
          <w:b/>
        </w:rPr>
      </w:pPr>
      <w:bookmarkStart w:id="8" w:name="TextBodyEnd"/>
      <w:bookmarkEnd w:id="8"/>
      <w:r w:rsidRPr="00B04B44">
        <w:rPr>
          <w:b/>
        </w:rPr>
        <w:lastRenderedPageBreak/>
        <w:t>P</w:t>
      </w:r>
      <w:r w:rsidRPr="00040CD4">
        <w:rPr>
          <w:b/>
        </w:rPr>
        <w:t>9</w:t>
      </w:r>
      <w:r w:rsidRPr="00B04B44">
        <w:rPr>
          <w:b/>
        </w:rPr>
        <w:t>_TC</w:t>
      </w:r>
      <w:r w:rsidRPr="00040CD4">
        <w:rPr>
          <w:b/>
        </w:rPr>
        <w:t>1</w:t>
      </w:r>
      <w:r w:rsidRPr="00B04B44">
        <w:rPr>
          <w:b/>
        </w:rPr>
        <w:t>-COD(</w:t>
      </w:r>
      <w:r w:rsidRPr="00040CD4">
        <w:rPr>
          <w:b/>
        </w:rPr>
        <w:t>202</w:t>
      </w:r>
      <w:r w:rsidR="004941E3" w:rsidRPr="00040CD4">
        <w:rPr>
          <w:b/>
        </w:rPr>
        <w:t>3</w:t>
      </w:r>
      <w:r>
        <w:rPr>
          <w:b/>
        </w:rPr>
        <w:t>)</w:t>
      </w:r>
      <w:r w:rsidR="004941E3" w:rsidRPr="00040CD4">
        <w:rPr>
          <w:b/>
        </w:rPr>
        <w:t>0109</w:t>
      </w:r>
    </w:p>
    <w:p w:rsidR="008F3BA5" w:rsidRPr="008F3BA5" w:rsidRDefault="00F7685F" w:rsidP="008F3BA5">
      <w:pPr>
        <w:spacing w:before="240"/>
        <w:rPr>
          <w:color w:val="000000" w:themeColor="text1"/>
        </w:rPr>
      </w:pPr>
      <w:r w:rsidRPr="00B04B44">
        <w:rPr>
          <w:b/>
        </w:rPr>
        <w:t xml:space="preserve">Stališče Evropskega parlamenta, sprejeto v prvi obravnavi </w:t>
      </w:r>
      <w:r w:rsidR="009E39B4" w:rsidRPr="00040CD4">
        <w:rPr>
          <w:b/>
        </w:rPr>
        <w:t>24</w:t>
      </w:r>
      <w:r w:rsidR="009E39B4">
        <w:rPr>
          <w:b/>
        </w:rPr>
        <w:t>.</w:t>
      </w:r>
      <w:r w:rsidRPr="00B04B44">
        <w:rPr>
          <w:b/>
        </w:rPr>
        <w:t xml:space="preserve"> aprila </w:t>
      </w:r>
      <w:r w:rsidRPr="00040CD4">
        <w:rPr>
          <w:b/>
        </w:rPr>
        <w:t>2024</w:t>
      </w:r>
      <w:r w:rsidRPr="00B04B44">
        <w:rPr>
          <w:b/>
        </w:rPr>
        <w:t xml:space="preserve"> z namenom sprejetja </w:t>
      </w:r>
      <w:r w:rsidR="004941E3">
        <w:rPr>
          <w:b/>
        </w:rPr>
        <w:t>Uredbe</w:t>
      </w:r>
      <w:r w:rsidRPr="00B04B44">
        <w:rPr>
          <w:b/>
        </w:rPr>
        <w:t xml:space="preserve"> (EU) </w:t>
      </w:r>
      <w:r w:rsidR="004B19E5">
        <w:rPr>
          <w:b/>
        </w:rPr>
        <w:t>2025</w:t>
      </w:r>
      <w:r w:rsidRPr="00B04B44">
        <w:rPr>
          <w:b/>
        </w:rPr>
        <w:t xml:space="preserve">/... Evropskega parlamenta in Sveta </w:t>
      </w:r>
      <w:r w:rsidR="004B19E5" w:rsidRPr="004B19E5">
        <w:rPr>
          <w:b/>
          <w:color w:val="000000" w:themeColor="text1"/>
          <w:szCs w:val="24"/>
          <w:lang w:eastAsia="en-US"/>
        </w:rPr>
        <w:t>o določitvi ukrepov za okrepitev solidarnosti in zmogljivosti v Uniji za odkrivanje kibernetskih groženj in incidentov ter pripravo in odzivanje nanje ter spremembi Uredbe (EU) 2021/694 (Akt o kibernetski solidarnosti)</w:t>
      </w:r>
    </w:p>
    <w:p w:rsidR="004B19E5" w:rsidRDefault="004B19E5" w:rsidP="004B19E5">
      <w:pPr>
        <w:widowControl/>
        <w:spacing w:before="360"/>
        <w:rPr>
          <w:i/>
        </w:rPr>
      </w:pPr>
      <w:r>
        <w:rPr>
          <w:i/>
        </w:rPr>
        <w:t xml:space="preserve">(Ker je bil dosežen sporazum med Parlamentom in Svetom, je stališče Parlamenta enako končnemu zakonodajnemu aktu, Uredbi (EU) </w:t>
      </w:r>
      <w:r w:rsidRPr="004B19E5">
        <w:rPr>
          <w:i/>
        </w:rPr>
        <w:t>2025/38</w:t>
      </w:r>
      <w:r>
        <w:rPr>
          <w:i/>
        </w:rPr>
        <w:t>.)</w:t>
      </w:r>
    </w:p>
    <w:p w:rsidR="008F3BA5" w:rsidRDefault="008F3BA5">
      <w:pPr>
        <w:widowControl/>
        <w:rPr>
          <w:rFonts w:eastAsia="Calibri"/>
          <w:color w:val="000000" w:themeColor="text1"/>
          <w:szCs w:val="22"/>
          <w:lang w:eastAsia="en-US"/>
        </w:rPr>
      </w:pPr>
      <w:r>
        <w:rPr>
          <w:rFonts w:eastAsia="Calibri"/>
          <w:color w:val="000000" w:themeColor="text1"/>
          <w:szCs w:val="22"/>
          <w:lang w:eastAsia="en-US"/>
        </w:rPr>
        <w:br w:type="page"/>
      </w:r>
    </w:p>
    <w:p w:rsidR="008F3BA5" w:rsidRDefault="008F3BA5" w:rsidP="008F3BA5">
      <w:pPr>
        <w:spacing w:before="120" w:after="120" w:line="360" w:lineRule="auto"/>
        <w:jc w:val="right"/>
      </w:pPr>
      <w:r>
        <w:t>PRILOGA K ZAKONODAJNI RESOLUCIJI</w:t>
      </w:r>
    </w:p>
    <w:p w:rsidR="008F3BA5" w:rsidRPr="00E8223F" w:rsidRDefault="008F3BA5" w:rsidP="008F3BA5">
      <w:pPr>
        <w:pStyle w:val="BodyText"/>
        <w:kinsoku w:val="0"/>
        <w:overflowPunct w:val="0"/>
        <w:spacing w:before="120" w:after="120" w:line="360" w:lineRule="auto"/>
        <w:ind w:left="116" w:right="111"/>
        <w:jc w:val="center"/>
        <w:rPr>
          <w:b/>
          <w:i/>
        </w:rPr>
      </w:pPr>
      <w:r w:rsidRPr="00E8223F">
        <w:rPr>
          <w:b/>
          <w:i/>
        </w:rPr>
        <w:t xml:space="preserve">Izjava Komisije o proračunu v zvezi z </w:t>
      </w:r>
      <w:r w:rsidR="004B19E5">
        <w:rPr>
          <w:b/>
          <w:i/>
        </w:rPr>
        <w:t>U</w:t>
      </w:r>
      <w:r w:rsidRPr="00E8223F">
        <w:rPr>
          <w:b/>
          <w:i/>
        </w:rPr>
        <w:t xml:space="preserve">redbo </w:t>
      </w:r>
      <w:r w:rsidR="004B19E5">
        <w:rPr>
          <w:b/>
          <w:i/>
        </w:rPr>
        <w:t>(</w:t>
      </w:r>
      <w:r w:rsidR="004B19E5" w:rsidRPr="00867056">
        <w:rPr>
          <w:b/>
          <w:i/>
          <w:iCs/>
        </w:rPr>
        <w:t>EU) 2025/38</w:t>
      </w:r>
      <w:r w:rsidR="004B19E5">
        <w:rPr>
          <w:b/>
          <w:i/>
          <w:iCs/>
        </w:rPr>
        <w:t xml:space="preserve"> </w:t>
      </w:r>
      <w:r w:rsidRPr="00E8223F">
        <w:rPr>
          <w:b/>
          <w:i/>
        </w:rPr>
        <w:t xml:space="preserve">Evropskega parlamenta in Sveta </w:t>
      </w:r>
      <w:r w:rsidR="004B19E5">
        <w:rPr>
          <w:b/>
          <w:i/>
        </w:rPr>
        <w:t xml:space="preserve">z dne 19. decembra 2024 </w:t>
      </w:r>
      <w:r w:rsidRPr="00E8223F">
        <w:rPr>
          <w:b/>
          <w:i/>
        </w:rPr>
        <w:t xml:space="preserve">o določitvi ukrepov za okrepitev solidarnosti in zmogljivosti v Uniji za odkrivanje </w:t>
      </w:r>
      <w:proofErr w:type="spellStart"/>
      <w:r w:rsidRPr="00E8223F">
        <w:rPr>
          <w:b/>
          <w:i/>
        </w:rPr>
        <w:t>kibernetskovarnostnih</w:t>
      </w:r>
      <w:proofErr w:type="spellEnd"/>
      <w:r w:rsidRPr="00E8223F">
        <w:rPr>
          <w:b/>
          <w:i/>
        </w:rPr>
        <w:t xml:space="preserve"> groženj in incidentov ter pripravo in odzivanje nanje (Akt o kibernetski solidarnosti)</w:t>
      </w:r>
      <w:r w:rsidR="004B19E5">
        <w:rPr>
          <w:rStyle w:val="FootnoteReference"/>
          <w:b/>
          <w:i/>
        </w:rPr>
        <w:footnoteReference w:id="4"/>
      </w:r>
    </w:p>
    <w:p w:rsidR="008F3BA5" w:rsidRPr="00E8223F" w:rsidRDefault="008F3BA5" w:rsidP="008F3BA5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rPr>
          <w:iCs/>
          <w:szCs w:val="24"/>
        </w:rPr>
      </w:pPr>
      <w:r w:rsidRPr="00E8223F">
        <w:rPr>
          <w:w w:val="99"/>
          <w:szCs w:val="24"/>
        </w:rPr>
        <w:t>(</w:t>
      </w:r>
      <w:r w:rsidRPr="00040CD4">
        <w:rPr>
          <w:w w:val="99"/>
          <w:szCs w:val="24"/>
        </w:rPr>
        <w:t>1</w:t>
      </w:r>
      <w:r w:rsidRPr="00E8223F">
        <w:rPr>
          <w:w w:val="99"/>
          <w:szCs w:val="24"/>
        </w:rPr>
        <w:t>)</w:t>
      </w:r>
      <w:r w:rsidRPr="00E8223F">
        <w:rPr>
          <w:w w:val="99"/>
          <w:szCs w:val="24"/>
        </w:rPr>
        <w:tab/>
      </w:r>
      <w:r w:rsidRPr="00D97D60">
        <w:rPr>
          <w:szCs w:val="24"/>
        </w:rPr>
        <w:t xml:space="preserve">Ocena finančnih posledic zakonodajnega predloga, ki jo je pripravila Komisija in je priložena predlogu akta o kibernetski solidarnosti, je bila objavljena aprila </w:t>
      </w:r>
      <w:r w:rsidRPr="00040CD4">
        <w:rPr>
          <w:szCs w:val="24"/>
        </w:rPr>
        <w:t>2023</w:t>
      </w:r>
      <w:r w:rsidRPr="00D97D60">
        <w:rPr>
          <w:szCs w:val="24"/>
        </w:rPr>
        <w:t xml:space="preserve">. Od </w:t>
      </w:r>
      <w:r w:rsidRPr="00373A2D">
        <w:rPr>
          <w:szCs w:val="24"/>
        </w:rPr>
        <w:t>takrat so se zadevni ocenjeni zneski spremenili zaradi sprejetja ali pričakovanega sprejetja drugih zakonodajnih aktov.</w:t>
      </w:r>
    </w:p>
    <w:p w:rsidR="008F3BA5" w:rsidRPr="00373A2D" w:rsidRDefault="008F3BA5" w:rsidP="008F3BA5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1" w:hanging="851"/>
        <w:rPr>
          <w:iCs/>
          <w:szCs w:val="24"/>
        </w:rPr>
      </w:pPr>
      <w:r w:rsidRPr="00E8223F">
        <w:rPr>
          <w:w w:val="99"/>
          <w:szCs w:val="24"/>
        </w:rPr>
        <w:t>(</w:t>
      </w:r>
      <w:r w:rsidRPr="00040CD4">
        <w:rPr>
          <w:w w:val="99"/>
          <w:szCs w:val="24"/>
        </w:rPr>
        <w:t>2</w:t>
      </w:r>
      <w:r w:rsidRPr="00E8223F">
        <w:rPr>
          <w:w w:val="99"/>
          <w:szCs w:val="24"/>
        </w:rPr>
        <w:t>)</w:t>
      </w:r>
      <w:r w:rsidRPr="00E8223F">
        <w:rPr>
          <w:w w:val="99"/>
          <w:szCs w:val="24"/>
        </w:rPr>
        <w:tab/>
      </w:r>
      <w:proofErr w:type="spellStart"/>
      <w:r w:rsidRPr="00D97D60">
        <w:rPr>
          <w:szCs w:val="24"/>
        </w:rPr>
        <w:t>Sozakonodajalca</w:t>
      </w:r>
      <w:proofErr w:type="spellEnd"/>
      <w:r w:rsidRPr="00D97D60">
        <w:rPr>
          <w:szCs w:val="24"/>
        </w:rPr>
        <w:t xml:space="preserve"> sta </w:t>
      </w:r>
      <w:r w:rsidRPr="00040CD4">
        <w:rPr>
          <w:szCs w:val="24"/>
        </w:rPr>
        <w:t>5</w:t>
      </w:r>
      <w:r w:rsidRPr="00D97D60">
        <w:rPr>
          <w:szCs w:val="24"/>
        </w:rPr>
        <w:t xml:space="preserve">. marca </w:t>
      </w:r>
      <w:r w:rsidRPr="00040CD4">
        <w:rPr>
          <w:szCs w:val="24"/>
        </w:rPr>
        <w:t>2024</w:t>
      </w:r>
      <w:r w:rsidRPr="00D97D60">
        <w:rPr>
          <w:szCs w:val="24"/>
        </w:rPr>
        <w:t xml:space="preserve"> dosegla predhodni politični dogovor, da se prerazporeditev iz specifičnega cilja št. </w:t>
      </w:r>
      <w:r w:rsidRPr="00040CD4">
        <w:rPr>
          <w:szCs w:val="24"/>
        </w:rPr>
        <w:t>4</w:t>
      </w:r>
      <w:r w:rsidRPr="00D97D60">
        <w:rPr>
          <w:szCs w:val="24"/>
        </w:rPr>
        <w:t xml:space="preserve"> „Napredna digitalna znanja in spretnosti“ v specifični cilj št. </w:t>
      </w:r>
      <w:r w:rsidRPr="00040CD4">
        <w:rPr>
          <w:szCs w:val="24"/>
        </w:rPr>
        <w:t>3</w:t>
      </w:r>
      <w:r w:rsidRPr="00D97D60">
        <w:rPr>
          <w:szCs w:val="24"/>
        </w:rPr>
        <w:t xml:space="preserve"> „Kibernetska varnost in zaupanje“ programa Digitalna Evropa, predvidena v oceni finančnih posledic zakonodajnega predloga, omeji na </w:t>
      </w:r>
      <w:r w:rsidRPr="00040CD4">
        <w:rPr>
          <w:szCs w:val="24"/>
        </w:rPr>
        <w:t>22</w:t>
      </w:r>
      <w:r w:rsidRPr="00D97D60">
        <w:rPr>
          <w:szCs w:val="24"/>
        </w:rPr>
        <w:t xml:space="preserve"> milijonov EUR.</w:t>
      </w:r>
    </w:p>
    <w:p w:rsidR="008F3BA5" w:rsidRPr="00E8223F" w:rsidRDefault="008F3BA5" w:rsidP="008F3BA5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02" w:hanging="851"/>
        <w:rPr>
          <w:iCs/>
          <w:szCs w:val="24"/>
        </w:rPr>
      </w:pPr>
      <w:r w:rsidRPr="00E8223F">
        <w:rPr>
          <w:w w:val="99"/>
          <w:szCs w:val="24"/>
        </w:rPr>
        <w:t>(</w:t>
      </w:r>
      <w:r w:rsidRPr="00040CD4">
        <w:rPr>
          <w:w w:val="99"/>
          <w:szCs w:val="24"/>
        </w:rPr>
        <w:t>3</w:t>
      </w:r>
      <w:r w:rsidRPr="00E8223F">
        <w:rPr>
          <w:w w:val="99"/>
          <w:szCs w:val="24"/>
        </w:rPr>
        <w:t>)</w:t>
      </w:r>
      <w:r w:rsidRPr="00E8223F">
        <w:rPr>
          <w:w w:val="99"/>
          <w:szCs w:val="24"/>
        </w:rPr>
        <w:tab/>
      </w:r>
      <w:r w:rsidRPr="00D97D60">
        <w:rPr>
          <w:szCs w:val="24"/>
        </w:rPr>
        <w:t xml:space="preserve">Komisija je, da bi odrazila ta dogovor, posodobila oceno finančnih posledic akta o kibernetski solidarnosti v zvezi z dodelitvijo finančnih sredstev za specifični cilj št. </w:t>
      </w:r>
      <w:r w:rsidRPr="00040CD4">
        <w:rPr>
          <w:szCs w:val="24"/>
        </w:rPr>
        <w:t>2</w:t>
      </w:r>
      <w:r w:rsidRPr="00D97D60">
        <w:rPr>
          <w:szCs w:val="24"/>
        </w:rPr>
        <w:t xml:space="preserve"> „Umetna inteligenca“, specifični cilj št. </w:t>
      </w:r>
      <w:r w:rsidRPr="00040CD4">
        <w:rPr>
          <w:szCs w:val="24"/>
        </w:rPr>
        <w:t>3</w:t>
      </w:r>
      <w:r w:rsidRPr="00D97D60">
        <w:rPr>
          <w:szCs w:val="24"/>
        </w:rPr>
        <w:t xml:space="preserve"> „Kibernetska varnost in zaupanje“ in specifični cilj št. </w:t>
      </w:r>
      <w:r w:rsidRPr="00040CD4">
        <w:rPr>
          <w:szCs w:val="24"/>
        </w:rPr>
        <w:t>4</w:t>
      </w:r>
      <w:r w:rsidRPr="00D97D60">
        <w:rPr>
          <w:szCs w:val="24"/>
        </w:rPr>
        <w:t xml:space="preserve"> „Napredna digitalna znanja in sp</w:t>
      </w:r>
      <w:r w:rsidRPr="00373A2D">
        <w:rPr>
          <w:szCs w:val="24"/>
        </w:rPr>
        <w:t xml:space="preserve">retnosti“, in pri tem pa upoštevala prerazporeditve, o katerih sta se dogovorila </w:t>
      </w:r>
      <w:proofErr w:type="spellStart"/>
      <w:r w:rsidRPr="00373A2D">
        <w:rPr>
          <w:szCs w:val="24"/>
        </w:rPr>
        <w:t>sozakonodajalca</w:t>
      </w:r>
      <w:proofErr w:type="spellEnd"/>
      <w:r w:rsidRPr="00373A2D">
        <w:rPr>
          <w:szCs w:val="24"/>
        </w:rPr>
        <w:t>.</w:t>
      </w:r>
    </w:p>
    <w:p w:rsidR="008F3BA5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1" w:hanging="851"/>
      </w:pPr>
      <w:r w:rsidRPr="00E8223F">
        <w:rPr>
          <w:w w:val="99"/>
          <w:szCs w:val="24"/>
        </w:rPr>
        <w:t>(</w:t>
      </w:r>
      <w:r w:rsidRPr="00040CD4">
        <w:rPr>
          <w:w w:val="99"/>
          <w:szCs w:val="24"/>
        </w:rPr>
        <w:t>4</w:t>
      </w:r>
      <w:r w:rsidRPr="00E8223F">
        <w:rPr>
          <w:w w:val="99"/>
          <w:szCs w:val="24"/>
        </w:rPr>
        <w:t>)</w:t>
      </w:r>
      <w:r w:rsidRPr="00E8223F">
        <w:rPr>
          <w:w w:val="99"/>
          <w:szCs w:val="24"/>
        </w:rPr>
        <w:tab/>
      </w:r>
      <w:r w:rsidRPr="00D97D60">
        <w:rPr>
          <w:szCs w:val="24"/>
        </w:rPr>
        <w:t xml:space="preserve">V skladu s tem so finančna sredstva za obdobje </w:t>
      </w:r>
      <w:r w:rsidRPr="00040CD4">
        <w:rPr>
          <w:szCs w:val="24"/>
        </w:rPr>
        <w:t>2025</w:t>
      </w:r>
      <w:r w:rsidRPr="00D97D60">
        <w:rPr>
          <w:szCs w:val="24"/>
        </w:rPr>
        <w:t>–</w:t>
      </w:r>
      <w:r w:rsidRPr="00040CD4">
        <w:rPr>
          <w:szCs w:val="24"/>
        </w:rPr>
        <w:t>2027</w:t>
      </w:r>
      <w:r w:rsidRPr="00D97D60">
        <w:rPr>
          <w:szCs w:val="24"/>
        </w:rPr>
        <w:t>, predstavljena v posodobljeni oceni finančnih</w:t>
      </w:r>
      <w:r w:rsidRPr="00D97D60">
        <w:t xml:space="preserve"> posledic zakonodajnega predloga, brez poseganja v pooblastila Komisije v okviru letnega proračunskega postopka, naslednja:</w:t>
      </w:r>
    </w:p>
    <w:p w:rsidR="008F3BA5" w:rsidRPr="00D97D60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1" w:hanging="567"/>
        <w:rPr>
          <w:iCs/>
        </w:rPr>
      </w:pPr>
      <w:r>
        <w:rPr>
          <w:iCs/>
        </w:rPr>
        <w:t>–</w:t>
      </w:r>
      <w:r>
        <w:rPr>
          <w:iCs/>
        </w:rPr>
        <w:tab/>
      </w:r>
      <w:r w:rsidRPr="00D97D60">
        <w:t>[</w:t>
      </w:r>
      <w:r w:rsidRPr="00040CD4">
        <w:t>544</w:t>
      </w:r>
      <w:r>
        <w:t> </w:t>
      </w:r>
      <w:r w:rsidRPr="00040CD4">
        <w:t>726</w:t>
      </w:r>
      <w:r>
        <w:t> </w:t>
      </w:r>
      <w:r w:rsidRPr="00040CD4">
        <w:t>000</w:t>
      </w:r>
      <w:r w:rsidRPr="00D97D60">
        <w:t xml:space="preserve"> EUR] za specifični cilj št.</w:t>
      </w:r>
      <w:r w:rsidRPr="00040CD4">
        <w:t>2</w:t>
      </w:r>
      <w:r w:rsidRPr="00D97D60">
        <w:t xml:space="preserve"> „Umetna inteligenca“, ob upoštevanju </w:t>
      </w:r>
      <w:r w:rsidRPr="00040CD4">
        <w:t>65</w:t>
      </w:r>
      <w:r w:rsidRPr="00D97D60">
        <w:t xml:space="preserve"> milijonov EUR, prerazporejenih v specifični cilj št. </w:t>
      </w:r>
      <w:r w:rsidRPr="00040CD4">
        <w:t>3</w:t>
      </w:r>
      <w:r w:rsidRPr="00D97D60">
        <w:t xml:space="preserve"> „Kibernetska varnost in zaupanje“; </w:t>
      </w:r>
    </w:p>
    <w:p w:rsidR="008F3BA5" w:rsidRPr="00D97D60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</w:rPr>
      </w:pPr>
      <w:r>
        <w:rPr>
          <w:iCs/>
        </w:rPr>
        <w:t>–</w:t>
      </w:r>
      <w:r>
        <w:rPr>
          <w:iCs/>
        </w:rPr>
        <w:tab/>
      </w:r>
      <w:r w:rsidRPr="00D97D60">
        <w:t>[</w:t>
      </w:r>
      <w:r w:rsidRPr="00040CD4">
        <w:t>44</w:t>
      </w:r>
      <w:r>
        <w:t> </w:t>
      </w:r>
      <w:r w:rsidRPr="00040CD4">
        <w:t>451</w:t>
      </w:r>
      <w:r>
        <w:t> </w:t>
      </w:r>
      <w:r w:rsidRPr="00040CD4">
        <w:t>000</w:t>
      </w:r>
      <w:r w:rsidRPr="00D97D60">
        <w:t xml:space="preserve"> EUR] za specifični cilj št. </w:t>
      </w:r>
      <w:r w:rsidRPr="00040CD4">
        <w:t>3</w:t>
      </w:r>
      <w:r w:rsidRPr="00D97D60">
        <w:t xml:space="preserve"> „Kibernetska varnost in zaupanje“ – del v neposrednem upravljanju Komisije, vključno s </w:t>
      </w:r>
      <w:r w:rsidRPr="00040CD4">
        <w:t>26</w:t>
      </w:r>
      <w:r w:rsidRPr="00D97D60">
        <w:t xml:space="preserve"> milijoni EUR, prerazporejenimi iz specifičnih ciljev št. </w:t>
      </w:r>
      <w:r w:rsidRPr="00040CD4">
        <w:t>2</w:t>
      </w:r>
      <w:r w:rsidRPr="00D97D60">
        <w:t xml:space="preserve"> in </w:t>
      </w:r>
      <w:r w:rsidRPr="00040CD4">
        <w:t>4</w:t>
      </w:r>
      <w:r w:rsidRPr="00D97D60">
        <w:t>.</w:t>
      </w:r>
    </w:p>
    <w:p w:rsidR="008F3BA5" w:rsidRPr="00D97D60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0" w:hanging="567"/>
        <w:rPr>
          <w:iCs/>
        </w:rPr>
      </w:pPr>
      <w:r>
        <w:rPr>
          <w:iCs/>
        </w:rPr>
        <w:t>–</w:t>
      </w:r>
      <w:r>
        <w:rPr>
          <w:iCs/>
        </w:rPr>
        <w:tab/>
      </w:r>
      <w:r w:rsidRPr="00D97D60">
        <w:t>[</w:t>
      </w:r>
      <w:r w:rsidRPr="00040CD4">
        <w:t>353</w:t>
      </w:r>
      <w:r>
        <w:t> </w:t>
      </w:r>
      <w:r w:rsidRPr="00040CD4">
        <w:t>190</w:t>
      </w:r>
      <w:r>
        <w:t> </w:t>
      </w:r>
      <w:r w:rsidRPr="00040CD4">
        <w:t>613</w:t>
      </w:r>
      <w:r w:rsidRPr="00D97D60">
        <w:t xml:space="preserve"> EUR] za specifični cilj št. </w:t>
      </w:r>
      <w:r w:rsidRPr="00040CD4">
        <w:t>3</w:t>
      </w:r>
      <w:r w:rsidRPr="00D97D60">
        <w:t xml:space="preserve"> „Kibernetska varnost in zaupanje“ – del, ki ga upravlja Evropski kompetenčni center za kibernetsko varnost, vključno s prerazporejenimi </w:t>
      </w:r>
      <w:r w:rsidRPr="00040CD4">
        <w:t>61</w:t>
      </w:r>
      <w:r w:rsidRPr="00D97D60">
        <w:t xml:space="preserve"> milijoni EUR iz specifičnih ciljev št. </w:t>
      </w:r>
      <w:r w:rsidRPr="00040CD4">
        <w:t>2</w:t>
      </w:r>
      <w:r w:rsidRPr="00D97D60">
        <w:t xml:space="preserve"> in </w:t>
      </w:r>
      <w:r w:rsidRPr="00040CD4">
        <w:t>4</w:t>
      </w:r>
      <w:r w:rsidRPr="00D97D60">
        <w:t>.</w:t>
      </w:r>
    </w:p>
    <w:p w:rsidR="008F3BA5" w:rsidRPr="00D97D60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1418" w:right="118" w:hanging="567"/>
        <w:rPr>
          <w:iCs/>
        </w:rPr>
      </w:pPr>
      <w:r>
        <w:rPr>
          <w:iCs/>
        </w:rPr>
        <w:t>–</w:t>
      </w:r>
      <w:r>
        <w:rPr>
          <w:iCs/>
        </w:rPr>
        <w:tab/>
      </w:r>
      <w:r w:rsidRPr="00D97D60">
        <w:t>[</w:t>
      </w:r>
      <w:r w:rsidRPr="00040CD4">
        <w:t>167</w:t>
      </w:r>
      <w:r>
        <w:t> </w:t>
      </w:r>
      <w:r w:rsidRPr="00040CD4">
        <w:t>162</w:t>
      </w:r>
      <w:r>
        <w:t> </w:t>
      </w:r>
      <w:r w:rsidRPr="00040CD4">
        <w:t>423</w:t>
      </w:r>
      <w:r w:rsidRPr="00D97D60">
        <w:t xml:space="preserve"> EUR] za specifični cilj št. </w:t>
      </w:r>
      <w:r w:rsidRPr="00040CD4">
        <w:t>4</w:t>
      </w:r>
      <w:r w:rsidRPr="00D97D60">
        <w:t xml:space="preserve"> “Napredna digitalna znanja in spretnosti”, ob upoštevanju prerazporejenih </w:t>
      </w:r>
      <w:r w:rsidRPr="00040CD4">
        <w:t>22</w:t>
      </w:r>
      <w:r w:rsidRPr="00D97D60">
        <w:t xml:space="preserve"> milijonov EUR v specifični cilj št. </w:t>
      </w:r>
      <w:r w:rsidRPr="00040CD4">
        <w:t>3</w:t>
      </w:r>
      <w:r w:rsidRPr="00D97D60">
        <w:t xml:space="preserve"> “Kibernetska varnost in zaupanje”.</w:t>
      </w:r>
    </w:p>
    <w:p w:rsidR="008F3BA5" w:rsidRPr="008F3BA5" w:rsidRDefault="008F3BA5" w:rsidP="008F3BA5">
      <w:pPr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3" w:hanging="851"/>
        <w:rPr>
          <w:color w:val="000000" w:themeColor="text1"/>
        </w:rPr>
      </w:pPr>
      <w:r w:rsidRPr="00E8223F">
        <w:rPr>
          <w:w w:val="99"/>
          <w:szCs w:val="24"/>
        </w:rPr>
        <w:t>(</w:t>
      </w:r>
      <w:r w:rsidRPr="00040CD4">
        <w:rPr>
          <w:w w:val="99"/>
          <w:szCs w:val="24"/>
        </w:rPr>
        <w:t>5</w:t>
      </w:r>
      <w:r w:rsidRPr="00E8223F">
        <w:rPr>
          <w:w w:val="99"/>
          <w:szCs w:val="24"/>
        </w:rPr>
        <w:t>)</w:t>
      </w:r>
      <w:r w:rsidRPr="00E8223F">
        <w:rPr>
          <w:w w:val="99"/>
          <w:szCs w:val="24"/>
        </w:rPr>
        <w:tab/>
      </w:r>
      <w:proofErr w:type="spellStart"/>
      <w:r w:rsidRPr="00D97D60">
        <w:rPr>
          <w:szCs w:val="24"/>
        </w:rPr>
        <w:t>Kibernetskovarnostna</w:t>
      </w:r>
      <w:proofErr w:type="spellEnd"/>
      <w:r w:rsidRPr="00D97D60">
        <w:rPr>
          <w:szCs w:val="24"/>
        </w:rPr>
        <w:t xml:space="preserve"> rezerva EU se bo financirala iz finančnih sredstev</w:t>
      </w:r>
      <w:r w:rsidRPr="00D97D60">
        <w:t xml:space="preserve"> specifičnega cilja št. </w:t>
      </w:r>
      <w:r w:rsidRPr="00040CD4">
        <w:t>3</w:t>
      </w:r>
      <w:r w:rsidRPr="00D97D60">
        <w:t xml:space="preserve"> „Kibernetska varnost in zaupanje“ v okviru neposrednega upravljanja Komisije (ki je v skladu s posodobljeno oceno finančnih posledic zakonod</w:t>
      </w:r>
      <w:r>
        <w:t>ajnega predloga ocenjena na [</w:t>
      </w:r>
      <w:r w:rsidRPr="00040CD4">
        <w:t>44</w:t>
      </w:r>
      <w:r>
        <w:t> </w:t>
      </w:r>
      <w:r w:rsidRPr="00040CD4">
        <w:t>451</w:t>
      </w:r>
      <w:r>
        <w:t> </w:t>
      </w:r>
      <w:r w:rsidRPr="00040CD4">
        <w:t>000</w:t>
      </w:r>
      <w:r w:rsidRPr="00D97D60">
        <w:t>] EUR).</w:t>
      </w:r>
    </w:p>
    <w:sectPr w:rsidR="008F3BA5" w:rsidRPr="008F3BA5" w:rsidSect="008F3B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9" w:h="16834"/>
      <w:pgMar w:top="1134" w:right="1134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219" w:rsidRPr="00933B22" w:rsidRDefault="00C27219">
      <w:r w:rsidRPr="00933B22">
        <w:separator/>
      </w:r>
    </w:p>
  </w:endnote>
  <w:endnote w:type="continuationSeparator" w:id="0">
    <w:p w:rsidR="00C27219" w:rsidRPr="00933B22" w:rsidRDefault="00C27219">
      <w:r w:rsidRPr="00933B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Pr="009A7E5A" w:rsidRDefault="008F3BA5" w:rsidP="00F734B5">
    <w:pPr>
      <w:pStyle w:val="EPFooter"/>
    </w:pPr>
    <w:r w:rsidRPr="009A7E5A">
      <w:tab/>
    </w:r>
    <w:r w:rsidRPr="009A7E5A">
      <w:fldChar w:fldCharType="begin"/>
    </w:r>
    <w:r w:rsidRPr="009A7E5A">
      <w:instrText xml:space="preserve"> PAGE </w:instrText>
    </w:r>
    <w:r w:rsidRPr="009A7E5A">
      <w:fldChar w:fldCharType="separate"/>
    </w:r>
    <w:r>
      <w:rPr>
        <w:noProof/>
      </w:rPr>
      <w:t>142</w:t>
    </w:r>
    <w:r w:rsidRPr="009A7E5A">
      <w:fldChar w:fldCharType="end"/>
    </w:r>
    <w:r w:rsidRPr="009A7E5A">
      <w:t>/</w:t>
    </w:r>
    <w:r w:rsidRPr="009A7E5A">
      <w:fldChar w:fldCharType="begin"/>
    </w:r>
    <w:r w:rsidRPr="009A7E5A">
      <w:instrText xml:space="preserve"> NUMPAGES </w:instrText>
    </w:r>
    <w:r w:rsidRPr="009A7E5A">
      <w:fldChar w:fldCharType="separate"/>
    </w:r>
    <w:r>
      <w:rPr>
        <w:noProof/>
      </w:rPr>
      <w:t>143</w:t>
    </w:r>
    <w:r w:rsidRPr="009A7E5A">
      <w:rPr>
        <w:noProof/>
      </w:rPr>
      <w:fldChar w:fldCharType="end"/>
    </w:r>
    <w:r w:rsidRPr="009A7E5A">
      <w:tab/>
    </w:r>
  </w:p>
  <w:p w:rsidR="008F3BA5" w:rsidRPr="009A7E5A" w:rsidRDefault="008F3BA5">
    <w:pPr>
      <w:pStyle w:val="EPFooter2"/>
    </w:pPr>
    <w:r w:rsidRPr="009A7E5A">
      <w:fldChar w:fldCharType="begin"/>
    </w:r>
    <w:r w:rsidRPr="009A7E5A">
      <w:instrText xml:space="preserve"> DOCPROPERTY "&lt;Extension&gt;" </w:instrText>
    </w:r>
    <w:r w:rsidRPr="009A7E5A">
      <w:fldChar w:fldCharType="separate"/>
    </w:r>
    <w:r>
      <w:t>SL</w:t>
    </w:r>
    <w:r w:rsidRPr="009A7E5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Pr="008F3BA5" w:rsidRDefault="008F3BA5" w:rsidP="008F3B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Pr="008F3BA5" w:rsidRDefault="008F3BA5" w:rsidP="008F3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219" w:rsidRPr="00933B22" w:rsidRDefault="00C27219">
      <w:r w:rsidRPr="00933B22">
        <w:separator/>
      </w:r>
    </w:p>
  </w:footnote>
  <w:footnote w:type="continuationSeparator" w:id="0">
    <w:p w:rsidR="00C27219" w:rsidRPr="00933B22" w:rsidRDefault="00C27219">
      <w:r w:rsidRPr="00933B22">
        <w:continuationSeparator/>
      </w:r>
    </w:p>
  </w:footnote>
  <w:footnote w:id="1">
    <w:p w:rsidR="009E39B4" w:rsidRPr="00E8223F" w:rsidRDefault="009E39B4" w:rsidP="009E39B4">
      <w:pPr>
        <w:pStyle w:val="FootnoteTextForceStyle"/>
        <w:ind w:left="851" w:hanging="851"/>
        <w:rPr>
          <w:szCs w:val="24"/>
        </w:rPr>
      </w:pPr>
      <w:r w:rsidRPr="00E8223F">
        <w:rPr>
          <w:szCs w:val="24"/>
          <w:vertAlign w:val="superscript"/>
        </w:rPr>
        <w:footnoteRef/>
      </w:r>
      <w:r w:rsidRPr="00E8223F">
        <w:rPr>
          <w:szCs w:val="24"/>
        </w:rPr>
        <w:tab/>
      </w:r>
      <w:r w:rsidR="00373A2D" w:rsidRPr="00E8223F">
        <w:rPr>
          <w:szCs w:val="24"/>
        </w:rPr>
        <w:t>Še ni objavljeno v Uradnem listu.</w:t>
      </w:r>
    </w:p>
  </w:footnote>
  <w:footnote w:id="2">
    <w:p w:rsidR="008F0E34" w:rsidRPr="00E8223F" w:rsidRDefault="008F0E34" w:rsidP="00E8223F">
      <w:pPr>
        <w:pStyle w:val="FootnoteText"/>
        <w:ind w:left="851" w:hanging="851"/>
        <w:rPr>
          <w:sz w:val="24"/>
          <w:szCs w:val="24"/>
          <w:lang w:val="sl-SI"/>
        </w:rPr>
      </w:pPr>
      <w:r w:rsidRPr="00E8223F">
        <w:rPr>
          <w:rStyle w:val="FootnoteReference"/>
          <w:sz w:val="24"/>
          <w:szCs w:val="24"/>
          <w:lang w:val="sl-SI"/>
        </w:rPr>
        <w:footnoteRef/>
      </w:r>
      <w:r w:rsidR="00933B22" w:rsidRPr="00E8223F">
        <w:rPr>
          <w:sz w:val="24"/>
          <w:szCs w:val="24"/>
          <w:lang w:val="sl-SI"/>
        </w:rPr>
        <w:t xml:space="preserve"> </w:t>
      </w:r>
      <w:r w:rsidR="00933B22" w:rsidRPr="00E8223F">
        <w:rPr>
          <w:sz w:val="24"/>
          <w:szCs w:val="24"/>
          <w:lang w:val="sl-SI"/>
        </w:rPr>
        <w:tab/>
      </w:r>
      <w:r w:rsidRPr="00E8223F">
        <w:rPr>
          <w:sz w:val="24"/>
          <w:szCs w:val="24"/>
          <w:lang w:val="sl-SI"/>
        </w:rPr>
        <w:t xml:space="preserve">UL C </w:t>
      </w:r>
      <w:r w:rsidRPr="00040CD4">
        <w:rPr>
          <w:sz w:val="24"/>
          <w:szCs w:val="24"/>
          <w:lang w:val="sl-SI"/>
        </w:rPr>
        <w:t>349</w:t>
      </w:r>
      <w:r w:rsidRPr="00E8223F">
        <w:rPr>
          <w:sz w:val="24"/>
          <w:szCs w:val="24"/>
          <w:lang w:val="sl-SI"/>
        </w:rPr>
        <w:t xml:space="preserve">, </w:t>
      </w:r>
      <w:r w:rsidRPr="00040CD4">
        <w:rPr>
          <w:sz w:val="24"/>
          <w:szCs w:val="24"/>
          <w:lang w:val="sl-SI"/>
        </w:rPr>
        <w:t>29</w:t>
      </w:r>
      <w:r w:rsidRPr="00E8223F">
        <w:rPr>
          <w:sz w:val="24"/>
          <w:szCs w:val="24"/>
          <w:lang w:val="sl-SI"/>
        </w:rPr>
        <w:t>.</w:t>
      </w:r>
      <w:r w:rsidRPr="00040CD4">
        <w:rPr>
          <w:sz w:val="24"/>
          <w:szCs w:val="24"/>
          <w:lang w:val="sl-SI"/>
        </w:rPr>
        <w:t>9</w:t>
      </w:r>
      <w:r w:rsidRPr="00E8223F">
        <w:rPr>
          <w:sz w:val="24"/>
          <w:szCs w:val="24"/>
          <w:lang w:val="sl-SI"/>
        </w:rPr>
        <w:t>.</w:t>
      </w:r>
      <w:r w:rsidRPr="00040CD4">
        <w:rPr>
          <w:sz w:val="24"/>
          <w:szCs w:val="24"/>
          <w:lang w:val="sl-SI"/>
        </w:rPr>
        <w:t>2023</w:t>
      </w:r>
      <w:r w:rsidRPr="00E8223F">
        <w:rPr>
          <w:sz w:val="24"/>
          <w:szCs w:val="24"/>
          <w:lang w:val="sl-SI"/>
        </w:rPr>
        <w:t xml:space="preserve">, str. </w:t>
      </w:r>
      <w:r w:rsidRPr="00040CD4">
        <w:rPr>
          <w:sz w:val="24"/>
          <w:szCs w:val="24"/>
          <w:lang w:val="sl-SI"/>
        </w:rPr>
        <w:t>167</w:t>
      </w:r>
      <w:r w:rsidRPr="00E8223F">
        <w:rPr>
          <w:sz w:val="24"/>
          <w:szCs w:val="24"/>
          <w:lang w:val="sl-SI"/>
        </w:rPr>
        <w:t>.</w:t>
      </w:r>
    </w:p>
  </w:footnote>
  <w:footnote w:id="3">
    <w:p w:rsidR="00F7685F" w:rsidRPr="00E8223F" w:rsidRDefault="00F7685F" w:rsidP="00E8223F">
      <w:pPr>
        <w:pStyle w:val="FootnoteText"/>
        <w:ind w:left="851" w:hanging="851"/>
        <w:rPr>
          <w:sz w:val="24"/>
          <w:szCs w:val="24"/>
          <w:lang w:val="sl-SI"/>
        </w:rPr>
      </w:pPr>
      <w:r w:rsidRPr="00E8223F">
        <w:rPr>
          <w:rStyle w:val="FootnoteReference"/>
          <w:sz w:val="24"/>
          <w:szCs w:val="24"/>
          <w:lang w:val="sl-SI"/>
        </w:rPr>
        <w:footnoteRef/>
      </w:r>
      <w:r w:rsidRPr="00E8223F">
        <w:rPr>
          <w:sz w:val="24"/>
          <w:szCs w:val="24"/>
          <w:lang w:val="sl-SI"/>
        </w:rPr>
        <w:t xml:space="preserve"> </w:t>
      </w:r>
      <w:r w:rsidRPr="00E8223F">
        <w:rPr>
          <w:sz w:val="24"/>
          <w:szCs w:val="24"/>
          <w:lang w:val="sl-SI"/>
        </w:rPr>
        <w:tab/>
      </w:r>
      <w:r w:rsidRPr="00E8223F">
        <w:rPr>
          <w:sz w:val="24"/>
          <w:szCs w:val="24"/>
          <w:lang w:val="sl-SI"/>
        </w:rPr>
        <w:t>UL C, C/</w:t>
      </w:r>
      <w:r w:rsidRPr="00040CD4">
        <w:rPr>
          <w:sz w:val="24"/>
          <w:szCs w:val="24"/>
          <w:lang w:val="sl-SI"/>
        </w:rPr>
        <w:t>2024</w:t>
      </w:r>
      <w:r w:rsidRPr="00E8223F">
        <w:rPr>
          <w:sz w:val="24"/>
          <w:szCs w:val="24"/>
          <w:lang w:val="sl-SI"/>
        </w:rPr>
        <w:t>/</w:t>
      </w:r>
      <w:r w:rsidRPr="00040CD4">
        <w:rPr>
          <w:sz w:val="24"/>
          <w:szCs w:val="24"/>
          <w:lang w:val="sl-SI"/>
        </w:rPr>
        <w:t>1049</w:t>
      </w:r>
      <w:r w:rsidRPr="00E8223F">
        <w:rPr>
          <w:sz w:val="24"/>
          <w:szCs w:val="24"/>
          <w:lang w:val="sl-SI"/>
        </w:rPr>
        <w:t xml:space="preserve">, </w:t>
      </w:r>
      <w:r w:rsidRPr="00040CD4">
        <w:rPr>
          <w:sz w:val="24"/>
          <w:szCs w:val="24"/>
          <w:lang w:val="sl-SI"/>
        </w:rPr>
        <w:t>9</w:t>
      </w:r>
      <w:r w:rsidRPr="00E8223F">
        <w:rPr>
          <w:sz w:val="24"/>
          <w:szCs w:val="24"/>
          <w:lang w:val="sl-SI"/>
        </w:rPr>
        <w:t>.</w:t>
      </w:r>
      <w:r w:rsidRPr="00040CD4">
        <w:rPr>
          <w:sz w:val="24"/>
          <w:szCs w:val="24"/>
          <w:lang w:val="sl-SI"/>
        </w:rPr>
        <w:t>2</w:t>
      </w:r>
      <w:r w:rsidRPr="00E8223F">
        <w:rPr>
          <w:sz w:val="24"/>
          <w:szCs w:val="24"/>
          <w:lang w:val="sl-SI"/>
        </w:rPr>
        <w:t>.</w:t>
      </w:r>
      <w:r w:rsidRPr="00040CD4">
        <w:rPr>
          <w:sz w:val="24"/>
          <w:szCs w:val="24"/>
          <w:lang w:val="sl-SI"/>
        </w:rPr>
        <w:t>2024</w:t>
      </w:r>
      <w:r w:rsidRPr="00E8223F">
        <w:rPr>
          <w:sz w:val="24"/>
          <w:szCs w:val="24"/>
          <w:lang w:val="sl-SI"/>
        </w:rPr>
        <w:t xml:space="preserve">, ELI: </w:t>
      </w:r>
      <w:hyperlink r:id="rId1" w:tooltip="Gives access to this document through its ELI URI." w:history="1">
        <w:r w:rsidRPr="00E8223F">
          <w:rPr>
            <w:sz w:val="24"/>
            <w:szCs w:val="24"/>
            <w:lang w:val="sl-SI"/>
          </w:rPr>
          <w:t>http://data.europa.eu/eli/C/</w:t>
        </w:r>
        <w:r w:rsidRPr="00040CD4">
          <w:rPr>
            <w:sz w:val="24"/>
            <w:szCs w:val="24"/>
            <w:lang w:val="sl-SI"/>
          </w:rPr>
          <w:t>2024</w:t>
        </w:r>
        <w:r w:rsidRPr="00E8223F">
          <w:rPr>
            <w:sz w:val="24"/>
            <w:szCs w:val="24"/>
            <w:lang w:val="sl-SI"/>
          </w:rPr>
          <w:t>/</w:t>
        </w:r>
        <w:r w:rsidRPr="00040CD4">
          <w:rPr>
            <w:sz w:val="24"/>
            <w:szCs w:val="24"/>
            <w:lang w:val="sl-SI"/>
          </w:rPr>
          <w:t>1049</w:t>
        </w:r>
        <w:r w:rsidRPr="00E8223F">
          <w:rPr>
            <w:sz w:val="24"/>
            <w:szCs w:val="24"/>
            <w:lang w:val="sl-SI"/>
          </w:rPr>
          <w:t>/oj</w:t>
        </w:r>
      </w:hyperlink>
      <w:r w:rsidRPr="00E8223F">
        <w:rPr>
          <w:sz w:val="24"/>
          <w:szCs w:val="24"/>
          <w:lang w:val="sl-SI"/>
        </w:rPr>
        <w:t>.</w:t>
      </w:r>
    </w:p>
  </w:footnote>
  <w:footnote w:id="4">
    <w:p w:rsidR="004B19E5" w:rsidRPr="004B19E5" w:rsidRDefault="004B19E5">
      <w:pPr>
        <w:pStyle w:val="FootnoteText"/>
        <w:rPr>
          <w:sz w:val="24"/>
          <w:szCs w:val="24"/>
          <w:lang w:val="sl-SI"/>
        </w:rPr>
      </w:pPr>
      <w:r w:rsidRPr="004B19E5">
        <w:rPr>
          <w:rStyle w:val="FootnoteReference"/>
          <w:sz w:val="24"/>
          <w:szCs w:val="24"/>
        </w:rPr>
        <w:footnoteRef/>
      </w:r>
      <w:r w:rsidRPr="004B19E5">
        <w:rPr>
          <w:sz w:val="24"/>
          <w:szCs w:val="24"/>
          <w:lang w:val="pl-PL"/>
        </w:rPr>
        <w:t xml:space="preserve"> </w:t>
      </w:r>
      <w:r w:rsidRPr="004B19E5">
        <w:rPr>
          <w:sz w:val="24"/>
          <w:szCs w:val="24"/>
          <w:lang w:val="sl-SI"/>
        </w:rPr>
        <w:tab/>
      </w:r>
      <w:r w:rsidRPr="004B19E5">
        <w:rPr>
          <w:iCs/>
          <w:sz w:val="24"/>
          <w:szCs w:val="24"/>
          <w:shd w:val="clear" w:color="auto" w:fill="FFFFFF"/>
          <w:lang w:val="pl-PL" w:eastAsia="en-GB"/>
        </w:rPr>
        <w:t>UL</w:t>
      </w:r>
      <w:r w:rsidRPr="004B19E5">
        <w:rPr>
          <w:iCs/>
          <w:sz w:val="24"/>
          <w:szCs w:val="24"/>
          <w:shd w:val="clear" w:color="auto" w:fill="FFFFFF"/>
          <w:lang w:val="pl-PL" w:eastAsia="en-GB"/>
        </w:rPr>
        <w:t xml:space="preserve"> L, 2025/38, 1</w:t>
      </w:r>
      <w:bookmarkStart w:id="9" w:name="_GoBack"/>
      <w:bookmarkEnd w:id="9"/>
      <w:r w:rsidRPr="004B19E5">
        <w:rPr>
          <w:iCs/>
          <w:sz w:val="24"/>
          <w:szCs w:val="24"/>
          <w:shd w:val="clear" w:color="auto" w:fill="FFFFFF"/>
          <w:lang w:val="pl-PL" w:eastAsia="en-GB"/>
        </w:rPr>
        <w:t>5.1.2025, ELI</w:t>
      </w:r>
      <w:proofErr w:type="gramStart"/>
      <w:r w:rsidRPr="004B19E5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>: </w:t>
      </w:r>
      <w:r w:rsidRPr="004B19E5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begin"/>
      </w:r>
      <w:r w:rsidRPr="004B19E5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HYPERLINK "http://data.europa.eu/eli/reg/2025/38/oj" \o "Gives access to this document through its ELI URI." \t "_blank</w:instrText>
      </w:r>
      <w:proofErr w:type="gramEnd"/>
      <w:r w:rsidRPr="004B19E5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"</w:instrText>
      </w:r>
      <w:r w:rsidRPr="004B19E5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separate"/>
      </w:r>
      <w:r w:rsidRPr="004B19E5">
        <w:rPr>
          <w:iCs/>
          <w:color w:val="337AB7"/>
          <w:sz w:val="24"/>
          <w:szCs w:val="24"/>
          <w:u w:val="single"/>
          <w:lang w:val="pl-PL" w:eastAsia="en-GB"/>
        </w:rPr>
        <w:t>http://data.europa.eu/eli/reg/2025/38/oj</w:t>
      </w:r>
      <w:r w:rsidRPr="004B19E5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end"/>
      </w:r>
      <w:r w:rsidRPr="004B19E5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Default="008F3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Default="008F3B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A5" w:rsidRPr="008F3BA5" w:rsidRDefault="008F3BA5" w:rsidP="008F3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SL"/>
    <w:docVar w:name="dvnumam" w:val="92"/>
    <w:docVar w:name="dvpe" w:val="752.795"/>
    <w:docVar w:name="dvrapporteur" w:val="Poročevalka: "/>
    <w:docVar w:name="dvstar" w:val="***I"/>
    <w:docVar w:name="dvtitre" w:val="Zakonodajna resolucija Evropskega parlamenta z dne … 2024 o predlogu uredbe Evropskega parlamenta in Sveta o določitvi ukrepov za okrepitev solidarnosti in zmogljivosti v Uniji za odkrivanje kibernetskovarnostnih groženj in incidentov ter pripravo in odzivanje nanje(COM(2023)0209 – C9-0136/2023 – 2023/0109(COD))"/>
  </w:docVars>
  <w:rsids>
    <w:rsidRoot w:val="00C27219"/>
    <w:rsid w:val="00002272"/>
    <w:rsid w:val="00040CD4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1C53"/>
    <w:rsid w:val="002B5493"/>
    <w:rsid w:val="0034228F"/>
    <w:rsid w:val="00343214"/>
    <w:rsid w:val="00361C00"/>
    <w:rsid w:val="00373A2D"/>
    <w:rsid w:val="00395FA1"/>
    <w:rsid w:val="003E15D4"/>
    <w:rsid w:val="00411CCE"/>
    <w:rsid w:val="0041666E"/>
    <w:rsid w:val="00421060"/>
    <w:rsid w:val="00471C19"/>
    <w:rsid w:val="004867E3"/>
    <w:rsid w:val="004941E3"/>
    <w:rsid w:val="00494A28"/>
    <w:rsid w:val="004B19E5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0E34"/>
    <w:rsid w:val="008F3BA5"/>
    <w:rsid w:val="00930C23"/>
    <w:rsid w:val="0093193B"/>
    <w:rsid w:val="00933B22"/>
    <w:rsid w:val="009509D8"/>
    <w:rsid w:val="00950B64"/>
    <w:rsid w:val="00981893"/>
    <w:rsid w:val="00982D2C"/>
    <w:rsid w:val="009E39B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76C9"/>
    <w:rsid w:val="00B558F0"/>
    <w:rsid w:val="00BD48FE"/>
    <w:rsid w:val="00BD7BD8"/>
    <w:rsid w:val="00BE6ADC"/>
    <w:rsid w:val="00C05BFE"/>
    <w:rsid w:val="00C23CD4"/>
    <w:rsid w:val="00C27219"/>
    <w:rsid w:val="00C61C0C"/>
    <w:rsid w:val="00C941CB"/>
    <w:rsid w:val="00CA6935"/>
    <w:rsid w:val="00CC2357"/>
    <w:rsid w:val="00CF071A"/>
    <w:rsid w:val="00D058B8"/>
    <w:rsid w:val="00D56C11"/>
    <w:rsid w:val="00D834A0"/>
    <w:rsid w:val="00D872DF"/>
    <w:rsid w:val="00D91E21"/>
    <w:rsid w:val="00D97D60"/>
    <w:rsid w:val="00DA7FCD"/>
    <w:rsid w:val="00E365E1"/>
    <w:rsid w:val="00E820A4"/>
    <w:rsid w:val="00E8223F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685F"/>
    <w:rsid w:val="00F87713"/>
    <w:rsid w:val="00FB4360"/>
    <w:rsid w:val="00FD0C70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BE912"/>
  <w15:chartTrackingRefBased/>
  <w15:docId w15:val="{AA23425D-2A22-4BBF-9258-9CD1DE10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F0E34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8F0E34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F0E34"/>
    <w:rPr>
      <w:b/>
      <w:sz w:val="24"/>
      <w:lang w:val="sl-SI"/>
    </w:rPr>
  </w:style>
  <w:style w:type="paragraph" w:customStyle="1" w:styleId="NormalHanging12a">
    <w:name w:val="NormalHanging12a"/>
    <w:basedOn w:val="Normal"/>
    <w:rsid w:val="008F0E34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8F0E34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8F0E3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8F0E34"/>
    <w:rPr>
      <w:b/>
      <w:sz w:val="24"/>
      <w:lang w:val="sl-SI"/>
    </w:rPr>
  </w:style>
  <w:style w:type="paragraph" w:customStyle="1" w:styleId="AmHeadingConsam">
    <w:name w:val="AmHeadingConsam"/>
    <w:basedOn w:val="Normal"/>
    <w:next w:val="NormalCenter12a"/>
    <w:rsid w:val="008F0E34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8F0E3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F0E34"/>
    <w:rPr>
      <w:i/>
      <w:iCs/>
    </w:rPr>
  </w:style>
  <w:style w:type="paragraph" w:customStyle="1" w:styleId="ManualConsidrant">
    <w:name w:val="Manual Considérant"/>
    <w:basedOn w:val="Normal"/>
    <w:rsid w:val="008F0E3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8F0E34"/>
  </w:style>
  <w:style w:type="paragraph" w:customStyle="1" w:styleId="Point0">
    <w:name w:val="Point 0"/>
    <w:basedOn w:val="Normal"/>
    <w:rsid w:val="008F0E3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8F0E34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8F0E34"/>
    <w:pPr>
      <w:spacing w:after="120"/>
    </w:pPr>
    <w:rPr>
      <w:szCs w:val="24"/>
      <w:lang w:eastAsia="en-US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1"/>
    <w:qFormat/>
    <w:rsid w:val="008F0E34"/>
    <w:pPr>
      <w:ind w:left="720"/>
      <w:contextualSpacing/>
    </w:pPr>
  </w:style>
  <w:style w:type="character" w:customStyle="1" w:styleId="normaltextrun">
    <w:name w:val="normaltextrun"/>
    <w:basedOn w:val="DefaultParagraphFont"/>
    <w:rsid w:val="008F0E34"/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1"/>
    <w:qFormat/>
    <w:rsid w:val="008F0E34"/>
    <w:rPr>
      <w:sz w:val="24"/>
      <w:lang w:val="sl-SI"/>
    </w:rPr>
  </w:style>
  <w:style w:type="paragraph" w:customStyle="1" w:styleId="Normal0">
    <w:name w:val="_Normal"/>
    <w:basedOn w:val="Normal"/>
    <w:link w:val="NormalCar"/>
    <w:qFormat/>
    <w:rsid w:val="008F0E34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8F0E34"/>
    <w:rPr>
      <w:rFonts w:ascii="Arial" w:hAnsi="Arial"/>
      <w:szCs w:val="24"/>
      <w:lang w:val="sl-SI" w:eastAsia="en-US"/>
    </w:rPr>
  </w:style>
  <w:style w:type="paragraph" w:styleId="BodyText">
    <w:name w:val="Body Text"/>
    <w:basedOn w:val="Normal"/>
    <w:link w:val="BodyTextChar"/>
    <w:uiPriority w:val="1"/>
    <w:qFormat/>
    <w:rsid w:val="008F0E34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0E34"/>
    <w:rPr>
      <w:rFonts w:eastAsiaTheme="minorEastAsia"/>
      <w:sz w:val="24"/>
      <w:szCs w:val="24"/>
      <w:lang w:val="sl-SI"/>
    </w:rPr>
  </w:style>
  <w:style w:type="paragraph" w:styleId="BalloonText">
    <w:name w:val="Balloon Text"/>
    <w:basedOn w:val="Normal"/>
    <w:link w:val="BalloonTextChar"/>
    <w:rsid w:val="00F768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7685F"/>
    <w:rPr>
      <w:rFonts w:ascii="Segoe UI" w:hAnsi="Segoe UI" w:cs="Segoe UI"/>
      <w:sz w:val="18"/>
      <w:szCs w:val="18"/>
      <w:lang w:val="sl-SI"/>
    </w:rPr>
  </w:style>
  <w:style w:type="paragraph" w:styleId="Header">
    <w:name w:val="header"/>
    <w:basedOn w:val="Normal"/>
    <w:link w:val="HeaderChar"/>
    <w:uiPriority w:val="99"/>
    <w:rsid w:val="009E3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9B4"/>
    <w:rPr>
      <w:sz w:val="24"/>
      <w:lang w:val="sl-SI"/>
    </w:rPr>
  </w:style>
  <w:style w:type="paragraph" w:customStyle="1" w:styleId="AmDocTypeTab">
    <w:name w:val="AmDocTypeTab"/>
    <w:basedOn w:val="Normal"/>
    <w:rsid w:val="009E39B4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9E39B4"/>
    <w:pPr>
      <w:spacing w:after="240"/>
    </w:pPr>
  </w:style>
  <w:style w:type="paragraph" w:customStyle="1" w:styleId="EPFooter2">
    <w:name w:val="EPFooter2"/>
    <w:basedOn w:val="Normal"/>
    <w:next w:val="Normal"/>
    <w:rsid w:val="009E39B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9E39B4"/>
    <w:pPr>
      <w:spacing w:before="240" w:after="240"/>
      <w:jc w:val="right"/>
    </w:pPr>
  </w:style>
  <w:style w:type="paragraph" w:customStyle="1" w:styleId="AmDateTab">
    <w:name w:val="AmDateTab"/>
    <w:basedOn w:val="Normal"/>
    <w:rsid w:val="009E39B4"/>
    <w:pPr>
      <w:tabs>
        <w:tab w:val="right" w:pos="9072"/>
      </w:tabs>
    </w:pPr>
  </w:style>
  <w:style w:type="paragraph" w:customStyle="1" w:styleId="EPFooter">
    <w:name w:val="EPFooter"/>
    <w:basedOn w:val="Normal"/>
    <w:rsid w:val="009E39B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9E39B4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9E3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9B4"/>
    <w:rPr>
      <w:sz w:val="24"/>
      <w:lang w:val="sl-SI"/>
    </w:rPr>
  </w:style>
  <w:style w:type="paragraph" w:customStyle="1" w:styleId="SignaturePersonne">
    <w:name w:val="Signature Personne"/>
    <w:basedOn w:val="Normal"/>
    <w:rsid w:val="009E39B4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9E39B4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9E39B4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9E39B4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9E39B4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9E39B4"/>
    <w:pPr>
      <w:keepLines/>
      <w:widowControl w:val="0"/>
      <w:ind w:left="850" w:hanging="850"/>
    </w:pPr>
    <w:rPr>
      <w:sz w:val="24"/>
      <w:lang w:val="sl-SI" w:eastAsia="en-US"/>
    </w:rPr>
  </w:style>
  <w:style w:type="character" w:customStyle="1" w:styleId="Footer2">
    <w:name w:val="Footer2"/>
    <w:rsid w:val="009E39B4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9E39B4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9E39B4"/>
    <w:pPr>
      <w:widowControl w:val="0"/>
      <w:spacing w:before="120" w:after="120" w:line="360" w:lineRule="auto"/>
    </w:pPr>
    <w:rPr>
      <w:sz w:val="24"/>
      <w:lang w:val="sl-SI" w:eastAsia="en-US"/>
    </w:rPr>
  </w:style>
  <w:style w:type="paragraph" w:customStyle="1" w:styleId="Formuledadoption">
    <w:name w:val="Formule d'adoption"/>
    <w:basedOn w:val="Normal"/>
    <w:next w:val="Normal"/>
    <w:rsid w:val="009E39B4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9E39B4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9E39B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9E39B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9E39B4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9E39B4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9E39B4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9E39B4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9E39B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E39B4"/>
    <w:pPr>
      <w:spacing w:before="120" w:after="120"/>
    </w:pPr>
    <w:rPr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E39B4"/>
    <w:rPr>
      <w:lang w:val="sl-SI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E3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39B4"/>
    <w:rPr>
      <w:b/>
      <w:bCs/>
      <w:lang w:val="sl-SI" w:eastAsia="en-US"/>
    </w:rPr>
  </w:style>
  <w:style w:type="paragraph" w:styleId="Revision">
    <w:name w:val="Revision"/>
    <w:hidden/>
    <w:uiPriority w:val="99"/>
    <w:semiHidden/>
    <w:rsid w:val="009E39B4"/>
    <w:rPr>
      <w:sz w:val="24"/>
      <w:szCs w:val="24"/>
      <w:lang w:val="sl-SI" w:eastAsia="en-US"/>
    </w:rPr>
  </w:style>
  <w:style w:type="character" w:customStyle="1" w:styleId="Heading1Char">
    <w:name w:val="Heading 1 Char"/>
    <w:basedOn w:val="DefaultParagraphFont"/>
    <w:link w:val="Heading1"/>
    <w:rsid w:val="008F3BA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8F3BA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F3BA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F3BA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F3BA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F3BA5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8F3BA5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8F3BA5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8F3BA5"/>
    <w:rPr>
      <w:rFonts w:ascii="Arial" w:hAnsi="Arial"/>
      <w:b/>
      <w:i/>
      <w:sz w:val="18"/>
      <w:lang w:val="sl-SI"/>
    </w:rPr>
  </w:style>
  <w:style w:type="paragraph" w:customStyle="1" w:styleId="HeadingDocType24a">
    <w:name w:val="HeadingDocType24a"/>
    <w:basedOn w:val="Normal"/>
    <w:rsid w:val="008F3BA5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8F3BA5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8F3BA5"/>
    <w:pPr>
      <w:jc w:val="center"/>
    </w:pPr>
  </w:style>
  <w:style w:type="paragraph" w:customStyle="1" w:styleId="Normal24a">
    <w:name w:val="Normal24a"/>
    <w:basedOn w:val="Normal"/>
    <w:rsid w:val="008F3BA5"/>
    <w:pPr>
      <w:spacing w:after="480"/>
    </w:pPr>
  </w:style>
  <w:style w:type="paragraph" w:customStyle="1" w:styleId="EPBody">
    <w:name w:val="EPBody"/>
    <w:basedOn w:val="Normal"/>
    <w:rsid w:val="008F3BA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8F3BA5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8F3BA5"/>
    <w:pPr>
      <w:spacing w:before="240" w:after="240"/>
    </w:pPr>
  </w:style>
  <w:style w:type="paragraph" w:styleId="NormalWeb">
    <w:name w:val="Normal (Web)"/>
    <w:basedOn w:val="Normal"/>
    <w:uiPriority w:val="99"/>
    <w:unhideWhenUsed/>
    <w:rsid w:val="008F3BA5"/>
    <w:pPr>
      <w:widowControl/>
      <w:spacing w:before="100" w:beforeAutospacing="1" w:after="100" w:afterAutospacing="1"/>
    </w:pPr>
    <w:rPr>
      <w:szCs w:val="24"/>
      <w:lang w:val="en-GB"/>
    </w:rPr>
  </w:style>
  <w:style w:type="character" w:styleId="FollowedHyperlink">
    <w:name w:val="FollowedHyperlink"/>
    <w:basedOn w:val="DefaultParagraphFont"/>
    <w:rsid w:val="008F3BA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3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8F1A-1D1A-4BFC-99A3-FAF5FC8F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2025-03-11T15:32:00Z</dcterms:created>
  <dcterms:modified xsi:type="dcterms:W3CDTF">2025-03-11T15:32:00Z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