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35CB" w14:paraId="375BD84A" w14:textId="77777777" w:rsidTr="0010095E">
        <w:trPr>
          <w:trHeight w:hRule="exact" w:val="1418"/>
        </w:trPr>
        <w:tc>
          <w:tcPr>
            <w:tcW w:w="6804" w:type="dxa"/>
            <w:shd w:val="clear" w:color="auto" w:fill="auto"/>
            <w:vAlign w:val="center"/>
          </w:tcPr>
          <w:p w14:paraId="5A0F089A" w14:textId="77777777" w:rsidR="00751A4A" w:rsidRPr="001935CB" w:rsidRDefault="0080529A" w:rsidP="0010095E">
            <w:pPr>
              <w:pStyle w:val="EPName"/>
            </w:pPr>
            <w:r w:rsidRPr="001935CB">
              <w:t>Europa-Parlamentet</w:t>
            </w:r>
          </w:p>
          <w:p w14:paraId="0DC9E107" w14:textId="77777777" w:rsidR="00751A4A" w:rsidRPr="001935CB" w:rsidRDefault="00817416" w:rsidP="00756632">
            <w:pPr>
              <w:pStyle w:val="EPTerm"/>
              <w:rPr>
                <w:rStyle w:val="HideTWBExt"/>
                <w:noProof w:val="0"/>
                <w:vanish w:val="0"/>
                <w:color w:val="auto"/>
              </w:rPr>
            </w:pPr>
            <w:r w:rsidRPr="001935CB">
              <w:t>2019-2024</w:t>
            </w:r>
          </w:p>
        </w:tc>
        <w:tc>
          <w:tcPr>
            <w:tcW w:w="2268" w:type="dxa"/>
            <w:shd w:val="clear" w:color="auto" w:fill="auto"/>
          </w:tcPr>
          <w:p w14:paraId="14CA7E4C" w14:textId="77777777" w:rsidR="00751A4A" w:rsidRPr="001935CB" w:rsidRDefault="00187494" w:rsidP="0010095E">
            <w:pPr>
              <w:pStyle w:val="EPLogo"/>
            </w:pPr>
            <w:r w:rsidRPr="001935CB">
              <w:rPr>
                <w:noProof/>
                <w:lang w:val="en-GB"/>
              </w:rPr>
              <w:drawing>
                <wp:inline distT="0" distB="0" distL="0" distR="0" wp14:anchorId="627FFDB5" wp14:editId="6334E4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856EF1" w14:textId="77777777" w:rsidR="00D058B8" w:rsidRPr="001935CB" w:rsidRDefault="00D058B8" w:rsidP="004C5D52">
      <w:pPr>
        <w:pStyle w:val="LineTop"/>
      </w:pPr>
    </w:p>
    <w:p w14:paraId="6EFDE824" w14:textId="77777777" w:rsidR="00680577" w:rsidRPr="001935CB" w:rsidRDefault="0080529A" w:rsidP="00680577">
      <w:pPr>
        <w:pStyle w:val="EPBodyTA1"/>
      </w:pPr>
      <w:r w:rsidRPr="001935CB">
        <w:t>VEDTAGNE TEKSTER</w:t>
      </w:r>
    </w:p>
    <w:p w14:paraId="1DBFB00E" w14:textId="77777777" w:rsidR="00D058B8" w:rsidRPr="001935CB" w:rsidRDefault="00D058B8" w:rsidP="00D058B8">
      <w:pPr>
        <w:pStyle w:val="LineBottom"/>
      </w:pPr>
    </w:p>
    <w:p w14:paraId="5DD1D00B" w14:textId="2D91C8C4" w:rsidR="0080529A" w:rsidRPr="001935CB" w:rsidRDefault="0080529A" w:rsidP="0080529A">
      <w:pPr>
        <w:pStyle w:val="ATHeading1"/>
      </w:pPr>
      <w:bookmarkStart w:id="0" w:name="TANumber"/>
      <w:proofErr w:type="spellStart"/>
      <w:r w:rsidRPr="001935CB">
        <w:t>P9_</w:t>
      </w:r>
      <w:proofErr w:type="gramStart"/>
      <w:r w:rsidRPr="001935CB">
        <w:t>TA</w:t>
      </w:r>
      <w:proofErr w:type="spellEnd"/>
      <w:r w:rsidRPr="001935CB">
        <w:t>(</w:t>
      </w:r>
      <w:proofErr w:type="gramEnd"/>
      <w:r w:rsidRPr="001935CB">
        <w:t>2024)0</w:t>
      </w:r>
      <w:bookmarkEnd w:id="0"/>
      <w:r w:rsidR="00E77E18">
        <w:t>356</w:t>
      </w:r>
    </w:p>
    <w:p w14:paraId="5527105C" w14:textId="77777777" w:rsidR="0080529A" w:rsidRPr="001935CB" w:rsidRDefault="006551F5" w:rsidP="006551F5">
      <w:pPr>
        <w:pStyle w:val="ATHeading2"/>
      </w:pPr>
      <w:r>
        <w:t>Den Europæiske Unions arbejdsmarkedsstatistikker om virksomheder</w:t>
      </w:r>
    </w:p>
    <w:p w14:paraId="56AB7582" w14:textId="4C49B6F4" w:rsidR="0080529A" w:rsidRPr="001935CB" w:rsidRDefault="0080529A" w:rsidP="0080529A">
      <w:pPr>
        <w:rPr>
          <w:i/>
          <w:vanish/>
        </w:rPr>
      </w:pPr>
      <w:r w:rsidRPr="001935CB">
        <w:rPr>
          <w:i/>
        </w:rPr>
        <w:fldChar w:fldCharType="begin"/>
      </w:r>
      <w:r w:rsidRPr="001935CB">
        <w:rPr>
          <w:i/>
        </w:rPr>
        <w:instrText xml:space="preserve"> TC"(</w:instrText>
      </w:r>
      <w:bookmarkStart w:id="1" w:name="DocNumber"/>
      <w:proofErr w:type="spellStart"/>
      <w:r w:rsidRPr="001935CB">
        <w:rPr>
          <w:i/>
        </w:rPr>
        <w:instrText>A9</w:instrText>
      </w:r>
      <w:proofErr w:type="spellEnd"/>
      <w:r w:rsidRPr="001935CB">
        <w:rPr>
          <w:i/>
        </w:rPr>
        <w:instrText>-0054/2024</w:instrText>
      </w:r>
      <w:bookmarkEnd w:id="1"/>
      <w:r w:rsidR="00552BF8">
        <w:rPr>
          <w:i/>
        </w:rPr>
        <w:instrText xml:space="preserve"> - Ordfører: Irene </w:instrText>
      </w:r>
      <w:proofErr w:type="spellStart"/>
      <w:r w:rsidR="00552BF8">
        <w:rPr>
          <w:i/>
        </w:rPr>
        <w:instrText>Tinagli</w:instrText>
      </w:r>
      <w:proofErr w:type="spellEnd"/>
      <w:r w:rsidRPr="001935CB">
        <w:rPr>
          <w:i/>
        </w:rPr>
        <w:instrText xml:space="preserve"> )"\</w:instrText>
      </w:r>
      <w:proofErr w:type="spellStart"/>
      <w:r w:rsidRPr="001935CB">
        <w:rPr>
          <w:i/>
        </w:rPr>
        <w:instrText>l3</w:instrText>
      </w:r>
      <w:proofErr w:type="spellEnd"/>
      <w:r w:rsidRPr="001935CB">
        <w:rPr>
          <w:i/>
        </w:rPr>
        <w:instrText xml:space="preserve"> \n&gt; \* </w:instrText>
      </w:r>
      <w:proofErr w:type="spellStart"/>
      <w:r w:rsidRPr="001935CB">
        <w:rPr>
          <w:i/>
        </w:rPr>
        <w:instrText>MERGEFORMAT</w:instrText>
      </w:r>
      <w:proofErr w:type="spellEnd"/>
      <w:r w:rsidRPr="001935CB">
        <w:rPr>
          <w:i/>
        </w:rPr>
        <w:instrText xml:space="preserve"> </w:instrText>
      </w:r>
      <w:r w:rsidRPr="001935CB">
        <w:rPr>
          <w:i/>
        </w:rPr>
        <w:fldChar w:fldCharType="end"/>
      </w:r>
    </w:p>
    <w:p w14:paraId="0AC7DF23" w14:textId="77777777" w:rsidR="0080529A" w:rsidRPr="001935CB" w:rsidRDefault="0080529A" w:rsidP="0080529A">
      <w:pPr>
        <w:rPr>
          <w:vanish/>
        </w:rPr>
      </w:pPr>
      <w:bookmarkStart w:id="2" w:name="Commission"/>
      <w:r w:rsidRPr="001935CB">
        <w:rPr>
          <w:vanish/>
        </w:rPr>
        <w:t>Økonomi- og Valutaudvalget</w:t>
      </w:r>
      <w:bookmarkEnd w:id="2"/>
    </w:p>
    <w:p w14:paraId="30C7EC33" w14:textId="77777777" w:rsidR="0080529A" w:rsidRPr="001935CB" w:rsidRDefault="0080529A" w:rsidP="0080529A">
      <w:pPr>
        <w:rPr>
          <w:vanish/>
        </w:rPr>
      </w:pPr>
      <w:bookmarkStart w:id="3" w:name="PE"/>
      <w:proofErr w:type="spellStart"/>
      <w:r w:rsidRPr="001935CB">
        <w:rPr>
          <w:vanish/>
        </w:rPr>
        <w:t>PE757.907</w:t>
      </w:r>
      <w:bookmarkEnd w:id="3"/>
      <w:proofErr w:type="spellEnd"/>
    </w:p>
    <w:p w14:paraId="00BD39FF" w14:textId="1D76E0C0" w:rsidR="0080529A" w:rsidRPr="001935CB" w:rsidRDefault="0080529A" w:rsidP="0080529A">
      <w:pPr>
        <w:pStyle w:val="ATHeading3"/>
      </w:pPr>
      <w:bookmarkStart w:id="4" w:name="Sujet"/>
      <w:r w:rsidRPr="001935CB">
        <w:t xml:space="preserve">Europa-Parlamentets lovgivningsmæssige beslutning af </w:t>
      </w:r>
      <w:r w:rsidR="006551F5">
        <w:t>24</w:t>
      </w:r>
      <w:r w:rsidRPr="001935CB">
        <w:t>.</w:t>
      </w:r>
      <w:r w:rsidR="00486A02">
        <w:t xml:space="preserve"> april</w:t>
      </w:r>
      <w:r w:rsidRPr="001935CB">
        <w:t xml:space="preserve"> 2024 om forslag til Europa-Parlamentets og Rådets forordning om Den Europæiske Unions arbejdsmarkedsstatistikker om virksomheder og om ophævelse af Rådets forordning (EF) nr. 530/1999 og Europa-Parlamentets og Rådets forordning (EF) nr. 450/2003 og (EF) nr. 453/2008</w:t>
      </w:r>
      <w:bookmarkEnd w:id="4"/>
      <w:r w:rsidRPr="001935CB">
        <w:t xml:space="preserve"> </w:t>
      </w:r>
      <w:bookmarkStart w:id="5" w:name="References"/>
      <w:r w:rsidRPr="001935CB">
        <w:t>(</w:t>
      </w:r>
      <w:proofErr w:type="gramStart"/>
      <w:r w:rsidRPr="001935CB">
        <w:t>COM(</w:t>
      </w:r>
      <w:proofErr w:type="gramEnd"/>
      <w:r w:rsidRPr="001935CB">
        <w:t xml:space="preserve">2023)0459 – </w:t>
      </w:r>
      <w:proofErr w:type="spellStart"/>
      <w:r w:rsidRPr="001935CB">
        <w:t>C9</w:t>
      </w:r>
      <w:proofErr w:type="spellEnd"/>
      <w:r w:rsidRPr="001935CB">
        <w:t>-0316/2023 – 2023/0288(COD))</w:t>
      </w:r>
      <w:bookmarkEnd w:id="5"/>
    </w:p>
    <w:p w14:paraId="5940B53A" w14:textId="77777777" w:rsidR="00BF6912" w:rsidRPr="001935CB" w:rsidRDefault="00BF6912" w:rsidP="00BF6912">
      <w:pPr>
        <w:pStyle w:val="NormalBold"/>
      </w:pPr>
      <w:bookmarkStart w:id="6" w:name="TextBodyBegin"/>
      <w:bookmarkEnd w:id="6"/>
      <w:r w:rsidRPr="001935CB">
        <w:t>(Almindelig lovgivningsprocedure: førstebehandling)</w:t>
      </w:r>
    </w:p>
    <w:p w14:paraId="227549F7" w14:textId="77777777" w:rsidR="00BF6912" w:rsidRPr="001935CB" w:rsidRDefault="00BF6912" w:rsidP="00BF6912">
      <w:pPr>
        <w:pStyle w:val="EPComma"/>
      </w:pPr>
      <w:r w:rsidRPr="001935CB">
        <w:rPr>
          <w:i/>
        </w:rPr>
        <w:t>Europa-Parlamentet</w:t>
      </w:r>
      <w:r w:rsidRPr="001935CB">
        <w:t>,</w:t>
      </w:r>
    </w:p>
    <w:p w14:paraId="08A33EAF" w14:textId="77777777" w:rsidR="00BF6912" w:rsidRPr="001935CB" w:rsidRDefault="00BF6912" w:rsidP="00BF6912">
      <w:pPr>
        <w:pStyle w:val="NormalHanging12a"/>
      </w:pPr>
      <w:r w:rsidRPr="001935CB">
        <w:t>–</w:t>
      </w:r>
      <w:r w:rsidRPr="001935CB">
        <w:tab/>
        <w:t>der henviser til Kommissionens forslag til Europa-Parlamentet og Rådet (</w:t>
      </w:r>
      <w:proofErr w:type="gramStart"/>
      <w:r w:rsidRPr="001935CB">
        <w:t>COM(</w:t>
      </w:r>
      <w:proofErr w:type="gramEnd"/>
      <w:r w:rsidRPr="001935CB">
        <w:t>2023)0459),</w:t>
      </w:r>
    </w:p>
    <w:p w14:paraId="79A86AA8" w14:textId="77777777" w:rsidR="00BF6912" w:rsidRPr="001935CB" w:rsidRDefault="00BF6912" w:rsidP="00BF6912">
      <w:pPr>
        <w:pStyle w:val="NormalHanging12a"/>
      </w:pPr>
      <w:r w:rsidRPr="001935CB">
        <w:t>–</w:t>
      </w:r>
      <w:r w:rsidRPr="001935CB">
        <w:tab/>
        <w:t>der henviser til artikel 294, stk. 2, og artikel 338, stk. 1</w:t>
      </w:r>
      <w:r w:rsidR="006551F5">
        <w:t>,</w:t>
      </w:r>
      <w:r w:rsidRPr="001935CB">
        <w:t xml:space="preserve"> i traktaten om Den Europæiske Unions funktionsmåde, på grundlag af hvilke Kommissionen har forelagt forslaget for Parlamentet (</w:t>
      </w:r>
      <w:proofErr w:type="spellStart"/>
      <w:r w:rsidRPr="001935CB">
        <w:t>C9</w:t>
      </w:r>
      <w:proofErr w:type="spellEnd"/>
      <w:r w:rsidRPr="001935CB">
        <w:noBreakHyphen/>
        <w:t>0316/2023),</w:t>
      </w:r>
    </w:p>
    <w:p w14:paraId="4D1099E1" w14:textId="77777777" w:rsidR="00BF6912" w:rsidRPr="001935CB" w:rsidRDefault="00BF6912" w:rsidP="00BF6912">
      <w:pPr>
        <w:pStyle w:val="NormalHanging12a"/>
      </w:pPr>
      <w:r w:rsidRPr="001935CB">
        <w:t>–</w:t>
      </w:r>
      <w:r w:rsidRPr="001935CB">
        <w:tab/>
        <w:t>der henviser til artikel 294, stk. 3, i traktaten om Den Europæiske Unions funktionsmåde,</w:t>
      </w:r>
    </w:p>
    <w:p w14:paraId="10EC277B" w14:textId="77777777" w:rsidR="00BF6912" w:rsidRPr="001935CB" w:rsidRDefault="00BF6912" w:rsidP="00BF6912">
      <w:pPr>
        <w:pStyle w:val="NormalHanging12a"/>
      </w:pPr>
      <w:r w:rsidRPr="001935CB">
        <w:t>–</w:t>
      </w:r>
      <w:r w:rsidRPr="001935CB">
        <w:tab/>
        <w:t>der henviser til udtalelse af 24. november 2023 fra Den Europæiske Centralbank</w:t>
      </w:r>
      <w:r w:rsidRPr="001935CB">
        <w:rPr>
          <w:rStyle w:val="FootnoteReference"/>
        </w:rPr>
        <w:footnoteReference w:id="1"/>
      </w:r>
      <w:r w:rsidRPr="001935CB">
        <w:t>,</w:t>
      </w:r>
    </w:p>
    <w:p w14:paraId="4EB34BE3" w14:textId="77777777" w:rsidR="00BF6912" w:rsidRPr="001935CB" w:rsidRDefault="00BF6912" w:rsidP="00BF6912">
      <w:pPr>
        <w:pStyle w:val="NormalHanging12a"/>
      </w:pPr>
      <w:r w:rsidRPr="001935CB">
        <w:t>–</w:t>
      </w:r>
      <w:r w:rsidRPr="001935CB">
        <w:tab/>
        <w:t>der henviser til forretningsordenens artikel 59,</w:t>
      </w:r>
    </w:p>
    <w:p w14:paraId="4F7311C4" w14:textId="77777777" w:rsidR="00BF6912" w:rsidRPr="001935CB" w:rsidRDefault="00BF6912" w:rsidP="00BF6912">
      <w:pPr>
        <w:pStyle w:val="NormalHanging12a"/>
      </w:pPr>
      <w:r w:rsidRPr="001935CB">
        <w:t>–</w:t>
      </w:r>
      <w:r w:rsidRPr="001935CB">
        <w:tab/>
        <w:t>der henviser til udtalelse fra Udvalget om Beskæftigelse og Sociale Anliggender,</w:t>
      </w:r>
    </w:p>
    <w:p w14:paraId="0C7D5EED" w14:textId="77777777" w:rsidR="00BF6912" w:rsidRPr="001935CB" w:rsidRDefault="00BF6912" w:rsidP="00BF6912">
      <w:pPr>
        <w:pStyle w:val="NormalHanging12a"/>
      </w:pPr>
      <w:r w:rsidRPr="001935CB">
        <w:t>–</w:t>
      </w:r>
      <w:r w:rsidRPr="001935CB">
        <w:tab/>
        <w:t>der henviser til betænkning fra Økonomi- og Valutaudvalget (</w:t>
      </w:r>
      <w:proofErr w:type="spellStart"/>
      <w:r w:rsidRPr="001935CB">
        <w:t>A9</w:t>
      </w:r>
      <w:proofErr w:type="spellEnd"/>
      <w:r w:rsidRPr="001935CB">
        <w:noBreakHyphen/>
        <w:t>0054/2024),</w:t>
      </w:r>
    </w:p>
    <w:p w14:paraId="40AF71F4" w14:textId="77777777" w:rsidR="00BF6912" w:rsidRPr="001935CB" w:rsidRDefault="00BF6912" w:rsidP="00BF6912">
      <w:pPr>
        <w:pStyle w:val="NormalHanging12a"/>
      </w:pPr>
      <w:r w:rsidRPr="001935CB">
        <w:t>1.</w:t>
      </w:r>
      <w:r w:rsidRPr="001935CB">
        <w:tab/>
        <w:t>vedtager nedenstående holdning ved førstebehandling;</w:t>
      </w:r>
    </w:p>
    <w:p w14:paraId="25B37EE6" w14:textId="77777777" w:rsidR="00BF6912" w:rsidRPr="001935CB" w:rsidRDefault="00BF6912" w:rsidP="00BF6912">
      <w:pPr>
        <w:pStyle w:val="NormalHanging12a"/>
      </w:pPr>
      <w:r w:rsidRPr="001935CB">
        <w:t>2.</w:t>
      </w:r>
      <w:r w:rsidRPr="001935CB">
        <w:tab/>
        <w:t>anmoder om fornyet forelæggelse, hvis Kommissionen erstatter, i væsentlig grad ændrer eller agter i væsentlig grad at ændre sit forslag;</w:t>
      </w:r>
    </w:p>
    <w:p w14:paraId="72180E8D" w14:textId="1C70AFD1" w:rsidR="00BF6912" w:rsidRDefault="00BF6912" w:rsidP="00BF6912">
      <w:pPr>
        <w:pStyle w:val="NormalHanging12a"/>
      </w:pPr>
      <w:r w:rsidRPr="001935CB">
        <w:lastRenderedPageBreak/>
        <w:t>3.</w:t>
      </w:r>
      <w:r w:rsidRPr="001935CB">
        <w:tab/>
        <w:t>pålægger sin formand at sende Parlamentets holdning til Rådet og Kommissionen samt til de nationale parlamenter.</w:t>
      </w:r>
    </w:p>
    <w:p w14:paraId="5FC23DC6" w14:textId="77777777" w:rsidR="008F6905" w:rsidRDefault="008F6905" w:rsidP="00BF6912">
      <w:pPr>
        <w:pStyle w:val="NormalHanging12a"/>
        <w:sectPr w:rsidR="008F6905" w:rsidSect="001935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F86698" w14:textId="1010EDEC" w:rsidR="008F6905" w:rsidRPr="00EF7590" w:rsidRDefault="008F6905" w:rsidP="00690D38">
      <w:pPr>
        <w:pStyle w:val="ATHeading3"/>
      </w:pPr>
      <w:proofErr w:type="spellStart"/>
      <w:r w:rsidRPr="00EF7590">
        <w:lastRenderedPageBreak/>
        <w:t>P9_TC1</w:t>
      </w:r>
      <w:proofErr w:type="spellEnd"/>
      <w:r w:rsidRPr="00EF7590">
        <w:t>-</w:t>
      </w:r>
      <w:proofErr w:type="gramStart"/>
      <w:r w:rsidRPr="00EF7590">
        <w:t>COD(</w:t>
      </w:r>
      <w:proofErr w:type="gramEnd"/>
      <w:r w:rsidRPr="00EF7590">
        <w:t>202</w:t>
      </w:r>
      <w:r>
        <w:t>3)0288</w:t>
      </w:r>
    </w:p>
    <w:p w14:paraId="74849248" w14:textId="3F9433B6" w:rsidR="008F6905" w:rsidRPr="00EF7590" w:rsidRDefault="008F6905" w:rsidP="00690D38">
      <w:pPr>
        <w:pStyle w:val="Typedudocument"/>
        <w:spacing w:before="240" w:after="240"/>
        <w:jc w:val="left"/>
        <w:rPr>
          <w:noProof/>
        </w:rPr>
      </w:pPr>
      <w:r w:rsidRPr="00EF7590">
        <w:t xml:space="preserve">Europa-Parlamentets holdning fastlagt ved førstebehandlingen den </w:t>
      </w:r>
      <w:r>
        <w:t>24</w:t>
      </w:r>
      <w:r w:rsidRPr="001935CB">
        <w:t>.</w:t>
      </w:r>
      <w:r>
        <w:t xml:space="preserve"> april</w:t>
      </w:r>
      <w:r w:rsidRPr="001935CB">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Pr="001935CB">
        <w:t>Den Europæiske Unions arbejdsmarkedsstatistikker om virksomheder og om ophævelse af Rådets forordning (EF) nr. 530/1999 og Europa-Parlamentets og Rådets forordning (EF) nr. 450/2003 og (EF) nr. 453/2008</w:t>
      </w:r>
      <w:r>
        <w:rPr>
          <w:rStyle w:val="FootnoteReference"/>
        </w:rPr>
        <w:footnoteReference w:customMarkFollows="1" w:id="2"/>
        <w:t>*</w:t>
      </w:r>
    </w:p>
    <w:p w14:paraId="603D593F" w14:textId="77777777" w:rsidR="00BF6912" w:rsidRPr="001935CB" w:rsidRDefault="00BF6912" w:rsidP="00BF6912">
      <w:pPr>
        <w:pStyle w:val="IntrtEEE"/>
        <w:rPr>
          <w:noProof/>
        </w:rPr>
      </w:pPr>
      <w:r w:rsidRPr="001935CB">
        <w:t>(EØS-relevant tekst)</w:t>
      </w:r>
    </w:p>
    <w:p w14:paraId="2C95B754" w14:textId="77777777" w:rsidR="00BF6912" w:rsidRPr="001935CB" w:rsidRDefault="00BF6912" w:rsidP="00BF6912">
      <w:pPr>
        <w:pStyle w:val="Institutionquiagit"/>
        <w:rPr>
          <w:noProof/>
        </w:rPr>
      </w:pPr>
      <w:r w:rsidRPr="001935CB">
        <w:t>EUROPA-PARLAMENTET OG RÅDET FOR DEN EUROPÆISKE UNION HAR –</w:t>
      </w:r>
    </w:p>
    <w:p w14:paraId="06A6EB82" w14:textId="77777777" w:rsidR="00BF6912" w:rsidRPr="001935CB" w:rsidRDefault="00BF6912" w:rsidP="00BF6912">
      <w:pPr>
        <w:spacing w:before="120" w:after="120"/>
        <w:rPr>
          <w:noProof/>
        </w:rPr>
      </w:pPr>
      <w:r w:rsidRPr="001935CB">
        <w:t>under henvisning til traktaten om Den Europæiske Unions funktionsmåde, særlig artikel 338, stk. 1,</w:t>
      </w:r>
    </w:p>
    <w:p w14:paraId="4CA59379" w14:textId="77777777" w:rsidR="00BF6912" w:rsidRPr="001935CB" w:rsidRDefault="00BF6912" w:rsidP="00BF6912">
      <w:pPr>
        <w:spacing w:before="120" w:after="120"/>
        <w:rPr>
          <w:noProof/>
        </w:rPr>
      </w:pPr>
      <w:r w:rsidRPr="001935CB">
        <w:t>under henvisning til forslag fra Europa-Kommissionen,</w:t>
      </w:r>
    </w:p>
    <w:p w14:paraId="07175A1C" w14:textId="77777777" w:rsidR="00BF6912" w:rsidRPr="001935CB" w:rsidRDefault="00BF6912" w:rsidP="00BF6912">
      <w:pPr>
        <w:spacing w:before="120" w:after="120"/>
        <w:rPr>
          <w:noProof/>
        </w:rPr>
      </w:pPr>
      <w:r w:rsidRPr="001935CB">
        <w:t>efter fremsendelse af udkast til lovgivningsmæssig retsakt til de nationale parlamenter,</w:t>
      </w:r>
    </w:p>
    <w:p w14:paraId="25E88CC9" w14:textId="77777777" w:rsidR="00BF6912" w:rsidRPr="001935CB" w:rsidRDefault="00BF6912" w:rsidP="00BF6912">
      <w:pPr>
        <w:rPr>
          <w:b/>
          <w:i/>
          <w:noProof/>
        </w:rPr>
      </w:pPr>
      <w:r w:rsidRPr="001935CB">
        <w:rPr>
          <w:b/>
          <w:i/>
        </w:rPr>
        <w:t>under henvisning til udtalelse fra Den Europæiske Centralbank</w:t>
      </w:r>
      <w:r w:rsidRPr="001935CB">
        <w:rPr>
          <w:rStyle w:val="FootnoteReference"/>
          <w:b/>
          <w:i/>
          <w:noProof/>
        </w:rPr>
        <w:footnoteReference w:id="3"/>
      </w:r>
      <w:r w:rsidRPr="001935CB">
        <w:rPr>
          <w:b/>
          <w:i/>
        </w:rPr>
        <w:t xml:space="preserve">, </w:t>
      </w:r>
    </w:p>
    <w:p w14:paraId="656DBFBA" w14:textId="77777777" w:rsidR="00BF6912" w:rsidRPr="001935CB" w:rsidRDefault="00BF6912" w:rsidP="00BF6912">
      <w:pPr>
        <w:spacing w:before="120" w:after="120"/>
        <w:rPr>
          <w:noProof/>
        </w:rPr>
      </w:pPr>
      <w:r w:rsidRPr="001935CB">
        <w:t>▐</w:t>
      </w:r>
    </w:p>
    <w:p w14:paraId="3E613210" w14:textId="77777777" w:rsidR="00BF6912" w:rsidRPr="001935CB" w:rsidRDefault="00BF6912" w:rsidP="00BF6912">
      <w:pPr>
        <w:spacing w:before="120" w:after="120"/>
        <w:rPr>
          <w:noProof/>
        </w:rPr>
      </w:pPr>
      <w:r w:rsidRPr="001935CB">
        <w:t>efter den almindelige lovgivningsprocedure, og</w:t>
      </w:r>
    </w:p>
    <w:p w14:paraId="31CA7471" w14:textId="77777777" w:rsidR="00BF6912" w:rsidRPr="001935CB" w:rsidRDefault="00BF6912" w:rsidP="00BF6912">
      <w:pPr>
        <w:spacing w:before="120" w:after="120"/>
        <w:rPr>
          <w:noProof/>
        </w:rPr>
      </w:pPr>
      <w:r w:rsidRPr="001935CB">
        <w:t>ud fra følgende betragtninger:</w:t>
      </w:r>
    </w:p>
    <w:p w14:paraId="3EE1EAB8" w14:textId="18C50187" w:rsidR="00BF6912" w:rsidRPr="001935CB" w:rsidRDefault="00BF6912" w:rsidP="00BF6912">
      <w:pPr>
        <w:pStyle w:val="ManualConsidrant"/>
        <w:rPr>
          <w:noProof/>
        </w:rPr>
      </w:pPr>
      <w:r w:rsidRPr="001935CB">
        <w:t>(1)</w:t>
      </w:r>
      <w:r w:rsidRPr="001935CB">
        <w:tab/>
      </w:r>
      <w:r w:rsidR="000E5D72" w:rsidRPr="00B46CE3">
        <w:rPr>
          <w:b/>
          <w:bCs/>
          <w:i/>
          <w:iCs/>
        </w:rPr>
        <w:t>Nøjagtige, rettidige, pålidelige og sammenlignelige</w:t>
      </w:r>
      <w:r w:rsidRPr="001935CB">
        <w:t xml:space="preserve"> arbejdsmarkedsstatistikker om virksomheder i Den Europæiske Union er nødvendige for udformningen, gennemførelsen og evalueringen af Unionens politikker, navnlig dem, der vedrører økonomisk, social og territorial samhørighed, den europæiske beskæftigelsesstrategi, den europæiske søjle for sociale rettigheder og det europæiske semester</w:t>
      </w:r>
      <w:r w:rsidR="000E5D72">
        <w:t xml:space="preserve"> </w:t>
      </w:r>
      <w:r w:rsidR="000E5D72" w:rsidRPr="00B46CE3">
        <w:rPr>
          <w:b/>
          <w:bCs/>
          <w:i/>
          <w:iCs/>
        </w:rPr>
        <w:t>samt dem, som vedrører gennemførelsen af handlingsplanen for den europæiske søjle for sociale rettigheder og handlingsplanen for den sociale økonomi</w:t>
      </w:r>
      <w:r w:rsidR="000E5D72" w:rsidRPr="00B46CE3">
        <w:t xml:space="preserve">. </w:t>
      </w:r>
      <w:r w:rsidR="000E5D72" w:rsidRPr="00B46CE3">
        <w:rPr>
          <w:b/>
          <w:i/>
        </w:rPr>
        <w:t>De er ligeledes vigtige for, at Unionen kan varetage sine opgaver i henhold til artikel 2, 3 og 4 i traktaten om Den Europæiske Unions funktionsmåde (</w:t>
      </w:r>
      <w:proofErr w:type="spellStart"/>
      <w:r w:rsidR="000E5D72" w:rsidRPr="00B46CE3">
        <w:rPr>
          <w:b/>
          <w:i/>
        </w:rPr>
        <w:t>TEUF</w:t>
      </w:r>
      <w:proofErr w:type="spellEnd"/>
      <w:r w:rsidR="000E5D72" w:rsidRPr="00B46CE3">
        <w:rPr>
          <w:b/>
          <w:i/>
        </w:rPr>
        <w:t>)</w:t>
      </w:r>
      <w:r w:rsidR="001D17DB">
        <w:rPr>
          <w:b/>
        </w:rPr>
        <w:t xml:space="preserve"> [Ændring 2]</w:t>
      </w:r>
      <w:r w:rsidRPr="001935CB">
        <w:t>.</w:t>
      </w:r>
    </w:p>
    <w:p w14:paraId="7BF65C3F" w14:textId="77777777" w:rsidR="00BF6912" w:rsidRPr="001935CB" w:rsidRDefault="00BF6912" w:rsidP="00BF6912">
      <w:pPr>
        <w:pStyle w:val="ManualConsidrant"/>
        <w:rPr>
          <w:noProof/>
        </w:rPr>
      </w:pPr>
      <w:r w:rsidRPr="001935CB">
        <w:t>(2)</w:t>
      </w:r>
      <w:r w:rsidRPr="001935CB">
        <w:tab/>
        <w:t>Forebyggelse og korrektion af makroøkonomiske ubalancer i overensstemmelse med forordning (EU) nr. 1176/2011</w:t>
      </w:r>
      <w:r w:rsidRPr="001935CB">
        <w:rPr>
          <w:rStyle w:val="FootnoteReference"/>
          <w:noProof/>
        </w:rPr>
        <w:footnoteReference w:id="4"/>
      </w:r>
      <w:r w:rsidRPr="001935CB">
        <w:t xml:space="preserve"> og overvågning af passende mindstelønninger i overensstemmelse med Europa-Parlamentets og Rådets direktiv (EU) 2022/2041</w:t>
      </w:r>
      <w:r w:rsidRPr="001935CB">
        <w:rPr>
          <w:rStyle w:val="FootnoteReference"/>
          <w:noProof/>
        </w:rPr>
        <w:footnoteReference w:id="5"/>
      </w:r>
      <w:r w:rsidRPr="001935CB">
        <w:t xml:space="preserve"> kræver nøjagtige oplysninger om udviklingen i timelønsomkostninger og lønniveauer</w:t>
      </w:r>
      <w:r w:rsidRPr="001935CB">
        <w:rPr>
          <w:b/>
          <w:bCs/>
          <w:i/>
          <w:iCs/>
        </w:rPr>
        <w:t>, graden af kollektiv overenskomstdækning, niveauet for lovbestemte mindstelønninger og andelen af arbejdstagere, der er omfattet heraf,</w:t>
      </w:r>
      <w:r w:rsidRPr="001935CB">
        <w:t xml:space="preserve"> i medlemsstaterne.</w:t>
      </w:r>
    </w:p>
    <w:p w14:paraId="353DE110" w14:textId="77777777" w:rsidR="00BF6912" w:rsidRPr="001935CB" w:rsidRDefault="00BF6912" w:rsidP="00BF6912">
      <w:pPr>
        <w:pStyle w:val="ManualConsidrant"/>
        <w:rPr>
          <w:noProof/>
        </w:rPr>
      </w:pPr>
      <w:r w:rsidRPr="001935CB">
        <w:lastRenderedPageBreak/>
        <w:t>(3)</w:t>
      </w:r>
      <w:r w:rsidRPr="001935CB">
        <w:tab/>
        <w:t>Den Europæiske Centralbank anvender europæiske arbejdsmarkedsstatistikker om virksomheder inden for rammerne af den fælles monetære politik</w:t>
      </w:r>
      <w:r w:rsidRPr="001935CB">
        <w:rPr>
          <w:b/>
          <w:bCs/>
          <w:i/>
          <w:iCs/>
        </w:rPr>
        <w:t>, navnlig dem, der omhandler udviklingen i lønomkostninger og lønvækst,</w:t>
      </w:r>
      <w:r w:rsidRPr="001935CB">
        <w:t xml:space="preserve"> til at overvåge inflations- og deflationsrisici som følge af lønomkostninger. Det er derfor nødvendigt med nøjagtige, aktuelle og sammenlignelige EU-statistikker over udviklingen i arbejdskraftomkostningerne. </w:t>
      </w:r>
      <w:r w:rsidRPr="001935CB">
        <w:rPr>
          <w:b/>
          <w:i/>
        </w:rPr>
        <w:t>Det er vigtigt, at denne analyse suppleres med overvågning af inflations- og deflationsrisici som følge af fortjeneste.</w:t>
      </w:r>
    </w:p>
    <w:p w14:paraId="21EFE62D" w14:textId="77777777" w:rsidR="00BF6912" w:rsidRPr="001935CB" w:rsidRDefault="00BF6912" w:rsidP="00BF6912">
      <w:pPr>
        <w:pStyle w:val="ManualConsidrant"/>
        <w:rPr>
          <w:noProof/>
        </w:rPr>
      </w:pPr>
      <w:r w:rsidRPr="001935CB">
        <w:t>(4)</w:t>
      </w:r>
      <w:r w:rsidRPr="001935CB">
        <w:tab/>
        <w:t>Det er nødvendigt at udvide dækningen af statistikker over ledige stillinger og rettidigheden af lønomkostningsindekset, da begge indikatorer er opført blandt de vigtigste europæiske økonomiske indikatorer (</w:t>
      </w:r>
      <w:proofErr w:type="spellStart"/>
      <w:r w:rsidRPr="001935CB">
        <w:t>PEEI</w:t>
      </w:r>
      <w:proofErr w:type="spellEnd"/>
      <w:r w:rsidRPr="001935CB">
        <w:t>)</w:t>
      </w:r>
      <w:r w:rsidRPr="001935CB">
        <w:rPr>
          <w:rStyle w:val="FootnoteReference"/>
          <w:noProof/>
        </w:rPr>
        <w:footnoteReference w:id="6"/>
      </w:r>
      <w:r w:rsidRPr="001935CB">
        <w:t>, der er nødvendige for at overvåge pengepolitik og økonomisk politik.</w:t>
      </w:r>
    </w:p>
    <w:p w14:paraId="0B5E0B24" w14:textId="77777777" w:rsidR="00BF6912" w:rsidRPr="001935CB" w:rsidRDefault="00BF6912" w:rsidP="00BF6912">
      <w:pPr>
        <w:pStyle w:val="ManualConsidrant"/>
        <w:rPr>
          <w:b/>
          <w:i/>
          <w:noProof/>
        </w:rPr>
      </w:pPr>
      <w:r w:rsidRPr="001935CB">
        <w:rPr>
          <w:b/>
          <w:i/>
        </w:rPr>
        <w:t>(</w:t>
      </w:r>
      <w:proofErr w:type="spellStart"/>
      <w:r w:rsidRPr="001935CB">
        <w:rPr>
          <w:b/>
          <w:i/>
        </w:rPr>
        <w:t>4a</w:t>
      </w:r>
      <w:proofErr w:type="spellEnd"/>
      <w:r w:rsidRPr="001935CB">
        <w:rPr>
          <w:b/>
          <w:i/>
        </w:rPr>
        <w:t>)</w:t>
      </w:r>
      <w:r w:rsidRPr="001935CB">
        <w:rPr>
          <w:b/>
          <w:i/>
        </w:rPr>
        <w:tab/>
        <w:t>Det er vigtigt, at der til analytiske formål foreligger en passende mængde historiske data til at kunne vurdere lønomkostningsindekser over tid. For at mindske den byrde, der pålægges medlemsstaterne, bør indberetningen imidlertid begrænses til historiske data, der som minimum dækker kalenderårene 2024 og 2025.</w:t>
      </w:r>
    </w:p>
    <w:p w14:paraId="31DE1FCC" w14:textId="08112C48" w:rsidR="00BF6912" w:rsidRPr="001935CB" w:rsidRDefault="00BF6912" w:rsidP="00BF6912">
      <w:pPr>
        <w:pStyle w:val="ManualConsidrant"/>
        <w:rPr>
          <w:noProof/>
        </w:rPr>
      </w:pPr>
      <w:r w:rsidRPr="001935CB">
        <w:t>(5)</w:t>
      </w:r>
      <w:r w:rsidRPr="001935CB">
        <w:tab/>
        <w:t>Der er behov for et retsgrundlag for at regulere indberetning af den årlige lønforskel mellem kønnene til overvågning af målene for bæredygtig udvikling i henhold til De Forenede Nationers (FN's) dagsorden for 2030, navnlig mål 5 om ligestilling mellem kønnene</w:t>
      </w:r>
      <w:r w:rsidR="004D0F2C">
        <w:t xml:space="preserve"> </w:t>
      </w:r>
      <w:r w:rsidR="004D0F2C" w:rsidRPr="00B46CE3">
        <w:rPr>
          <w:b/>
          <w:bCs/>
          <w:i/>
          <w:iCs/>
        </w:rPr>
        <w:t xml:space="preserve">og mål 8 om anstændige jobs og økonomisk vækst, samt for at overvåge indvirkningen af </w:t>
      </w:r>
      <w:r w:rsidR="004D0F2C" w:rsidRPr="00532156">
        <w:rPr>
          <w:b/>
          <w:i/>
        </w:rPr>
        <w:t>Europa-Parlamentets og Rådets</w:t>
      </w:r>
      <w:r w:rsidR="004D0F2C">
        <w:rPr>
          <w:b/>
          <w:i/>
        </w:rPr>
        <w:t xml:space="preserve"> </w:t>
      </w:r>
      <w:r w:rsidR="004D0F2C" w:rsidRPr="00B46CE3">
        <w:rPr>
          <w:b/>
          <w:bCs/>
          <w:i/>
          <w:iCs/>
        </w:rPr>
        <w:t>direktiv (EU) 2023/970</w:t>
      </w:r>
      <w:r w:rsidR="004D0F2C">
        <w:rPr>
          <w:rStyle w:val="FootnoteReference"/>
          <w:b/>
          <w:bCs/>
          <w:i/>
          <w:iCs/>
        </w:rPr>
        <w:footnoteReference w:id="7"/>
      </w:r>
      <w:r w:rsidR="004D0F2C">
        <w:rPr>
          <w:b/>
          <w:bCs/>
          <w:i/>
          <w:iCs/>
        </w:rPr>
        <w:t xml:space="preserve"> </w:t>
      </w:r>
      <w:r w:rsidR="004D0F2C" w:rsidRPr="001935CB">
        <w:rPr>
          <w:b/>
          <w:bCs/>
          <w:i/>
          <w:iCs/>
        </w:rPr>
        <w:t>(direktivet om løngennemsigtighed)</w:t>
      </w:r>
      <w:r w:rsidR="001D17DB">
        <w:rPr>
          <w:b/>
          <w:bCs/>
          <w:i/>
          <w:iCs/>
        </w:rPr>
        <w:t xml:space="preserve"> </w:t>
      </w:r>
      <w:r w:rsidR="001D17DB">
        <w:rPr>
          <w:b/>
          <w:bCs/>
          <w:iCs/>
        </w:rPr>
        <w:t xml:space="preserve"> [Ændring 3]</w:t>
      </w:r>
      <w:r w:rsidRPr="001935CB">
        <w:t>.</w:t>
      </w:r>
    </w:p>
    <w:p w14:paraId="3176A608" w14:textId="503C8040" w:rsidR="00BF6912" w:rsidRPr="001935CB" w:rsidRDefault="00BF6912" w:rsidP="00BF6912">
      <w:pPr>
        <w:pStyle w:val="ManualConsidrant"/>
        <w:rPr>
          <w:noProof/>
          <w:szCs w:val="24"/>
        </w:rPr>
      </w:pPr>
      <w:r w:rsidRPr="001935CB">
        <w:t>(6)</w:t>
      </w:r>
      <w:r w:rsidRPr="001935CB">
        <w:tab/>
        <w:t>Gennemførelsen</w:t>
      </w:r>
      <w:r w:rsidRPr="001935CB">
        <w:rPr>
          <w:b/>
          <w:bCs/>
          <w:i/>
          <w:iCs/>
        </w:rPr>
        <w:t>, overvågningen og vurderingen</w:t>
      </w:r>
      <w:r w:rsidRPr="001935CB">
        <w:t xml:space="preserve"> af princippet om lige muligheder for og ligebehandling af mænd og kvinder i forbindelse med beskæftigelse og erhverv</w:t>
      </w:r>
      <w:r w:rsidRPr="001935CB">
        <w:rPr>
          <w:rStyle w:val="FootnoteReference"/>
          <w:noProof/>
        </w:rPr>
        <w:footnoteReference w:id="8"/>
      </w:r>
      <w:r w:rsidRPr="001935CB">
        <w:t xml:space="preserve"> kræver sammenlignelige data om mænds og kvinders løn. I henhold til Europa-Parlamentets og Rådets direktiv (EU) 2023/970 om styrkelse af anvendelsen af princippet om lige løn til mænd og kvinder for samme arbejde eller arbejde af samme værdi</w:t>
      </w:r>
      <w:r w:rsidRPr="001935CB">
        <w:rPr>
          <w:rStyle w:val="FootnoteReference"/>
          <w:noProof/>
        </w:rPr>
        <w:footnoteReference w:id="9"/>
      </w:r>
      <w:r w:rsidRPr="001935CB">
        <w:t xml:space="preserve"> skal medlemsstaterne årligt og rettidigt forelægge Kommissionen ajourførte data om lønforskelle mellem kønnene </w:t>
      </w:r>
      <w:r w:rsidRPr="001935CB">
        <w:rPr>
          <w:b/>
          <w:bCs/>
          <w:i/>
          <w:iCs/>
        </w:rPr>
        <w:t>i overensstemmelse med direktiv (EU) 2023/970</w:t>
      </w:r>
      <w:r w:rsidRPr="001935CB">
        <w:t>. Denne forpligtelse bør suppleres med den relevante statistiske ramme, der er nødvendig for at indsamle og indberette data om lønforskelle mellem kønnene.</w:t>
      </w:r>
    </w:p>
    <w:p w14:paraId="2FCC6157" w14:textId="77777777" w:rsidR="00BF6912" w:rsidRPr="001935CB" w:rsidRDefault="00BF6912" w:rsidP="00BF6912">
      <w:pPr>
        <w:pStyle w:val="ManualConsidrant"/>
        <w:rPr>
          <w:b/>
          <w:i/>
        </w:rPr>
      </w:pPr>
      <w:r w:rsidRPr="001935CB">
        <w:rPr>
          <w:b/>
          <w:i/>
        </w:rPr>
        <w:t>(</w:t>
      </w:r>
      <w:proofErr w:type="spellStart"/>
      <w:r w:rsidRPr="001935CB">
        <w:rPr>
          <w:b/>
          <w:i/>
        </w:rPr>
        <w:t>6a</w:t>
      </w:r>
      <w:proofErr w:type="spellEnd"/>
      <w:r w:rsidRPr="001935CB">
        <w:rPr>
          <w:b/>
          <w:i/>
        </w:rPr>
        <w:t>)</w:t>
      </w:r>
      <w:r w:rsidRPr="001935CB">
        <w:rPr>
          <w:b/>
          <w:i/>
        </w:rPr>
        <w:tab/>
        <w:t>I henhold til handlingsplanen for den sociale økonomi</w:t>
      </w:r>
      <w:r w:rsidRPr="001935CB">
        <w:rPr>
          <w:rStyle w:val="FootnoteReference"/>
          <w:b/>
          <w:i/>
        </w:rPr>
        <w:footnoteReference w:id="10"/>
      </w:r>
      <w:r w:rsidRPr="001935CB">
        <w:rPr>
          <w:b/>
          <w:i/>
        </w:rPr>
        <w:t xml:space="preserve"> samt de mål, der er fastsat i strategien for rettigheder for personer med handicap 2021-2030, og navnlig i henhold </w:t>
      </w:r>
      <w:r w:rsidRPr="001935CB">
        <w:rPr>
          <w:b/>
          <w:i/>
        </w:rPr>
        <w:lastRenderedPageBreak/>
        <w:t>til målet om at skabe lige muligheder og sikre dem lige adgang til at deltage samfundet og økonomien, er der brug for rettidige, sammenlignelige og nøjagtige data om deltagelsen af personer med handicap på arbejdsmarkedet. Sådanne data vil give en hårdt tiltrængt vurdering af fremskridtet med hensyn til de fælles bestræbelser på at reducere forskellen i beskæftigelsesfrekvens og øge beskæftigelsesfrekvensen for personer med handicap.</w:t>
      </w:r>
    </w:p>
    <w:p w14:paraId="4EBF17AD" w14:textId="77777777" w:rsidR="00BF6912" w:rsidRPr="001935CB" w:rsidRDefault="00BF6912" w:rsidP="00BF6912">
      <w:pPr>
        <w:pStyle w:val="ManualConsidrant"/>
        <w:rPr>
          <w:b/>
          <w:i/>
        </w:rPr>
      </w:pPr>
      <w:r w:rsidRPr="001935CB">
        <w:rPr>
          <w:b/>
          <w:i/>
        </w:rPr>
        <w:t>(</w:t>
      </w:r>
      <w:proofErr w:type="spellStart"/>
      <w:r w:rsidRPr="001935CB">
        <w:rPr>
          <w:b/>
          <w:i/>
        </w:rPr>
        <w:t>6b</w:t>
      </w:r>
      <w:proofErr w:type="spellEnd"/>
      <w:r w:rsidRPr="001935CB">
        <w:rPr>
          <w:b/>
          <w:i/>
        </w:rPr>
        <w:t>)</w:t>
      </w:r>
      <w:r w:rsidRPr="001935CB">
        <w:rPr>
          <w:b/>
          <w:i/>
        </w:rPr>
        <w:tab/>
        <w:t>Gennemførelsen af princippet om ligebehandling uanset race eller etnisk oprindelse kræver rettidige, sammenlignelige og nøjagtige data om lønninger og jobkarakteristika for personer med forskellig racemæssig eller etnisk oprindelse. Sådanne data vil give en hårdt tiltrængt vurdering af fremskridtene med hensyn til at reducere forskelsbehandling i forbindelse med beskæftigelse og arbejdsbetingelser, herunder afskedigelser og lønninger.</w:t>
      </w:r>
    </w:p>
    <w:p w14:paraId="13FC3638" w14:textId="77777777" w:rsidR="00BF6912" w:rsidRPr="001935CB" w:rsidRDefault="00BF6912" w:rsidP="00BF6912">
      <w:pPr>
        <w:pStyle w:val="ManualConsidrant"/>
        <w:rPr>
          <w:b/>
          <w:i/>
          <w:noProof/>
        </w:rPr>
      </w:pPr>
      <w:r w:rsidRPr="001935CB">
        <w:rPr>
          <w:b/>
          <w:i/>
        </w:rPr>
        <w:t>(</w:t>
      </w:r>
      <w:proofErr w:type="spellStart"/>
      <w:r w:rsidRPr="001935CB">
        <w:rPr>
          <w:b/>
          <w:i/>
        </w:rPr>
        <w:t>6c</w:t>
      </w:r>
      <w:proofErr w:type="spellEnd"/>
      <w:r w:rsidRPr="001935CB">
        <w:rPr>
          <w:b/>
          <w:i/>
        </w:rPr>
        <w:t>)</w:t>
      </w:r>
      <w:r w:rsidRPr="001935CB">
        <w:rPr>
          <w:b/>
          <w:i/>
        </w:rPr>
        <w:tab/>
        <w:t>Den kønsbestemte pensionsforskel er den relative forskel mellem gennemsnitlige bruttopensioner optjent af kvinder og mænd. Forskellen bunder i forskellige erhvervsmæssige karrierer, hvor situationen for kvinder er kendetegnet ved lavere løn, kortere og afbrudte karrierer og færre arbejdstimer. Som resultat heraf har kvinder en større risiko for fattigdom senere i livet end mænd. De data, der indsamles i forbindelse med arbejdsmarkedsstatistikker om virksomheder vedrørende lønstrukturen, den kønsbestemte lønforskel og lønomkostningsstrukturen, kan også bidrage til en bedre forståelse af den kønsbestemte pensionsforskel i medlemsstaterne.</w:t>
      </w:r>
    </w:p>
    <w:p w14:paraId="4DB8CB2C" w14:textId="77777777" w:rsidR="00BF6912" w:rsidRPr="001935CB" w:rsidRDefault="00BF6912" w:rsidP="00BF6912">
      <w:pPr>
        <w:pStyle w:val="ManualConsidrant"/>
        <w:rPr>
          <w:noProof/>
        </w:rPr>
      </w:pPr>
      <w:r w:rsidRPr="001935CB">
        <w:t>(7)</w:t>
      </w:r>
      <w:r w:rsidRPr="001935CB">
        <w:tab/>
        <w:t>For at forenkle den eksisterende lovgivning og fremme harmonisering med hensyn til anvendelsesområde, begreber, definitioner og kvalitetsindberetning bør denne forordning omfatte alle europæiske arbejdsmarkedsstatistikker om virksomheder.</w:t>
      </w:r>
    </w:p>
    <w:p w14:paraId="4557461A" w14:textId="77777777" w:rsidR="00BF6912" w:rsidRPr="001935CB" w:rsidRDefault="00BF6912" w:rsidP="00BF6912">
      <w:pPr>
        <w:pStyle w:val="ManualConsidrant"/>
        <w:rPr>
          <w:b/>
          <w:i/>
          <w:noProof/>
        </w:rPr>
      </w:pPr>
      <w:r w:rsidRPr="001935CB">
        <w:rPr>
          <w:b/>
          <w:i/>
        </w:rPr>
        <w:t>(</w:t>
      </w:r>
      <w:proofErr w:type="spellStart"/>
      <w:r w:rsidRPr="001935CB">
        <w:rPr>
          <w:b/>
          <w:i/>
        </w:rPr>
        <w:t>7a</w:t>
      </w:r>
      <w:proofErr w:type="spellEnd"/>
      <w:r w:rsidRPr="001935CB">
        <w:rPr>
          <w:b/>
          <w:i/>
        </w:rPr>
        <w:t>)</w:t>
      </w:r>
      <w:r w:rsidRPr="001935CB">
        <w:rPr>
          <w:b/>
          <w:i/>
        </w:rPr>
        <w:tab/>
        <w:t>Af hensyn til formålet om at forbedre arbejdsmarkedsstatistikker om virksomheder er det af afgørende betydning, at dataene opfylder kvalitetskravene. Kommissionen (Eurostat) bør derfor give yderligere vejledning om håndtering af data, der indsamles fra kilder af lav kvalitet.</w:t>
      </w:r>
    </w:p>
    <w:p w14:paraId="40293B99" w14:textId="77777777" w:rsidR="00BF6912" w:rsidRPr="001935CB" w:rsidRDefault="00BF6912" w:rsidP="00BF6912">
      <w:pPr>
        <w:pStyle w:val="ManualConsidrant"/>
        <w:rPr>
          <w:noProof/>
          <w:szCs w:val="24"/>
        </w:rPr>
      </w:pPr>
      <w:r w:rsidRPr="001935CB">
        <w:t>(8)</w:t>
      </w:r>
      <w:r w:rsidRPr="001935CB">
        <w:tab/>
        <w:t>Denne forordning bør tage hensyn til nye behov, der er opstået i forbindelse med udviklingen og uddybningen af Unionen og euroområdet, forudsat at dens bestemmelser ikke skaber en uforholdsmæssig stor byrde for respondenterne eller de nationale statistikmyndigheder.</w:t>
      </w:r>
    </w:p>
    <w:p w14:paraId="08E0227E" w14:textId="77777777" w:rsidR="00BF6912" w:rsidRPr="001935CB" w:rsidRDefault="00BF6912" w:rsidP="00BF6912">
      <w:pPr>
        <w:pStyle w:val="ManualConsidrant"/>
        <w:rPr>
          <w:b/>
          <w:i/>
          <w:noProof/>
          <w:szCs w:val="24"/>
        </w:rPr>
      </w:pPr>
      <w:r w:rsidRPr="001935CB">
        <w:t>(9)</w:t>
      </w:r>
      <w:r w:rsidRPr="001935CB">
        <w:tab/>
        <w:t xml:space="preserve">For at begrænse </w:t>
      </w:r>
      <w:r w:rsidRPr="001935CB">
        <w:rPr>
          <w:b/>
          <w:bCs/>
          <w:i/>
          <w:iCs/>
        </w:rPr>
        <w:t>den administrative og finansielle byrde</w:t>
      </w:r>
      <w:r w:rsidRPr="001935CB">
        <w:t xml:space="preserve"> for virksomhederne, navnlig </w:t>
      </w:r>
      <w:r w:rsidRPr="001935CB">
        <w:rPr>
          <w:b/>
          <w:bCs/>
          <w:i/>
          <w:iCs/>
        </w:rPr>
        <w:t>sociale virksomheder,</w:t>
      </w:r>
      <w:r w:rsidRPr="001935CB">
        <w:t xml:space="preserve"> </w:t>
      </w:r>
      <w:proofErr w:type="spellStart"/>
      <w:r w:rsidRPr="001935CB">
        <w:t>SMV'er</w:t>
      </w:r>
      <w:proofErr w:type="spellEnd"/>
      <w:r w:rsidRPr="001935CB">
        <w:t xml:space="preserve"> </w:t>
      </w:r>
      <w:r w:rsidRPr="001935CB">
        <w:rPr>
          <w:b/>
          <w:bCs/>
          <w:i/>
          <w:iCs/>
        </w:rPr>
        <w:t xml:space="preserve">og </w:t>
      </w:r>
      <w:proofErr w:type="spellStart"/>
      <w:r w:rsidRPr="001935CB">
        <w:rPr>
          <w:b/>
          <w:bCs/>
          <w:i/>
          <w:iCs/>
        </w:rPr>
        <w:t>mikrovirksomheder</w:t>
      </w:r>
      <w:proofErr w:type="spellEnd"/>
      <w:r w:rsidRPr="001935CB">
        <w:t xml:space="preserve">, bør de nationale statistikmyndigheder overveje administrative og innovative kilder, </w:t>
      </w:r>
      <w:r w:rsidRPr="001935CB">
        <w:rPr>
          <w:b/>
          <w:bCs/>
          <w:i/>
          <w:iCs/>
        </w:rPr>
        <w:t>som allerede er tilgængelige for nationale, regionale og lokale myndigheder,</w:t>
      </w:r>
      <w:r w:rsidRPr="001935CB">
        <w:t xml:space="preserve"> og hvis hovedformål ikke er at tilvejebringe statistikker, som erstatning for eller supplement til statistiske undersøgelser, samtidig med at kvalitetskravene til officielle statistikker overholdes. Den seneste teknologiske og digitale udvikling kan bidrage til dette mål. </w:t>
      </w:r>
      <w:r w:rsidRPr="001935CB">
        <w:rPr>
          <w:b/>
          <w:i/>
        </w:rPr>
        <w:t xml:space="preserve">Det er imidlertid nødvendigt at begrænse antallet af kilder, hvorfra der kan indsamles og videregives data, til, hvad der er nødvendigt og forholdsmæssigt for at nå målet med denne forordning. Kommissionen bør derfor tillægges beføjelser til at vedtage delegerede retsakter med henblik på at præcisere, fra hvilke kilder der, ud over undersøgelsesdata og administrative registre, må indsamles og fremsendes data i henhold til denne forordning. Under alle omstændigheder bør enhver behandling af </w:t>
      </w:r>
      <w:r w:rsidRPr="001935CB">
        <w:rPr>
          <w:b/>
          <w:i/>
        </w:rPr>
        <w:lastRenderedPageBreak/>
        <w:t>oplysninger fra disse andre kilder ikke berøre Europa-Parlamentets og Rådets direktiv 2002/58/EF</w:t>
      </w:r>
      <w:r w:rsidRPr="001935CB">
        <w:rPr>
          <w:rStyle w:val="FootnoteReference"/>
          <w:b/>
          <w:i/>
          <w:noProof/>
          <w:szCs w:val="24"/>
        </w:rPr>
        <w:footnoteReference w:id="11"/>
      </w:r>
      <w:r w:rsidRPr="001935CB">
        <w:rPr>
          <w:b/>
          <w:i/>
        </w:rPr>
        <w:t>.</w:t>
      </w:r>
    </w:p>
    <w:p w14:paraId="1998014F" w14:textId="77777777" w:rsidR="00BF6912" w:rsidRPr="001935CB" w:rsidRDefault="00BF6912" w:rsidP="00BF6912">
      <w:pPr>
        <w:pStyle w:val="ManualConsidrant"/>
        <w:rPr>
          <w:b/>
          <w:i/>
        </w:rPr>
      </w:pPr>
      <w:r w:rsidRPr="001935CB">
        <w:rPr>
          <w:b/>
          <w:i/>
        </w:rPr>
        <w:t>(</w:t>
      </w:r>
      <w:proofErr w:type="spellStart"/>
      <w:r w:rsidRPr="001935CB">
        <w:rPr>
          <w:b/>
          <w:i/>
        </w:rPr>
        <w:t>9a</w:t>
      </w:r>
      <w:proofErr w:type="spellEnd"/>
      <w:r w:rsidRPr="001935CB">
        <w:rPr>
          <w:b/>
          <w:i/>
        </w:rPr>
        <w:t>)</w:t>
      </w:r>
      <w:r w:rsidRPr="001935CB">
        <w:rPr>
          <w:b/>
          <w:i/>
        </w:rPr>
        <w:tab/>
        <w:t>Nationale statistikmyndigheder bør tage hensyn til standarden om omkostningseffektivitet og om ikke at påføre erhvervslivet uforholdsmæssigt store byrder, jf. artikel 338, stk. 2, i traktaten om Den Europæiske Unions funktionsmåde. Medlemsstaterne bør bestræbe sig på at sikre, at relevante data deles mellem myndighederne i tilstrækkeligt omfang for at sikre, at indberetningsbyrden for virksomheder er så lille som muligt.</w:t>
      </w:r>
    </w:p>
    <w:p w14:paraId="7776FCC0" w14:textId="77777777" w:rsidR="00BF6912" w:rsidRPr="001935CB" w:rsidRDefault="00BF6912" w:rsidP="00BF6912">
      <w:pPr>
        <w:pStyle w:val="ManualConsidrant"/>
        <w:rPr>
          <w:b/>
          <w:i/>
          <w:noProof/>
          <w:szCs w:val="24"/>
        </w:rPr>
      </w:pPr>
      <w:r w:rsidRPr="001935CB">
        <w:rPr>
          <w:b/>
          <w:i/>
        </w:rPr>
        <w:t>(</w:t>
      </w:r>
      <w:proofErr w:type="spellStart"/>
      <w:r w:rsidRPr="001935CB">
        <w:rPr>
          <w:b/>
          <w:i/>
        </w:rPr>
        <w:t>9b</w:t>
      </w:r>
      <w:proofErr w:type="spellEnd"/>
      <w:r w:rsidRPr="001935CB">
        <w:rPr>
          <w:b/>
          <w:i/>
        </w:rPr>
        <w:t>)</w:t>
      </w:r>
      <w:r w:rsidRPr="001935CB">
        <w:rPr>
          <w:b/>
          <w:i/>
        </w:rPr>
        <w:tab/>
        <w:t>Lovgivningsrammen for arbejdsmarkedsstatistikker om virksomheder bør forbedres løbende. Dette indbefatter datakvalitetsaspekter samt reduktion af unødvendige økonomiske byrder. Nye metoder og procedurer bør imidlertid afprøves på behørig vis, inden de bliver en del af nationale statistiske kontorers daglige rutiner. Kommissionen (Eurostat) og nationale statistiske kontorer bør med henblik herpå foretage gennemførligheds- og pilotundersøgelser. Disse undersøgelser bør iværksættes af Kommissionen, og nationale statistiske kontorer bør kunne deltage heri på frivillig basis. Med henblik på at drage de rette konklusioner bør resultaterne af disse undersøgelser analyseres grundigt af Kommissionen og nationale statistiske kontorer. Denne analyse bør stilles til rådighed for statistiksamfundet og den bredere offentlighed.</w:t>
      </w:r>
    </w:p>
    <w:p w14:paraId="2ACB55C6" w14:textId="77777777" w:rsidR="00BF6912" w:rsidRPr="001935CB" w:rsidRDefault="00BF6912" w:rsidP="00BF6912">
      <w:pPr>
        <w:pStyle w:val="ManualConsidrant"/>
        <w:rPr>
          <w:noProof/>
          <w:szCs w:val="24"/>
        </w:rPr>
      </w:pPr>
      <w:r w:rsidRPr="001935CB">
        <w:t>(10)</w:t>
      </w:r>
      <w:r w:rsidRPr="001935CB">
        <w:tab/>
        <w:t>For at forbedre effektiviteten i de statistiske produktionsprocesser for arbejdsmarkedsstatistikker og lette indberetningsbyrden for respondenterne bør de nationale statistikmyndigheder have ret til hurtig og gratis adgang til alle nationale administrative registre og til at anvende disse registre og integrere dem i statistikker i det omfang, det er nødvendigt for at udvikle, udarbejde og formidle EU's arbejdsmarkedsstatistikker om virksomheder, i overensstemmelse med bestemmelserne i artikel </w:t>
      </w:r>
      <w:proofErr w:type="spellStart"/>
      <w:r w:rsidRPr="001935CB">
        <w:t>17a</w:t>
      </w:r>
      <w:proofErr w:type="spellEnd"/>
      <w:r w:rsidRPr="001935CB">
        <w:t xml:space="preserve"> Europa-Parlamentets og Rådets forordning (EF) nr. 223/2009</w:t>
      </w:r>
      <w:r w:rsidRPr="001935CB">
        <w:rPr>
          <w:rStyle w:val="FootnoteReference"/>
          <w:noProof/>
        </w:rPr>
        <w:footnoteReference w:id="12"/>
      </w:r>
      <w:r w:rsidRPr="001935CB">
        <w:t>.</w:t>
      </w:r>
    </w:p>
    <w:p w14:paraId="55A668DE" w14:textId="77777777" w:rsidR="00BF6912" w:rsidRPr="001935CB" w:rsidRDefault="00BF6912" w:rsidP="00BF6912">
      <w:pPr>
        <w:pStyle w:val="ManualConsidrant"/>
        <w:rPr>
          <w:noProof/>
        </w:rPr>
      </w:pPr>
      <w:r w:rsidRPr="001935CB">
        <w:t>(11)</w:t>
      </w:r>
      <w:r w:rsidRPr="001935CB">
        <w:tab/>
        <w:t xml:space="preserve">Forordning (EF) nr. 223/2009 udgør referencerammen for nærværende forordning, herunder med hensyn til beskyttelse af fortrolige data </w:t>
      </w:r>
      <w:r w:rsidRPr="001935CB">
        <w:rPr>
          <w:b/>
          <w:bCs/>
          <w:i/>
          <w:iCs/>
        </w:rPr>
        <w:t>og behandling og deling af personoplysninger, herunder af privatejede data</w:t>
      </w:r>
      <w:r w:rsidRPr="001935CB">
        <w:t>.</w:t>
      </w:r>
    </w:p>
    <w:p w14:paraId="6C11E19D" w14:textId="77777777" w:rsidR="00BF6912" w:rsidRPr="001935CB" w:rsidRDefault="00BF6912" w:rsidP="00BF6912">
      <w:pPr>
        <w:pStyle w:val="ManualConsidrant"/>
        <w:rPr>
          <w:noProof/>
          <w:szCs w:val="24"/>
        </w:rPr>
      </w:pPr>
      <w:r w:rsidRPr="001935CB">
        <w:rPr>
          <w:b/>
          <w:i/>
        </w:rPr>
        <w:t>(</w:t>
      </w:r>
      <w:proofErr w:type="spellStart"/>
      <w:r w:rsidRPr="001935CB">
        <w:rPr>
          <w:b/>
          <w:i/>
        </w:rPr>
        <w:t>11a</w:t>
      </w:r>
      <w:proofErr w:type="spellEnd"/>
      <w:r w:rsidRPr="001935CB">
        <w:rPr>
          <w:b/>
          <w:i/>
        </w:rPr>
        <w:t>)</w:t>
      </w:r>
      <w:r w:rsidRPr="001935CB">
        <w:rPr>
          <w:b/>
          <w:i/>
        </w:rPr>
        <w:tab/>
        <w:t>Anvendelsen af web-harvestingteknikker til indsamling af data fra websteder, som almindeligvis har karakter af en ustruktureret søgning på, hvad der ligger offentligt tilgængeligt på internettet, lever muligvis ikke op til databeskyttelsesprincippet om nøjagtighed, idet kildernes pålidelighed ikke vurderes. Samme kvalitetskrav til officielle statistikker (f.eks. princippet om statistisk nøjagtighed og kildedataenes pålidelighed) kan blive påvirket.</w:t>
      </w:r>
    </w:p>
    <w:p w14:paraId="0509437E" w14:textId="77777777" w:rsidR="00BF6912" w:rsidRPr="001935CB" w:rsidRDefault="00BF6912" w:rsidP="00BF6912">
      <w:pPr>
        <w:pStyle w:val="ManualConsidrant"/>
        <w:rPr>
          <w:noProof/>
        </w:rPr>
      </w:pPr>
      <w:r w:rsidRPr="001935CB">
        <w:lastRenderedPageBreak/>
        <w:t>(12)</w:t>
      </w:r>
      <w:r w:rsidRPr="001935CB">
        <w:tab/>
        <w:t xml:space="preserve">Idet målet med denne forordning, nemlig fastsættelse af fælles rammebestemmelser for systematisk produktion af EU-arbejdsmarkedsstatistikker af høj kvalitet om virksomheder, ikke i tilstrækkelig grad kan opfyldes af medlemsstaterne, men af konsistens- og sammenlignelighedsårsager bedre kan nås på EU-plan, kan Unionen vedtage foranstaltninger i overensstemmelse med nærhedsprincippet, jf. artikel 5 i traktaten om Den Europæiske Union. I overensstemmelse med proportionalitetsprincippet, jf. nævnte artikel, går nærværende forordning ikke videre, end hvad der er nødvendigt for at nå dette mål. </w:t>
      </w:r>
    </w:p>
    <w:p w14:paraId="4F6EEB33" w14:textId="77777777" w:rsidR="00BF6912" w:rsidRPr="001935CB" w:rsidRDefault="00BF6912" w:rsidP="00BF6912">
      <w:pPr>
        <w:pStyle w:val="ManualConsidrant"/>
        <w:rPr>
          <w:noProof/>
        </w:rPr>
      </w:pPr>
      <w:r w:rsidRPr="001935CB">
        <w:t>(13)</w:t>
      </w:r>
      <w:r w:rsidRPr="001935CB">
        <w:tab/>
        <w:t>Den Europæiske Tilsynsførende for Databeskyttelse er blevet hørt i overensstemmelse med artikel 42, stk. 1, i Europa-Parlamentets og Rådets forordning (EU) 2018/1725</w:t>
      </w:r>
      <w:r w:rsidRPr="001935CB">
        <w:rPr>
          <w:rStyle w:val="FootnoteReference"/>
          <w:noProof/>
        </w:rPr>
        <w:footnoteReference w:id="13"/>
      </w:r>
      <w:r w:rsidRPr="001935CB">
        <w:t xml:space="preserve"> og afgav udtalelse den </w:t>
      </w:r>
      <w:r w:rsidRPr="001935CB">
        <w:rPr>
          <w:b/>
          <w:bCs/>
          <w:i/>
          <w:iCs/>
        </w:rPr>
        <w:t>25. september 2023</w:t>
      </w:r>
      <w:r w:rsidRPr="001935CB">
        <w:t>.</w:t>
      </w:r>
    </w:p>
    <w:p w14:paraId="6D41E6BB" w14:textId="77777777" w:rsidR="00BF6912" w:rsidRPr="001935CB" w:rsidRDefault="00BF6912" w:rsidP="00BF6912">
      <w:pPr>
        <w:pStyle w:val="ManualConsidrant"/>
        <w:rPr>
          <w:b/>
          <w:i/>
          <w:noProof/>
        </w:rPr>
      </w:pPr>
      <w:r w:rsidRPr="001935CB">
        <w:t>(14)</w:t>
      </w:r>
      <w:r w:rsidRPr="001935CB">
        <w:tab/>
        <w:t xml:space="preserve">Korrekt gennemførelse af nærværende forordning i medlemsstaterne vil kræve mindst 12 måneder efter ikrafttrædelsesdatoen inden den første dataindsamling. </w:t>
      </w:r>
      <w:r w:rsidRPr="001935CB">
        <w:rPr>
          <w:b/>
          <w:i/>
        </w:rPr>
        <w:t>Derfor bør den tidligst anvendes fra den 1. januar 2026.</w:t>
      </w:r>
    </w:p>
    <w:p w14:paraId="143D80A8" w14:textId="77777777" w:rsidR="00BF6912" w:rsidRPr="001935CB" w:rsidRDefault="00BF6912" w:rsidP="00BF6912">
      <w:pPr>
        <w:pStyle w:val="ManualConsidrant"/>
        <w:rPr>
          <w:noProof/>
        </w:rPr>
      </w:pPr>
      <w:r w:rsidRPr="001935CB">
        <w:t>(15)</w:t>
      </w:r>
      <w:r w:rsidRPr="001935CB">
        <w:tab/>
        <w:t>Udvalget for det Europæiske Statistiske System er blevet hørt —</w:t>
      </w:r>
    </w:p>
    <w:p w14:paraId="167D7617" w14:textId="77777777" w:rsidR="00BF6912" w:rsidRPr="001935CB" w:rsidRDefault="00BF6912" w:rsidP="00BF6912">
      <w:pPr>
        <w:pStyle w:val="Formuledadoption"/>
        <w:rPr>
          <w:noProof/>
        </w:rPr>
      </w:pPr>
      <w:r w:rsidRPr="001935CB">
        <w:t>VEDTAGET DENNE FORORDNING:</w:t>
      </w:r>
    </w:p>
    <w:p w14:paraId="662807A7" w14:textId="77777777" w:rsidR="00BF6912" w:rsidRPr="001935CB" w:rsidRDefault="00BF6912" w:rsidP="00BF6912">
      <w:pPr>
        <w:pStyle w:val="Titrearticle"/>
        <w:rPr>
          <w:noProof/>
        </w:rPr>
      </w:pPr>
      <w:r w:rsidRPr="001935CB">
        <w:t>Artikel 1</w:t>
      </w:r>
    </w:p>
    <w:p w14:paraId="28BA6D75" w14:textId="77777777" w:rsidR="00BF6912" w:rsidRPr="001935CB" w:rsidRDefault="00BF6912" w:rsidP="00BF6912">
      <w:pPr>
        <w:jc w:val="center"/>
        <w:rPr>
          <w:b/>
          <w:noProof/>
        </w:rPr>
      </w:pPr>
      <w:r w:rsidRPr="001935CB">
        <w:rPr>
          <w:b/>
        </w:rPr>
        <w:t>Genstand</w:t>
      </w:r>
    </w:p>
    <w:p w14:paraId="1305E88A" w14:textId="77777777" w:rsidR="00BF6912" w:rsidRPr="001935CB" w:rsidRDefault="00BF6912" w:rsidP="00BF6912">
      <w:pPr>
        <w:jc w:val="center"/>
        <w:rPr>
          <w:b/>
          <w:noProof/>
        </w:rPr>
      </w:pPr>
    </w:p>
    <w:p w14:paraId="64B6B119" w14:textId="77777777" w:rsidR="00BF6912" w:rsidRPr="001935CB" w:rsidRDefault="00BF6912" w:rsidP="00BF6912">
      <w:pPr>
        <w:rPr>
          <w:noProof/>
        </w:rPr>
      </w:pPr>
      <w:r w:rsidRPr="001935CB">
        <w:t>Ved denne forordning fastlægges der en fælles retlig ramme for udvikling, udarbejdelse og formidling af arbejdsmarkedsstatistikker om virksomheder i Unionen.</w:t>
      </w:r>
    </w:p>
    <w:p w14:paraId="4FB50A69" w14:textId="77777777" w:rsidR="00BF6912" w:rsidRPr="001935CB" w:rsidRDefault="00BF6912" w:rsidP="00BF6912">
      <w:pPr>
        <w:pStyle w:val="Titrearticle"/>
        <w:rPr>
          <w:noProof/>
        </w:rPr>
      </w:pPr>
      <w:r w:rsidRPr="001935CB">
        <w:t>Artikel 2</w:t>
      </w:r>
    </w:p>
    <w:p w14:paraId="6F5D416C" w14:textId="77777777" w:rsidR="00BF6912" w:rsidRPr="001935CB" w:rsidRDefault="00BF6912" w:rsidP="00BF6912">
      <w:pPr>
        <w:jc w:val="center"/>
        <w:rPr>
          <w:b/>
          <w:noProof/>
        </w:rPr>
      </w:pPr>
      <w:r w:rsidRPr="001935CB">
        <w:rPr>
          <w:b/>
        </w:rPr>
        <w:t>Definitioner</w:t>
      </w:r>
    </w:p>
    <w:p w14:paraId="67A3BFEC" w14:textId="77777777" w:rsidR="00BF6912" w:rsidRPr="001935CB" w:rsidRDefault="00BF6912" w:rsidP="00BF6912">
      <w:pPr>
        <w:spacing w:before="240" w:after="240"/>
        <w:rPr>
          <w:noProof/>
        </w:rPr>
      </w:pPr>
      <w:r w:rsidRPr="001935CB">
        <w:t>I denne forordning forstås ved:</w:t>
      </w:r>
    </w:p>
    <w:p w14:paraId="1006ABF6" w14:textId="77777777" w:rsidR="00BF6912" w:rsidRPr="001935CB" w:rsidRDefault="00BF6912" w:rsidP="00BF6912">
      <w:pPr>
        <w:pStyle w:val="Point0"/>
        <w:rPr>
          <w:noProof/>
        </w:rPr>
      </w:pPr>
      <w:r w:rsidRPr="001935CB">
        <w:t>1)</w:t>
      </w:r>
      <w:r w:rsidRPr="001935CB">
        <w:tab/>
        <w:t xml:space="preserve">"statistisk enhed": den </w:t>
      </w:r>
      <w:r w:rsidRPr="001935CB">
        <w:rPr>
          <w:b/>
          <w:bCs/>
          <w:i/>
          <w:iCs/>
        </w:rPr>
        <w:t>fysiske eller juridiske person</w:t>
      </w:r>
      <w:r w:rsidRPr="001935CB">
        <w:t>, vedrørende hvilken dataene indsamles eller udarbejdes</w:t>
      </w:r>
    </w:p>
    <w:p w14:paraId="6AFFAD11" w14:textId="77777777" w:rsidR="00BF6912" w:rsidRPr="001935CB" w:rsidRDefault="00BF6912" w:rsidP="00BF6912">
      <w:pPr>
        <w:pStyle w:val="Point0"/>
        <w:rPr>
          <w:rStyle w:val="CommentReference"/>
          <w:rFonts w:eastAsia="Times New Roman"/>
          <w:noProof/>
        </w:rPr>
      </w:pPr>
      <w:r w:rsidRPr="001935CB">
        <w:t>2)</w:t>
      </w:r>
      <w:r w:rsidRPr="001935CB">
        <w:tab/>
        <w:t>"foretagende": en kombination af retlige enheder som defineret i Rådets forordning (EØF) nr. 696/93</w:t>
      </w:r>
      <w:r w:rsidRPr="001935CB">
        <w:rPr>
          <w:rStyle w:val="FootnoteReference"/>
          <w:noProof/>
        </w:rPr>
        <w:footnoteReference w:id="14"/>
      </w:r>
      <w:r w:rsidRPr="001935CB">
        <w:t>; dette omfatter ikke-markedsproducenter og andre institutionelle enheder, der tilhører sektoren for offentlig forvaltning og service</w:t>
      </w:r>
    </w:p>
    <w:p w14:paraId="6D9F67EC" w14:textId="77777777" w:rsidR="00BF6912" w:rsidRPr="001935CB" w:rsidRDefault="00BF6912" w:rsidP="00BF6912">
      <w:pPr>
        <w:pStyle w:val="Point0"/>
        <w:rPr>
          <w:b/>
          <w:i/>
          <w:noProof/>
        </w:rPr>
      </w:pPr>
      <w:proofErr w:type="spellStart"/>
      <w:r w:rsidRPr="001935CB">
        <w:rPr>
          <w:b/>
          <w:i/>
        </w:rPr>
        <w:t>2a</w:t>
      </w:r>
      <w:proofErr w:type="spellEnd"/>
      <w:r w:rsidRPr="001935CB">
        <w:rPr>
          <w:b/>
          <w:i/>
        </w:rPr>
        <w:t>)</w:t>
      </w:r>
      <w:r w:rsidRPr="001935CB">
        <w:rPr>
          <w:b/>
          <w:i/>
        </w:rPr>
        <w:tab/>
        <w:t xml:space="preserve">"social virksomhed": en privatretlig enhed, der kan oprettes under en række forskellige retlige former, som leverer varer og tjenesteydelser til markedet på en iværksætterorienteret måde og i overensstemmelse med den sociale økonomis </w:t>
      </w:r>
      <w:r w:rsidRPr="001935CB">
        <w:rPr>
          <w:b/>
          <w:i/>
        </w:rPr>
        <w:lastRenderedPageBreak/>
        <w:t>principper og kendetegn, og som har sociale eller miljømæssige mål som bevæggrund for sin kommercielle aktivitet</w:t>
      </w:r>
      <w:r w:rsidRPr="001935CB">
        <w:rPr>
          <w:rStyle w:val="FootnoteReference"/>
          <w:b/>
          <w:i/>
        </w:rPr>
        <w:footnoteReference w:id="15"/>
      </w:r>
    </w:p>
    <w:p w14:paraId="1762C797" w14:textId="77777777" w:rsidR="00BF6912" w:rsidRPr="001935CB" w:rsidRDefault="00BF6912" w:rsidP="00BF6912">
      <w:pPr>
        <w:pStyle w:val="Point0"/>
        <w:rPr>
          <w:rStyle w:val="CommentReference"/>
          <w:noProof/>
        </w:rPr>
      </w:pPr>
      <w:r w:rsidRPr="001935CB">
        <w:t>3)</w:t>
      </w:r>
      <w:r w:rsidRPr="001935CB">
        <w:tab/>
        <w:t xml:space="preserve">"lokal enhed": et foretagende eller en del af et foretagende, som er beliggende på et geografisk identificeret sted </w:t>
      </w:r>
    </w:p>
    <w:p w14:paraId="438FB343" w14:textId="77777777" w:rsidR="00BF6912" w:rsidRPr="001935CB" w:rsidRDefault="00BF6912" w:rsidP="00BF6912">
      <w:pPr>
        <w:pStyle w:val="Point0"/>
        <w:rPr>
          <w:noProof/>
        </w:rPr>
      </w:pPr>
      <w:r w:rsidRPr="001935CB">
        <w:t>4)</w:t>
      </w:r>
      <w:r w:rsidRPr="001935CB">
        <w:tab/>
        <w:t>"hjemmehørende foretagende" og "hjemmehørende lokal enhed": henholdsvis et foretagende og en lokal enhed, der udfører økonomiske aktiviteter, der bidrager til bruttonationalproduktet (BNP)</w:t>
      </w:r>
    </w:p>
    <w:p w14:paraId="7ADCEF26" w14:textId="0ECCEA22" w:rsidR="00BF6912" w:rsidRPr="003F0E7B" w:rsidRDefault="00BF6912" w:rsidP="00BF6912">
      <w:pPr>
        <w:pStyle w:val="Point0"/>
        <w:rPr>
          <w:b/>
          <w:noProof/>
        </w:rPr>
      </w:pPr>
      <w:r w:rsidRPr="001935CB">
        <w:t>5)</w:t>
      </w:r>
      <w:r w:rsidRPr="001935CB">
        <w:tab/>
        <w:t>"ansat": en person, der</w:t>
      </w:r>
      <w:r w:rsidR="006A3F6A">
        <w:t>,</w:t>
      </w:r>
      <w:r w:rsidRPr="001935CB">
        <w:t xml:space="preserve"> uanset vedkommende nationalitet og bopæl og hvor lang tid vedkommende har arbejdet i medlemsstaten, </w:t>
      </w:r>
      <w:r w:rsidR="006A3F6A" w:rsidRPr="001935CB">
        <w:t xml:space="preserve">hos et foretagende </w:t>
      </w:r>
      <w:r w:rsidRPr="001935CB">
        <w:t>har et direkte ansættelsesforhold</w:t>
      </w:r>
      <w:r w:rsidR="00E77E18" w:rsidRPr="003F0E7B">
        <w:rPr>
          <w:b/>
          <w:i/>
        </w:rPr>
        <w:t>, der er etableret ved en</w:t>
      </w:r>
      <w:r w:rsidRPr="001935CB">
        <w:t xml:space="preserve"> formel eller </w:t>
      </w:r>
      <w:r w:rsidR="00E77E18" w:rsidRPr="003F0E7B">
        <w:rPr>
          <w:b/>
          <w:i/>
        </w:rPr>
        <w:t>en</w:t>
      </w:r>
      <w:r w:rsidR="00E77E18" w:rsidRPr="00E77E18">
        <w:t xml:space="preserve"> </w:t>
      </w:r>
      <w:r w:rsidRPr="001935CB">
        <w:t>uformel</w:t>
      </w:r>
      <w:r w:rsidR="00E77E18">
        <w:t xml:space="preserve"> </w:t>
      </w:r>
      <w:r w:rsidR="00E77E18" w:rsidRPr="003F0E7B">
        <w:rPr>
          <w:b/>
          <w:i/>
        </w:rPr>
        <w:t>aftale</w:t>
      </w:r>
      <w:r w:rsidRPr="001935CB">
        <w:t>, og som modtager et vederlag, uanset hvilken type arbejde vedkommende har udført, hvor mange timer vedkommende har arbejde (fuldtid eller deltid), og varigheden af kontrakten (tidsbegrænset eller tidsubegrænset, også som sæsonarbejde); en ansats vederlag kan bestå af løn, herunder også bonusser, betaling for akkordarbejde og skifteholdsarbejde, tillæg, honorarer, provision og ydelser i naturalier</w:t>
      </w:r>
      <w:r w:rsidR="001D17DB">
        <w:t xml:space="preserve"> </w:t>
      </w:r>
      <w:r w:rsidR="001D17DB">
        <w:rPr>
          <w:b/>
        </w:rPr>
        <w:t xml:space="preserve"> [Ændring 5]</w:t>
      </w:r>
    </w:p>
    <w:p w14:paraId="08CF6E88" w14:textId="6652FD1C" w:rsidR="00BF6912" w:rsidRPr="003F0E7B" w:rsidRDefault="00BF6912" w:rsidP="00BF6912">
      <w:pPr>
        <w:pStyle w:val="Point0"/>
        <w:rPr>
          <w:b/>
          <w:noProof/>
        </w:rPr>
      </w:pPr>
      <w:r w:rsidRPr="001935CB">
        <w:t>6)</w:t>
      </w:r>
      <w:r w:rsidRPr="001935CB">
        <w:tab/>
        <w:t xml:space="preserve">"arbejdsgiver": et foretagende eller en lokal enhed, der </w:t>
      </w:r>
      <w:r w:rsidR="006A3F6A" w:rsidRPr="001935CB">
        <w:t xml:space="preserve">med en ansat </w:t>
      </w:r>
      <w:r w:rsidRPr="001935CB">
        <w:t xml:space="preserve">har </w:t>
      </w:r>
      <w:r w:rsidR="00C94882" w:rsidRPr="003F0E7B">
        <w:rPr>
          <w:b/>
          <w:i/>
        </w:rPr>
        <w:t>et</w:t>
      </w:r>
      <w:r w:rsidR="00C94882" w:rsidRPr="00C94882">
        <w:t xml:space="preserve"> </w:t>
      </w:r>
      <w:r w:rsidRPr="001935CB">
        <w:t xml:space="preserve">direkte </w:t>
      </w:r>
      <w:r w:rsidR="00C94882" w:rsidRPr="003F0E7B">
        <w:rPr>
          <w:b/>
          <w:i/>
        </w:rPr>
        <w:t>ansættelsesforhold, der er etableret ved en</w:t>
      </w:r>
      <w:r w:rsidRPr="001935CB">
        <w:t xml:space="preserve"> formel eller </w:t>
      </w:r>
      <w:r w:rsidR="00C94882" w:rsidRPr="003F0E7B">
        <w:rPr>
          <w:b/>
          <w:i/>
        </w:rPr>
        <w:t>en</w:t>
      </w:r>
      <w:r w:rsidR="00C94882" w:rsidRPr="00C94882">
        <w:t xml:space="preserve"> </w:t>
      </w:r>
      <w:r w:rsidRPr="001935CB">
        <w:t>uformel</w:t>
      </w:r>
      <w:r w:rsidR="00C94882">
        <w:t xml:space="preserve"> </w:t>
      </w:r>
      <w:r w:rsidR="00C94882" w:rsidRPr="003F0E7B">
        <w:rPr>
          <w:b/>
          <w:i/>
        </w:rPr>
        <w:t>aftale</w:t>
      </w:r>
      <w:r w:rsidR="001D17DB">
        <w:rPr>
          <w:b/>
          <w:i/>
        </w:rPr>
        <w:t xml:space="preserve"> </w:t>
      </w:r>
      <w:r w:rsidR="001D17DB">
        <w:rPr>
          <w:b/>
        </w:rPr>
        <w:t>[Ændring 5]</w:t>
      </w:r>
    </w:p>
    <w:p w14:paraId="18D01646" w14:textId="77777777" w:rsidR="00BF6912" w:rsidRPr="001935CB" w:rsidRDefault="00BF6912" w:rsidP="00BF6912">
      <w:pPr>
        <w:pStyle w:val="Point0"/>
        <w:rPr>
          <w:noProof/>
        </w:rPr>
      </w:pPr>
      <w:r w:rsidRPr="001935CB">
        <w:t>7)</w:t>
      </w:r>
      <w:r w:rsidRPr="001935CB">
        <w:tab/>
        <w:t>"område": et eller flere datasæt, som dækker et eller flere emner</w:t>
      </w:r>
    </w:p>
    <w:p w14:paraId="01F33E1F" w14:textId="77777777" w:rsidR="00BF6912" w:rsidRPr="001935CB" w:rsidRDefault="00BF6912" w:rsidP="00BF6912">
      <w:pPr>
        <w:pStyle w:val="Point0"/>
        <w:rPr>
          <w:noProof/>
        </w:rPr>
      </w:pPr>
      <w:r w:rsidRPr="001935CB">
        <w:t>8)</w:t>
      </w:r>
      <w:r w:rsidRPr="001935CB">
        <w:tab/>
        <w:t>"emne": indholdet af de oplysninger, der skal indsamles om de statistiske enheder i en dataindsamling, hvor hvert emne dækker en række detaljerede emner</w:t>
      </w:r>
    </w:p>
    <w:p w14:paraId="6BA2D1B3" w14:textId="77777777" w:rsidR="00BF6912" w:rsidRPr="001935CB" w:rsidRDefault="00BF6912" w:rsidP="00BF6912">
      <w:pPr>
        <w:pStyle w:val="Point0"/>
        <w:rPr>
          <w:noProof/>
        </w:rPr>
      </w:pPr>
      <w:r w:rsidRPr="001935CB">
        <w:t>9)</w:t>
      </w:r>
      <w:r w:rsidRPr="001935CB">
        <w:tab/>
        <w:t>"detaljeret emne": det detaljerede indhold af de oplysninger, der skal indsamles om de statistiske enheder vedrørende et emne, hvor hvert detaljeret emne dækker en eller flere variabler</w:t>
      </w:r>
    </w:p>
    <w:p w14:paraId="6053A0D6" w14:textId="77777777" w:rsidR="00BF6912" w:rsidRPr="001935CB" w:rsidRDefault="00BF6912" w:rsidP="00BF6912">
      <w:pPr>
        <w:pStyle w:val="Point0"/>
        <w:rPr>
          <w:noProof/>
        </w:rPr>
      </w:pPr>
      <w:r w:rsidRPr="001935CB">
        <w:t>10)</w:t>
      </w:r>
      <w:r w:rsidRPr="001935CB">
        <w:tab/>
        <w:t>"variabel": en egenskab ved en enhed, der kan antage mere end én af et sæt værdier, som kan være et absolut tal, en andel eller en henvisning til en position i en klassifikation</w:t>
      </w:r>
    </w:p>
    <w:p w14:paraId="034E1660" w14:textId="77777777" w:rsidR="00BF6912" w:rsidRPr="001935CB" w:rsidRDefault="00BF6912" w:rsidP="00BF6912">
      <w:pPr>
        <w:pStyle w:val="Point0"/>
        <w:rPr>
          <w:noProof/>
        </w:rPr>
      </w:pPr>
      <w:r w:rsidRPr="001935CB">
        <w:t>11)</w:t>
      </w:r>
      <w:r w:rsidRPr="001935CB">
        <w:tab/>
        <w:t>"opdeling": et foruddefineret, diskret sæt af værdier, som er udtømmende og gensidigt udelukker hinanden, og som kan tildeles en variabel, der karakteriserer statistiske enheder</w:t>
      </w:r>
    </w:p>
    <w:p w14:paraId="65BD122D" w14:textId="77777777" w:rsidR="00BF6912" w:rsidRPr="001935CB" w:rsidRDefault="00BF6912" w:rsidP="00BF6912">
      <w:pPr>
        <w:pStyle w:val="Point0"/>
        <w:rPr>
          <w:noProof/>
        </w:rPr>
      </w:pPr>
      <w:r w:rsidRPr="001935CB">
        <w:t>12)</w:t>
      </w:r>
      <w:r w:rsidRPr="001935CB">
        <w:tab/>
        <w:t>"</w:t>
      </w:r>
      <w:proofErr w:type="spellStart"/>
      <w:r w:rsidRPr="001935CB">
        <w:t>mikrodata</w:t>
      </w:r>
      <w:proofErr w:type="spellEnd"/>
      <w:r w:rsidRPr="001935CB">
        <w:t xml:space="preserve">": data, der kun vedrører én statistisk enhed uden en direkte </w:t>
      </w:r>
      <w:proofErr w:type="spellStart"/>
      <w:r w:rsidRPr="001935CB">
        <w:t>identifikator</w:t>
      </w:r>
      <w:proofErr w:type="spellEnd"/>
    </w:p>
    <w:p w14:paraId="216F361F" w14:textId="77777777" w:rsidR="00BF6912" w:rsidRPr="001935CB" w:rsidRDefault="00BF6912" w:rsidP="00BF6912">
      <w:pPr>
        <w:pStyle w:val="Point0"/>
        <w:rPr>
          <w:noProof/>
        </w:rPr>
      </w:pPr>
      <w:r w:rsidRPr="001935CB">
        <w:t>13)</w:t>
      </w:r>
      <w:r w:rsidRPr="001935CB">
        <w:tab/>
        <w:t>"aggregerede data": data vedrørende et sæt af flere statistiske enheder</w:t>
      </w:r>
    </w:p>
    <w:p w14:paraId="427C11B6" w14:textId="77777777" w:rsidR="00BF6912" w:rsidRPr="001935CB" w:rsidRDefault="00BF6912" w:rsidP="00BF6912">
      <w:pPr>
        <w:pStyle w:val="Point0"/>
        <w:rPr>
          <w:noProof/>
        </w:rPr>
      </w:pPr>
      <w:r w:rsidRPr="001935CB">
        <w:t>14)</w:t>
      </w:r>
      <w:r w:rsidRPr="001935CB">
        <w:tab/>
        <w:t>"statistisk population": det sæt statistiske enheder, som der ønskes oplysninger om, og som der kræves estimater for</w:t>
      </w:r>
    </w:p>
    <w:p w14:paraId="2CC053C7" w14:textId="77777777" w:rsidR="00BF6912" w:rsidRPr="001935CB" w:rsidRDefault="00BF6912" w:rsidP="00BF6912">
      <w:pPr>
        <w:pStyle w:val="Point0"/>
        <w:rPr>
          <w:noProof/>
        </w:rPr>
      </w:pPr>
      <w:r w:rsidRPr="001935CB">
        <w:t>15)</w:t>
      </w:r>
      <w:r w:rsidRPr="001935CB">
        <w:tab/>
        <w:t xml:space="preserve">"stikprøvegrundlag": en liste, et kort eller en anden specifikation af de enheder, der bestemmer en statistisk population, der skal tælles i sin helhed eller udtages prøver fra </w:t>
      </w:r>
    </w:p>
    <w:p w14:paraId="695AB8E8" w14:textId="77777777" w:rsidR="00BF6912" w:rsidRPr="001935CB" w:rsidRDefault="00BF6912" w:rsidP="00BF6912">
      <w:pPr>
        <w:pStyle w:val="Point0"/>
        <w:rPr>
          <w:noProof/>
        </w:rPr>
      </w:pPr>
      <w:r w:rsidRPr="001935CB">
        <w:t>16)</w:t>
      </w:r>
      <w:r w:rsidRPr="001935CB">
        <w:tab/>
        <w:t>"stikprøve": en undergruppe af et stikprøvegrundlag, hvis elementer udvælges på grundlag af en proces med en kendt udvælgelsessandsynlighed, og som er udformet således, at der kan udledes gyldige estimater for den statistiske population</w:t>
      </w:r>
    </w:p>
    <w:p w14:paraId="58747E49" w14:textId="77777777" w:rsidR="00BF6912" w:rsidRPr="001935CB" w:rsidRDefault="00BF6912" w:rsidP="00BF6912">
      <w:pPr>
        <w:pStyle w:val="Point0"/>
        <w:rPr>
          <w:noProof/>
        </w:rPr>
      </w:pPr>
      <w:r w:rsidRPr="001935CB">
        <w:lastRenderedPageBreak/>
        <w:t>17)</w:t>
      </w:r>
      <w:r w:rsidRPr="001935CB">
        <w:tab/>
        <w:t>"respondent": den indberettende enhed, der leverer oplysninger til den myndighed, der gennemfører undersøgelsen</w:t>
      </w:r>
    </w:p>
    <w:p w14:paraId="081DA6D7" w14:textId="77777777" w:rsidR="00BF6912" w:rsidRPr="001935CB" w:rsidRDefault="00BF6912" w:rsidP="00BF6912">
      <w:pPr>
        <w:pStyle w:val="Point0"/>
        <w:rPr>
          <w:noProof/>
        </w:rPr>
      </w:pPr>
      <w:r w:rsidRPr="001935CB">
        <w:t>18)</w:t>
      </w:r>
      <w:r w:rsidRPr="001935CB">
        <w:tab/>
        <w:t>"undersøgelsesdata": data, som er indsamlet om en stikprøve af respondenter og ekstrapoleret til den statistiske population ved hjælp af passende matematiske metoder</w:t>
      </w:r>
    </w:p>
    <w:p w14:paraId="7496444B" w14:textId="77777777" w:rsidR="00BF6912" w:rsidRPr="001935CB" w:rsidRDefault="00BF6912" w:rsidP="00BF6912">
      <w:pPr>
        <w:pStyle w:val="Point0"/>
        <w:rPr>
          <w:noProof/>
        </w:rPr>
      </w:pPr>
      <w:r w:rsidRPr="001935CB">
        <w:t>19)</w:t>
      </w:r>
      <w:r w:rsidRPr="001935CB">
        <w:tab/>
        <w:t>"administrative registerdata": data, som er genereret af en administrativ enhed, oftest et offentligt organ, som ikke har til hovedformål at udarbejde statistik</w:t>
      </w:r>
    </w:p>
    <w:p w14:paraId="43C6E84F" w14:textId="77777777" w:rsidR="00BF6912" w:rsidRPr="001935CB" w:rsidRDefault="00BF6912" w:rsidP="00BF6912">
      <w:pPr>
        <w:pStyle w:val="Point0"/>
        <w:rPr>
          <w:noProof/>
        </w:rPr>
      </w:pPr>
      <w:r w:rsidRPr="001935CB">
        <w:t>20)</w:t>
      </w:r>
      <w:r w:rsidRPr="001935CB">
        <w:tab/>
        <w:t xml:space="preserve">"andre kilder": </w:t>
      </w:r>
      <w:r w:rsidRPr="001935CB">
        <w:rPr>
          <w:b/>
          <w:bCs/>
          <w:i/>
          <w:iCs/>
        </w:rPr>
        <w:t>pålidelige kvalitetsdata</w:t>
      </w:r>
      <w:r w:rsidRPr="001935CB">
        <w:t>, som er genereret af en ikkeadministrativ enhed, herunder private registre, websteder og databaser, hvis hovedformål ikke er at udarbejde officielle statistikker</w:t>
      </w:r>
    </w:p>
    <w:p w14:paraId="40CAEA4D" w14:textId="77777777" w:rsidR="00BF6912" w:rsidRPr="001935CB" w:rsidRDefault="00BF6912" w:rsidP="00BF6912">
      <w:pPr>
        <w:pStyle w:val="Point0"/>
        <w:rPr>
          <w:noProof/>
        </w:rPr>
      </w:pPr>
      <w:r w:rsidRPr="001935CB">
        <w:t>21)</w:t>
      </w:r>
      <w:r w:rsidRPr="001935CB">
        <w:tab/>
        <w:t>"statistisk klassifikation": en ordnet liste med en eller flere detaljeringsniveauer over beslægtede kategorier, som gensidigt udelukker hinanden, og som anvendes til at strukturere oplysninger inden for et givet statistisk område i overensstemmelse med deres ligheder</w:t>
      </w:r>
    </w:p>
    <w:p w14:paraId="438B7060" w14:textId="77777777" w:rsidR="00BF6912" w:rsidRPr="001935CB" w:rsidRDefault="00BF6912" w:rsidP="00BF6912">
      <w:pPr>
        <w:pStyle w:val="Point0"/>
        <w:rPr>
          <w:noProof/>
        </w:rPr>
      </w:pPr>
      <w:r w:rsidRPr="001935CB">
        <w:t>22)</w:t>
      </w:r>
      <w:r w:rsidRPr="001935CB">
        <w:tab/>
        <w:t>"referenceperiode": den periode, som dataene vedrører</w:t>
      </w:r>
    </w:p>
    <w:p w14:paraId="5762FC00" w14:textId="77777777" w:rsidR="00BF6912" w:rsidRPr="001935CB" w:rsidRDefault="00BF6912" w:rsidP="00BF6912">
      <w:pPr>
        <w:pStyle w:val="Point0"/>
        <w:rPr>
          <w:noProof/>
        </w:rPr>
      </w:pPr>
      <w:r w:rsidRPr="001935CB">
        <w:t>23)</w:t>
      </w:r>
      <w:r w:rsidRPr="001935CB">
        <w:tab/>
        <w:t>"dataindsamlingsperiode": den periode, hvor dataene er indsamlet</w:t>
      </w:r>
    </w:p>
    <w:p w14:paraId="0B6A5FC6" w14:textId="77777777" w:rsidR="00BF6912" w:rsidRPr="001935CB" w:rsidRDefault="00BF6912" w:rsidP="00BF6912">
      <w:pPr>
        <w:pStyle w:val="Point0"/>
        <w:rPr>
          <w:noProof/>
        </w:rPr>
      </w:pPr>
      <w:r w:rsidRPr="001935CB">
        <w:t>24)</w:t>
      </w:r>
      <w:r w:rsidRPr="001935CB">
        <w:tab/>
        <w:t>"metadata": oplysninger, der er nødvendige for at kunne bruge og fortolke statistikker, og som beskriver dataene på en struktureret måde</w:t>
      </w:r>
    </w:p>
    <w:p w14:paraId="0AE8E542" w14:textId="77777777" w:rsidR="00BF6912" w:rsidRPr="001935CB" w:rsidRDefault="00BF6912" w:rsidP="00BF6912">
      <w:pPr>
        <w:pStyle w:val="Point0"/>
        <w:rPr>
          <w:noProof/>
        </w:rPr>
      </w:pPr>
      <w:r w:rsidRPr="001935CB">
        <w:t>25)</w:t>
      </w:r>
      <w:r w:rsidRPr="001935CB">
        <w:tab/>
        <w:t>"forhåndskontrollerede data": data, som er verificeret af medlemsstaterne på grundlag af vedtagne fælles valideringsregler</w:t>
      </w:r>
    </w:p>
    <w:p w14:paraId="23AFBC8A" w14:textId="77777777" w:rsidR="00BF6912" w:rsidRPr="001935CB" w:rsidRDefault="00BF6912" w:rsidP="00BF6912">
      <w:pPr>
        <w:pStyle w:val="Point0"/>
        <w:rPr>
          <w:noProof/>
        </w:rPr>
      </w:pPr>
      <w:r w:rsidRPr="001935CB">
        <w:t>26)</w:t>
      </w:r>
      <w:r w:rsidRPr="001935CB">
        <w:tab/>
        <w:t>"kvalitetsrapport": en rapport, der formidler oplysninger om kvaliteten af et statistisk produkt eller en statistisk proces</w:t>
      </w:r>
    </w:p>
    <w:p w14:paraId="27E0D061" w14:textId="77777777" w:rsidR="00BF6912" w:rsidRPr="001935CB" w:rsidRDefault="00BF6912" w:rsidP="00BF6912">
      <w:pPr>
        <w:pStyle w:val="Point0"/>
        <w:rPr>
          <w:b/>
          <w:i/>
          <w:noProof/>
        </w:rPr>
      </w:pPr>
      <w:proofErr w:type="spellStart"/>
      <w:r w:rsidRPr="001935CB">
        <w:rPr>
          <w:b/>
          <w:i/>
        </w:rPr>
        <w:t>26a</w:t>
      </w:r>
      <w:proofErr w:type="spellEnd"/>
      <w:r w:rsidRPr="001935CB">
        <w:rPr>
          <w:b/>
          <w:i/>
        </w:rPr>
        <w:t>)</w:t>
      </w:r>
      <w:r w:rsidRPr="001935CB">
        <w:rPr>
          <w:b/>
          <w:i/>
        </w:rPr>
        <w:tab/>
        <w:t xml:space="preserve">"historiske data": data, der dækker en periode på mindst to år forud for datoen for denne forordnings anvendelse. </w:t>
      </w:r>
    </w:p>
    <w:p w14:paraId="76A6CF55" w14:textId="77777777" w:rsidR="00BF6912" w:rsidRPr="001935CB" w:rsidRDefault="00BF6912" w:rsidP="00BF6912">
      <w:pPr>
        <w:pStyle w:val="Point0"/>
        <w:rPr>
          <w:noProof/>
        </w:rPr>
      </w:pPr>
    </w:p>
    <w:p w14:paraId="786CF59F" w14:textId="77777777" w:rsidR="00BF6912" w:rsidRPr="001935CB" w:rsidRDefault="00BF6912" w:rsidP="00BF6912">
      <w:pPr>
        <w:pStyle w:val="Titrearticle"/>
        <w:rPr>
          <w:noProof/>
        </w:rPr>
      </w:pPr>
      <w:r w:rsidRPr="001935CB">
        <w:t>Artikel 3</w:t>
      </w:r>
    </w:p>
    <w:p w14:paraId="0717DDCF" w14:textId="77777777" w:rsidR="00BF6912" w:rsidRPr="001935CB" w:rsidRDefault="00BF6912" w:rsidP="00BF6912">
      <w:pPr>
        <w:jc w:val="center"/>
        <w:rPr>
          <w:b/>
          <w:noProof/>
        </w:rPr>
      </w:pPr>
      <w:r w:rsidRPr="001935CB">
        <w:rPr>
          <w:b/>
        </w:rPr>
        <w:t>Kilder og metoder</w:t>
      </w:r>
    </w:p>
    <w:p w14:paraId="39A50A38" w14:textId="77777777" w:rsidR="00BF6912" w:rsidRPr="001935CB" w:rsidRDefault="00BF6912" w:rsidP="00BF6912">
      <w:pPr>
        <w:spacing w:before="240" w:after="240"/>
        <w:jc w:val="both"/>
        <w:rPr>
          <w:noProof/>
        </w:rPr>
      </w:pPr>
      <w:r w:rsidRPr="001935CB">
        <w:t>1. Med henblik på udarbejdelse af statistikker i henhold til denne forordning anvender eller genanvender medlemsstaterne en eller en kombination af følgende kilder, forudsat at de opfylder de kvalitetsstandarder, der er omhandlet i artikel 8:</w:t>
      </w:r>
    </w:p>
    <w:p w14:paraId="0B85CCC8" w14:textId="77777777" w:rsidR="00BF6912" w:rsidRPr="001935CB" w:rsidRDefault="00BF6912" w:rsidP="00BF6912">
      <w:pPr>
        <w:pStyle w:val="Point0"/>
        <w:rPr>
          <w:noProof/>
        </w:rPr>
      </w:pPr>
      <w:r w:rsidRPr="001935CB">
        <w:t>a)</w:t>
      </w:r>
      <w:r w:rsidRPr="001935CB">
        <w:tab/>
        <w:t>undersøgelsesdata</w:t>
      </w:r>
    </w:p>
    <w:p w14:paraId="270DBE3E" w14:textId="77777777" w:rsidR="00BF6912" w:rsidRPr="001935CB" w:rsidRDefault="00BF6912" w:rsidP="00BF6912">
      <w:pPr>
        <w:pStyle w:val="Point0"/>
        <w:rPr>
          <w:noProof/>
        </w:rPr>
      </w:pPr>
      <w:r w:rsidRPr="001935CB">
        <w:t>b)</w:t>
      </w:r>
      <w:r w:rsidRPr="001935CB">
        <w:tab/>
        <w:t>administrative registre</w:t>
      </w:r>
    </w:p>
    <w:p w14:paraId="55482318" w14:textId="77777777" w:rsidR="00BF6912" w:rsidRPr="001935CB" w:rsidRDefault="00BF6912" w:rsidP="00BF6912">
      <w:pPr>
        <w:pStyle w:val="Point0"/>
        <w:rPr>
          <w:noProof/>
        </w:rPr>
      </w:pPr>
      <w:r w:rsidRPr="001935CB">
        <w:t>c)</w:t>
      </w:r>
      <w:r w:rsidRPr="001935CB">
        <w:tab/>
        <w:t>andre kilder.</w:t>
      </w:r>
    </w:p>
    <w:p w14:paraId="4B773000" w14:textId="77777777" w:rsidR="00BF6912" w:rsidRPr="001935CB" w:rsidRDefault="00BF6912" w:rsidP="00BF6912">
      <w:pPr>
        <w:spacing w:before="240" w:after="240"/>
        <w:jc w:val="both"/>
        <w:rPr>
          <w:b/>
          <w:i/>
        </w:rPr>
      </w:pPr>
      <w:proofErr w:type="spellStart"/>
      <w:r w:rsidRPr="001935CB">
        <w:rPr>
          <w:b/>
          <w:i/>
        </w:rPr>
        <w:t>1a</w:t>
      </w:r>
      <w:proofErr w:type="spellEnd"/>
      <w:r w:rsidRPr="001935CB">
        <w:rPr>
          <w:b/>
          <w:i/>
        </w:rPr>
        <w:t xml:space="preserve">. Kommissionen tillægges beføjelser til at vedtage delegerede retsakter i overensstemmelse med artikel 13 med henblik på at supplere denne forordning ved at præcisere, fra hvilke andre kilder, der er omhandlet i nærværende artikels stk. 1, litra c), data må indsamles og overføres. Ved udøvelsen af beføjelsen til at vedtage sådanne delegerede retsakter sikrer Kommissionen, at anvendelsen af disse andre kilder er nødvendig og forholdsmæssig med hensyn til at nå målet i henhold til denne forordning, under behørig hensyntagen til de pågældende datas følsomhed og uden at det berører direktiv 2002/58/EF. </w:t>
      </w:r>
    </w:p>
    <w:p w14:paraId="36795980" w14:textId="77777777" w:rsidR="00BF6912" w:rsidRPr="001935CB" w:rsidRDefault="00BF6912" w:rsidP="00BF6912">
      <w:pPr>
        <w:spacing w:before="240" w:after="240"/>
        <w:jc w:val="both"/>
        <w:rPr>
          <w:noProof/>
        </w:rPr>
      </w:pPr>
      <w:r w:rsidRPr="001935CB">
        <w:lastRenderedPageBreak/>
        <w:t>2. Undersøgelser, der anvendes til arbejdsmarkedsstatistikker om virksomheder, baseres på stikprøver, der er repræsentative for den statistiske population. Stikprøver af foretagender eller lokale enheder udtages fra de nationale statistiske virksomhedsregistre som defineret i artikel 8, stk. 4, i forordning (EU) 2019/2152.</w:t>
      </w:r>
    </w:p>
    <w:p w14:paraId="686B53BF" w14:textId="77777777" w:rsidR="00BF6912" w:rsidRPr="001935CB" w:rsidRDefault="00BF6912" w:rsidP="00BF6912">
      <w:pPr>
        <w:spacing w:before="240" w:after="240"/>
        <w:jc w:val="both"/>
        <w:rPr>
          <w:noProof/>
        </w:rPr>
      </w:pPr>
      <w:r w:rsidRPr="001935CB">
        <w:t>3. Medlemsstaterne giver Kommissionen (Eurostat) detaljerede oplysninger om de anvendte kilder og metoder gennem de kvalitetsrapporter, der er omhandlet i artikel 8, stk. 4.</w:t>
      </w:r>
    </w:p>
    <w:p w14:paraId="7878B4D4" w14:textId="77777777" w:rsidR="00BF6912" w:rsidRPr="001935CB" w:rsidRDefault="00BF6912" w:rsidP="00BF6912">
      <w:pPr>
        <w:pStyle w:val="Titrearticle"/>
        <w:rPr>
          <w:b/>
          <w:noProof/>
        </w:rPr>
      </w:pPr>
      <w:r w:rsidRPr="001935CB">
        <w:rPr>
          <w:b/>
        </w:rPr>
        <w:t xml:space="preserve">Artikel </w:t>
      </w:r>
      <w:proofErr w:type="spellStart"/>
      <w:r w:rsidRPr="001935CB">
        <w:rPr>
          <w:b/>
        </w:rPr>
        <w:t>3a</w:t>
      </w:r>
      <w:proofErr w:type="spellEnd"/>
    </w:p>
    <w:p w14:paraId="49BE1F2D" w14:textId="77777777" w:rsidR="00BF6912" w:rsidRPr="001935CB" w:rsidRDefault="00BF6912" w:rsidP="00BF6912">
      <w:pPr>
        <w:jc w:val="center"/>
        <w:rPr>
          <w:b/>
          <w:i/>
        </w:rPr>
      </w:pPr>
      <w:r w:rsidRPr="001935CB">
        <w:rPr>
          <w:b/>
          <w:i/>
        </w:rPr>
        <w:t>Krav til beskyttelse af personoplysninger</w:t>
      </w:r>
    </w:p>
    <w:p w14:paraId="1DBEEC6C" w14:textId="77777777" w:rsidR="00BF6912" w:rsidRPr="001935CB" w:rsidRDefault="00BF6912" w:rsidP="00BF6912">
      <w:pPr>
        <w:jc w:val="both"/>
        <w:rPr>
          <w:b/>
          <w:i/>
        </w:rPr>
      </w:pPr>
    </w:p>
    <w:p w14:paraId="4080B45D" w14:textId="77777777" w:rsidR="00BF6912" w:rsidRPr="001935CB" w:rsidRDefault="00BF6912" w:rsidP="00BF6912">
      <w:pPr>
        <w:jc w:val="both"/>
        <w:rPr>
          <w:b/>
          <w:i/>
        </w:rPr>
      </w:pPr>
      <w:r w:rsidRPr="001935CB">
        <w:rPr>
          <w:b/>
          <w:i/>
        </w:rPr>
        <w:t>1. Hvis de aktiviteter, der skal udføres i henhold til denne forordning, omfatter behandling af personoplysninger, skal en sådan behandling være forholdsmæssig og overholde Europa-Parlamentets og Rådets forordning (EU) 2018/1725</w:t>
      </w:r>
      <w:r w:rsidRPr="001935CB">
        <w:rPr>
          <w:rStyle w:val="FootnoteReference"/>
          <w:b/>
          <w:i/>
        </w:rPr>
        <w:footnoteReference w:id="16"/>
      </w:r>
      <w:r w:rsidRPr="001935CB">
        <w:rPr>
          <w:b/>
          <w:i/>
        </w:rPr>
        <w:t xml:space="preserve"> og Europa-Parlamentets og Rådets forordning (EU) 2016/679</w:t>
      </w:r>
      <w:r w:rsidRPr="001935CB">
        <w:rPr>
          <w:b/>
          <w:i/>
          <w:vertAlign w:val="superscript"/>
        </w:rPr>
        <w:footnoteReference w:id="17"/>
      </w:r>
      <w:r w:rsidRPr="001935CB">
        <w:rPr>
          <w:b/>
          <w:i/>
        </w:rPr>
        <w:t>. I overensstemmelse med princippet om dataminimering, der er fastsat i disse forordninger, bør data, der leveres i henhold til nærværende forordning, aggregeres i en sådan grad, at enkeltpersoner ikke kan identificeres.</w:t>
      </w:r>
    </w:p>
    <w:p w14:paraId="2494386A" w14:textId="77777777" w:rsidR="00BF6912" w:rsidRPr="001935CB" w:rsidRDefault="00BF6912" w:rsidP="00BF6912">
      <w:pPr>
        <w:jc w:val="both"/>
        <w:rPr>
          <w:b/>
          <w:i/>
        </w:rPr>
      </w:pPr>
    </w:p>
    <w:p w14:paraId="6545122C" w14:textId="77777777" w:rsidR="00BF6912" w:rsidRPr="001935CB" w:rsidRDefault="00BF6912" w:rsidP="00BF6912">
      <w:pPr>
        <w:jc w:val="both"/>
        <w:rPr>
          <w:b/>
          <w:i/>
        </w:rPr>
      </w:pPr>
      <w:r w:rsidRPr="001935CB">
        <w:rPr>
          <w:b/>
          <w:i/>
        </w:rPr>
        <w:t>2. Behandling af personoplysninger til statistiske formål, som anses for at være i offentlighedens interesse, skal være underlagt passende garantier i overensstemmelse med artikel 89 i forordning (EU) 2016/679 og artikel 13 i forordning (EU) 2018/1725. Det bør navnlig sikres, at princippet om, at personoplysninger skal anonymiseres, bliver overholdt.</w:t>
      </w:r>
    </w:p>
    <w:p w14:paraId="25D70FC2" w14:textId="77777777" w:rsidR="00BF6912" w:rsidRPr="001935CB" w:rsidRDefault="00BF6912" w:rsidP="00BF6912">
      <w:pPr>
        <w:spacing w:before="240" w:after="240"/>
        <w:rPr>
          <w:noProof/>
        </w:rPr>
      </w:pPr>
    </w:p>
    <w:p w14:paraId="46843CEC" w14:textId="77777777" w:rsidR="00BF6912" w:rsidRPr="001935CB" w:rsidRDefault="00BF6912" w:rsidP="00BF6912">
      <w:pPr>
        <w:pStyle w:val="Titrearticle"/>
        <w:rPr>
          <w:noProof/>
        </w:rPr>
      </w:pPr>
      <w:r w:rsidRPr="001935CB">
        <w:t>Artikel 4</w:t>
      </w:r>
    </w:p>
    <w:p w14:paraId="5A221375" w14:textId="77777777" w:rsidR="00BF6912" w:rsidRPr="001935CB" w:rsidRDefault="00BF6912" w:rsidP="00BF6912">
      <w:pPr>
        <w:jc w:val="center"/>
        <w:rPr>
          <w:b/>
          <w:noProof/>
        </w:rPr>
      </w:pPr>
      <w:r w:rsidRPr="001935CB">
        <w:rPr>
          <w:b/>
        </w:rPr>
        <w:t>Datakrav</w:t>
      </w:r>
    </w:p>
    <w:p w14:paraId="685154A8" w14:textId="77777777" w:rsidR="00BF6912" w:rsidRPr="001935CB" w:rsidRDefault="00BF6912" w:rsidP="00BF6912">
      <w:pPr>
        <w:spacing w:before="240" w:after="240"/>
        <w:rPr>
          <w:noProof/>
        </w:rPr>
      </w:pPr>
      <w:r w:rsidRPr="001935CB">
        <w:t>1. Arbejdsmarkedsstatistikker om virksomheder skal dække følgende områder og emner:</w:t>
      </w:r>
    </w:p>
    <w:p w14:paraId="1329931E" w14:textId="77777777" w:rsidR="00BF6912" w:rsidRPr="001935CB" w:rsidRDefault="00BF6912" w:rsidP="00BF6912">
      <w:pPr>
        <w:pStyle w:val="Point0"/>
        <w:rPr>
          <w:noProof/>
        </w:rPr>
      </w:pPr>
      <w:r w:rsidRPr="001935CB">
        <w:t>a)</w:t>
      </w:r>
      <w:r w:rsidRPr="001935CB">
        <w:tab/>
        <w:t>løn</w:t>
      </w:r>
    </w:p>
    <w:p w14:paraId="3CFD9075" w14:textId="71122F99" w:rsidR="00BF6912" w:rsidRPr="001935CB" w:rsidRDefault="00BF6912" w:rsidP="00BF6912">
      <w:pPr>
        <w:pStyle w:val="Tiret0"/>
        <w:numPr>
          <w:ilvl w:val="0"/>
          <w:numId w:val="0"/>
        </w:numPr>
        <w:ind w:left="850" w:hanging="850"/>
        <w:rPr>
          <w:b/>
          <w:noProof/>
        </w:rPr>
      </w:pPr>
      <w:r w:rsidRPr="001935CB">
        <w:tab/>
        <w:t>i) lønstruktur</w:t>
      </w:r>
    </w:p>
    <w:p w14:paraId="669BB8EF" w14:textId="117A0C4E" w:rsidR="00BF6912" w:rsidRPr="001935CB" w:rsidRDefault="00BF6912" w:rsidP="00BF6912">
      <w:pPr>
        <w:pStyle w:val="Tiret0"/>
        <w:numPr>
          <w:ilvl w:val="0"/>
          <w:numId w:val="0"/>
        </w:numPr>
        <w:ind w:left="850" w:hanging="850"/>
        <w:rPr>
          <w:noProof/>
        </w:rPr>
      </w:pPr>
      <w:r w:rsidRPr="001935CB">
        <w:tab/>
        <w:t>ii) lønforskel mellem kønnene</w:t>
      </w:r>
    </w:p>
    <w:p w14:paraId="7F12A042" w14:textId="1236B3E7" w:rsidR="00BF6912" w:rsidRPr="001935CB" w:rsidRDefault="00BF6912" w:rsidP="00BF6912">
      <w:pPr>
        <w:pStyle w:val="Tiret0"/>
        <w:numPr>
          <w:ilvl w:val="0"/>
          <w:numId w:val="0"/>
        </w:numPr>
        <w:ind w:left="851" w:hanging="851"/>
        <w:rPr>
          <w:b/>
          <w:i/>
          <w:noProof/>
        </w:rPr>
      </w:pPr>
      <w:r w:rsidRPr="001935CB">
        <w:rPr>
          <w:b/>
          <w:i/>
        </w:rPr>
        <w:tab/>
        <w:t>iii) kollektiv overenskomstdækning</w:t>
      </w:r>
    </w:p>
    <w:p w14:paraId="089AF25A" w14:textId="57A054CC" w:rsidR="00BF6912" w:rsidRPr="001935CB" w:rsidRDefault="00BF6912" w:rsidP="00BF6912">
      <w:pPr>
        <w:pStyle w:val="Tiret0"/>
        <w:numPr>
          <w:ilvl w:val="0"/>
          <w:numId w:val="0"/>
        </w:numPr>
        <w:ind w:left="851" w:hanging="851"/>
        <w:rPr>
          <w:b/>
          <w:i/>
          <w:noProof/>
        </w:rPr>
      </w:pPr>
      <w:r w:rsidRPr="001935CB">
        <w:rPr>
          <w:b/>
          <w:i/>
        </w:rPr>
        <w:tab/>
        <w:t>iv) lovbestemte mindstelønningers niveau, hvis det er relevant</w:t>
      </w:r>
    </w:p>
    <w:p w14:paraId="3B50093D" w14:textId="4323AA6C" w:rsidR="00BF6912" w:rsidRPr="001935CB" w:rsidRDefault="00BF6912" w:rsidP="00BF6912">
      <w:pPr>
        <w:pStyle w:val="Tiret0"/>
        <w:numPr>
          <w:ilvl w:val="0"/>
          <w:numId w:val="0"/>
        </w:numPr>
        <w:ind w:left="851" w:hanging="851"/>
        <w:rPr>
          <w:b/>
          <w:i/>
          <w:noProof/>
        </w:rPr>
      </w:pPr>
      <w:r w:rsidRPr="001935CB">
        <w:rPr>
          <w:b/>
          <w:i/>
        </w:rPr>
        <w:lastRenderedPageBreak/>
        <w:tab/>
        <w:t>v) lovbestemte mindstelønningers dækningsgrad, hvis det er relevant</w:t>
      </w:r>
    </w:p>
    <w:p w14:paraId="087F38E3" w14:textId="77777777" w:rsidR="00BF6912" w:rsidRPr="001935CB" w:rsidRDefault="00BF6912" w:rsidP="00BF6912">
      <w:pPr>
        <w:pStyle w:val="Point0"/>
        <w:rPr>
          <w:noProof/>
        </w:rPr>
      </w:pPr>
      <w:r w:rsidRPr="001935CB">
        <w:t>b)</w:t>
      </w:r>
      <w:r w:rsidRPr="001935CB">
        <w:tab/>
        <w:t>arbejdskraftomkostninger</w:t>
      </w:r>
    </w:p>
    <w:p w14:paraId="13B61A22" w14:textId="64316AFF" w:rsidR="00BF6912" w:rsidRPr="001935CB" w:rsidRDefault="008342ED" w:rsidP="00BF6912">
      <w:pPr>
        <w:pStyle w:val="Tiret0"/>
        <w:numPr>
          <w:ilvl w:val="0"/>
          <w:numId w:val="0"/>
        </w:numPr>
        <w:tabs>
          <w:tab w:val="left" w:pos="850"/>
        </w:tabs>
        <w:ind w:left="850" w:hanging="850"/>
        <w:rPr>
          <w:noProof/>
        </w:rPr>
      </w:pPr>
      <w:r>
        <w:tab/>
      </w:r>
      <w:r w:rsidR="00BF6912" w:rsidRPr="001935CB">
        <w:t>i) arbejdskraftomkostningernes struktur</w:t>
      </w:r>
    </w:p>
    <w:p w14:paraId="4C1550A2" w14:textId="56E2B2B2" w:rsidR="00BF6912" w:rsidRPr="001935CB" w:rsidRDefault="00BF6912" w:rsidP="00BF6912">
      <w:pPr>
        <w:pStyle w:val="Tiret0"/>
        <w:numPr>
          <w:ilvl w:val="0"/>
          <w:numId w:val="0"/>
        </w:numPr>
        <w:tabs>
          <w:tab w:val="left" w:pos="850"/>
        </w:tabs>
        <w:ind w:left="850" w:hanging="850"/>
        <w:rPr>
          <w:noProof/>
        </w:rPr>
      </w:pPr>
      <w:r w:rsidRPr="001935CB">
        <w:tab/>
        <w:t>ii) lønomkostningsindeks</w:t>
      </w:r>
    </w:p>
    <w:p w14:paraId="68C33F39" w14:textId="77777777" w:rsidR="00BF6912" w:rsidRPr="001935CB" w:rsidRDefault="00BF6912" w:rsidP="00BF6912">
      <w:pPr>
        <w:pStyle w:val="Point0"/>
        <w:rPr>
          <w:noProof/>
        </w:rPr>
      </w:pPr>
      <w:r w:rsidRPr="001935CB">
        <w:t>c)</w:t>
      </w:r>
      <w:r w:rsidRPr="001935CB">
        <w:tab/>
        <w:t>efterspørgsel efter arbejdskraft:</w:t>
      </w:r>
    </w:p>
    <w:p w14:paraId="255D6EE3" w14:textId="51EE2C62" w:rsidR="00BF6912" w:rsidRPr="001935CB" w:rsidRDefault="00BF6912" w:rsidP="00BF6912">
      <w:pPr>
        <w:pStyle w:val="Tiret0"/>
        <w:numPr>
          <w:ilvl w:val="0"/>
          <w:numId w:val="0"/>
        </w:numPr>
        <w:tabs>
          <w:tab w:val="left" w:pos="850"/>
        </w:tabs>
        <w:ind w:left="850" w:hanging="850"/>
        <w:rPr>
          <w:noProof/>
        </w:rPr>
      </w:pPr>
      <w:r w:rsidRPr="001935CB">
        <w:tab/>
        <w:t>i) ledige stillinger.</w:t>
      </w:r>
    </w:p>
    <w:p w14:paraId="0C73B3A3" w14:textId="77777777" w:rsidR="00BF6912" w:rsidRPr="001935CB" w:rsidRDefault="00BF6912" w:rsidP="00BF6912">
      <w:pPr>
        <w:spacing w:before="240" w:after="240"/>
        <w:jc w:val="both"/>
        <w:rPr>
          <w:noProof/>
        </w:rPr>
      </w:pPr>
      <w:r w:rsidRPr="001935CB">
        <w:t>Emnerne lønomkostningsindeks, jf. litra b), nr. ii), og ledige stillinger, jf. litra c), nr. i), omfatter deres respektive tidlige estimater, jf. artikel 5.</w:t>
      </w:r>
    </w:p>
    <w:p w14:paraId="4DBF3E65" w14:textId="77777777" w:rsidR="00BF6912" w:rsidRPr="001935CB" w:rsidRDefault="00BF6912" w:rsidP="00BF6912">
      <w:pPr>
        <w:spacing w:before="240" w:after="240"/>
        <w:jc w:val="both"/>
        <w:rPr>
          <w:noProof/>
        </w:rPr>
      </w:pPr>
      <w:r w:rsidRPr="001935CB">
        <w:t>2. For hvert emne, der er anført i stk. 1, er de detaljerede emner, deres respektive hyppighed, referenceperioder og indberetningsfrister fastsat i bilaget.</w:t>
      </w:r>
    </w:p>
    <w:p w14:paraId="3CC97BCA" w14:textId="77777777" w:rsidR="00BF6912" w:rsidRPr="001935CB" w:rsidRDefault="00BF6912" w:rsidP="00BF6912">
      <w:pPr>
        <w:spacing w:before="240" w:after="240"/>
        <w:jc w:val="both"/>
        <w:rPr>
          <w:noProof/>
        </w:rPr>
      </w:pPr>
      <w:r w:rsidRPr="001935CB">
        <w:t>3. Kommissionen tillægges beføjelse til at vedtage delegerede retsakter i overensstemmelse med artikel 13 med henblik på at ændre listen over detaljerede emner, hyppigheden, referenceperioderne og indberetningsfristerne i bilaget.</w:t>
      </w:r>
    </w:p>
    <w:p w14:paraId="189EB8B8" w14:textId="77777777" w:rsidR="00BF6912" w:rsidRPr="001935CB" w:rsidRDefault="00BF6912" w:rsidP="00BF6912">
      <w:pPr>
        <w:spacing w:before="240" w:after="240"/>
        <w:jc w:val="both"/>
        <w:rPr>
          <w:noProof/>
        </w:rPr>
      </w:pPr>
      <w:r w:rsidRPr="001935CB">
        <w:t xml:space="preserve">4. Ved udøvelsen af sin beføjelse til at vedtage delegerede retsakter, jf. stk. 3, sikrer Kommissionen, at ændringerne ikke pålægger medlemsstaterne og respondenterne en væsentlig og uforholdsmæssigt stor byrde. I det øjemed iværksættes gennemførlighedsundersøgelser som omhandlet i artikel 9, og resultaterne heraf vurderes og tages behørigt i betragtning </w:t>
      </w:r>
      <w:r w:rsidRPr="001935CB">
        <w:rPr>
          <w:b/>
          <w:bCs/>
          <w:i/>
          <w:iCs/>
        </w:rPr>
        <w:t>inden vedtagelsen af de delegerede retsakter</w:t>
      </w:r>
      <w:r w:rsidRPr="001935CB">
        <w:t>.</w:t>
      </w:r>
    </w:p>
    <w:p w14:paraId="1C21377F" w14:textId="77777777" w:rsidR="00BF6912" w:rsidRPr="001935CB" w:rsidRDefault="00BF6912" w:rsidP="00BF6912">
      <w:pPr>
        <w:spacing w:before="240" w:after="240"/>
        <w:jc w:val="both"/>
        <w:rPr>
          <w:noProof/>
        </w:rPr>
      </w:pPr>
      <w:r w:rsidRPr="001935CB">
        <w:t xml:space="preserve">5. Dataene indberettes til Kommissionen (Eurostat) i form af aggregerede data, undtagen variablen lønstruktur, jf. stk. 1, litra a), nr. i), for hvilken der indberettes </w:t>
      </w:r>
      <w:proofErr w:type="spellStart"/>
      <w:r w:rsidRPr="001935CB">
        <w:t>mikrodata</w:t>
      </w:r>
      <w:proofErr w:type="spellEnd"/>
      <w:r w:rsidRPr="001935CB">
        <w:t xml:space="preserve"> for hver enkelt ansat og lokal enhed.</w:t>
      </w:r>
    </w:p>
    <w:p w14:paraId="415AD602" w14:textId="77777777" w:rsidR="00BF6912" w:rsidRPr="001935CB" w:rsidRDefault="00BF6912" w:rsidP="00BF6912">
      <w:pPr>
        <w:spacing w:before="240" w:after="240"/>
        <w:jc w:val="both"/>
        <w:rPr>
          <w:noProof/>
        </w:rPr>
      </w:pPr>
      <w:r w:rsidRPr="001935CB">
        <w:t>6. Medlemsstaterne indsender forhåndskontrollerede data og dertil knyttede metadata i et teknisk format, som er fastsat af Kommissionen (Eurostat) for hvert datasæt. Den fælles indgangsportal anvendes til at indsende datasættene og metadataene til Kommissionen (Eurostat).</w:t>
      </w:r>
    </w:p>
    <w:p w14:paraId="54D0E085" w14:textId="77777777" w:rsidR="00BF6912" w:rsidRPr="001935CB" w:rsidRDefault="00BF6912" w:rsidP="00BF6912">
      <w:pPr>
        <w:spacing w:before="240" w:after="240"/>
        <w:jc w:val="both"/>
        <w:rPr>
          <w:noProof/>
        </w:rPr>
      </w:pPr>
      <w:r w:rsidRPr="001935CB">
        <w:t>7. Kommissionen vedtager gennemførelsesretsakter, der præciserer følgende elementer for hvert emne:</w:t>
      </w:r>
    </w:p>
    <w:p w14:paraId="6C422754" w14:textId="77777777" w:rsidR="00BF6912" w:rsidRPr="001935CB" w:rsidRDefault="00BF6912" w:rsidP="00BF6912">
      <w:pPr>
        <w:pStyle w:val="Point0"/>
        <w:rPr>
          <w:noProof/>
        </w:rPr>
      </w:pPr>
      <w:r w:rsidRPr="001935CB">
        <w:t>a)</w:t>
      </w:r>
      <w:r w:rsidRPr="001935CB">
        <w:tab/>
        <w:t>listen over variabler og beskrivelsen af variablerne</w:t>
      </w:r>
    </w:p>
    <w:p w14:paraId="40EBB9A0" w14:textId="77777777" w:rsidR="00BF6912" w:rsidRPr="001935CB" w:rsidRDefault="00BF6912" w:rsidP="00BF6912">
      <w:pPr>
        <w:pStyle w:val="Point0"/>
        <w:rPr>
          <w:noProof/>
        </w:rPr>
      </w:pPr>
      <w:r w:rsidRPr="001935CB">
        <w:t>b)</w:t>
      </w:r>
      <w:r w:rsidRPr="001935CB">
        <w:tab/>
        <w:t>statistiske klassifikationer og dataopdelinger</w:t>
      </w:r>
    </w:p>
    <w:p w14:paraId="2E3D0F8F" w14:textId="77777777" w:rsidR="00BF6912" w:rsidRPr="001935CB" w:rsidRDefault="00BF6912" w:rsidP="00BF6912">
      <w:pPr>
        <w:pStyle w:val="Point0"/>
        <w:rPr>
          <w:noProof/>
        </w:rPr>
      </w:pPr>
      <w:r w:rsidRPr="001935CB">
        <w:t>c)</w:t>
      </w:r>
      <w:r w:rsidRPr="001935CB">
        <w:tab/>
        <w:t>præcisionsmål</w:t>
      </w:r>
    </w:p>
    <w:p w14:paraId="778AB205" w14:textId="77777777" w:rsidR="00BF6912" w:rsidRPr="001935CB" w:rsidRDefault="00BF6912" w:rsidP="00BF6912">
      <w:pPr>
        <w:pStyle w:val="Point0"/>
        <w:rPr>
          <w:noProof/>
        </w:rPr>
      </w:pPr>
      <w:r w:rsidRPr="001935CB">
        <w:t>d)</w:t>
      </w:r>
      <w:r w:rsidRPr="001935CB">
        <w:tab/>
        <w:t>hvilke metadata der skal indberettes med samme hyppighed, referenceperiode og frister som de data, de vedrører</w:t>
      </w:r>
    </w:p>
    <w:p w14:paraId="1EDC5830" w14:textId="77777777" w:rsidR="00BF6912" w:rsidRPr="001935CB" w:rsidRDefault="00BF6912" w:rsidP="00BF6912">
      <w:pPr>
        <w:pStyle w:val="Point0"/>
        <w:rPr>
          <w:noProof/>
        </w:rPr>
      </w:pPr>
      <w:r w:rsidRPr="001935CB">
        <w:t>e)</w:t>
      </w:r>
      <w:r w:rsidRPr="001935CB">
        <w:tab/>
        <w:t>dataindsamlingsperioderne.</w:t>
      </w:r>
    </w:p>
    <w:p w14:paraId="062FF259" w14:textId="77777777" w:rsidR="00BF6912" w:rsidRPr="001935CB" w:rsidRDefault="00BF6912" w:rsidP="00BF6912">
      <w:pPr>
        <w:spacing w:before="240" w:after="240" w:line="259" w:lineRule="auto"/>
        <w:jc w:val="both"/>
        <w:rPr>
          <w:noProof/>
        </w:rPr>
      </w:pPr>
      <w:r w:rsidRPr="001935CB">
        <w:t>Disse gennemførelsesretsakter vedtages efter undersøgelsesproceduren i artikel 14, stk. 2, senest 12 måneder forud for starten på det relevante referencetidspunkt.</w:t>
      </w:r>
    </w:p>
    <w:p w14:paraId="7870E9B0" w14:textId="77777777" w:rsidR="00BF6912" w:rsidRPr="001935CB" w:rsidRDefault="00BF6912" w:rsidP="00BF6912">
      <w:pPr>
        <w:pStyle w:val="Titrearticle"/>
        <w:rPr>
          <w:noProof/>
        </w:rPr>
      </w:pPr>
      <w:r w:rsidRPr="001935CB">
        <w:t>Artikel 5</w:t>
      </w:r>
    </w:p>
    <w:p w14:paraId="1EC20F55" w14:textId="77777777" w:rsidR="00BF6912" w:rsidRPr="001935CB" w:rsidRDefault="00BF6912" w:rsidP="00BF6912">
      <w:pPr>
        <w:jc w:val="center"/>
        <w:rPr>
          <w:b/>
          <w:noProof/>
        </w:rPr>
      </w:pPr>
      <w:r w:rsidRPr="001935CB">
        <w:rPr>
          <w:b/>
        </w:rPr>
        <w:t>Tidlige estimater</w:t>
      </w:r>
    </w:p>
    <w:p w14:paraId="15D2F63D" w14:textId="77777777" w:rsidR="00BF6912" w:rsidRPr="001935CB" w:rsidRDefault="00BF6912" w:rsidP="00BF6912">
      <w:pPr>
        <w:spacing w:before="240" w:after="240" w:line="259" w:lineRule="auto"/>
        <w:jc w:val="both"/>
        <w:rPr>
          <w:noProof/>
        </w:rPr>
      </w:pPr>
      <w:r w:rsidRPr="001935CB">
        <w:lastRenderedPageBreak/>
        <w:t>1. Tidlige estimater vedrørende lønomkostningsindekset, jf. artikel 4, stk. 1, litra b), nr. ii), og ledige stillinger, jf. artikel 4, stk. 1, litra c), nr. i), indberettes:</w:t>
      </w:r>
    </w:p>
    <w:p w14:paraId="593D4B24" w14:textId="77777777" w:rsidR="00BF6912" w:rsidRPr="001935CB" w:rsidRDefault="00BF6912" w:rsidP="00BF6912">
      <w:pPr>
        <w:pStyle w:val="Point0"/>
        <w:rPr>
          <w:noProof/>
        </w:rPr>
      </w:pPr>
      <w:r w:rsidRPr="001935CB">
        <w:t>a)</w:t>
      </w:r>
      <w:r w:rsidRPr="001935CB">
        <w:tab/>
        <w:t>af medlemsstater, hvis årlige antal ansatte udgør mere end 3 % af EU's samlede antal, for hvert af de seneste 3 på hinanden følgende år og</w:t>
      </w:r>
    </w:p>
    <w:p w14:paraId="1F787AC6" w14:textId="77777777" w:rsidR="00BF6912" w:rsidRPr="001935CB" w:rsidRDefault="00BF6912" w:rsidP="00BF6912">
      <w:pPr>
        <w:pStyle w:val="Point0"/>
        <w:rPr>
          <w:noProof/>
        </w:rPr>
      </w:pPr>
      <w:r w:rsidRPr="001935CB">
        <w:t>b)</w:t>
      </w:r>
      <w:r w:rsidRPr="001935CB">
        <w:tab/>
        <w:t>af medlemsstater i euroområdet, hvis årlige antal ansatte udgør mere end 3 % af EU's samlede antal i euroområdet, for hvert af de seneste tre på hinanden følgende år.</w:t>
      </w:r>
    </w:p>
    <w:p w14:paraId="6C0AB779" w14:textId="77777777" w:rsidR="00BF6912" w:rsidRPr="001935CB" w:rsidRDefault="00BF6912" w:rsidP="00BF6912">
      <w:pPr>
        <w:spacing w:before="240" w:after="240" w:line="259" w:lineRule="auto"/>
        <w:jc w:val="both"/>
        <w:rPr>
          <w:noProof/>
        </w:rPr>
      </w:pPr>
      <w:r w:rsidRPr="001935CB">
        <w:t>2. De ansattes andel af det samlede antal for EU og for euroområdet, jf. stk. 1, vurderes af Kommissionen (Eurostat) på grundlag af de tilgængelige årlige data fra EU's arbejdsstyrkeundersøgelse.</w:t>
      </w:r>
    </w:p>
    <w:p w14:paraId="722D89FA" w14:textId="77777777" w:rsidR="00BF6912" w:rsidRPr="001935CB" w:rsidRDefault="00BF6912" w:rsidP="00BF6912">
      <w:pPr>
        <w:jc w:val="both"/>
        <w:rPr>
          <w:noProof/>
        </w:rPr>
      </w:pPr>
      <w:r w:rsidRPr="001935CB">
        <w:t>3. Hvis der sker ændringer i listen over medlemsstater, hvis årlige antal ansatte er højere end tærsklerne i stk. 1, litra a) og b), underretter Kommissionen (Eurostat) den eller de berørte medlemsstater senest seks måneder efter udløbet af den periode, der anvendes til at vurdere tærsklen på 3 %. Hvis de ajourførte andele af ansatte falder til under de respektive tærskler, der er omhandlet i stk. 1, litra a) og b), kan den eller de berørte medlemsstater ophøre med at indberette tidlige estimater fra referencekvartalet i det første kalenderår efter datoen for underretningen. Hvis de ajourførte andele stiger til over disse tærskler, indberetter den eller de berørte medlemsstater de tidlige estimater fra det første referencekvartal i det tredje kalenderår efter datoen for underretningen.</w:t>
      </w:r>
    </w:p>
    <w:p w14:paraId="581320BF" w14:textId="77777777" w:rsidR="00BF6912" w:rsidRPr="001935CB" w:rsidRDefault="00BF6912" w:rsidP="00BF6912">
      <w:pPr>
        <w:pStyle w:val="Titrearticle"/>
        <w:rPr>
          <w:noProof/>
        </w:rPr>
      </w:pPr>
      <w:r w:rsidRPr="001935CB">
        <w:t>Artikel 6</w:t>
      </w:r>
    </w:p>
    <w:p w14:paraId="70DC3300" w14:textId="77777777" w:rsidR="00BF6912" w:rsidRPr="001935CB" w:rsidRDefault="00BF6912" w:rsidP="00BF6912">
      <w:pPr>
        <w:jc w:val="center"/>
        <w:rPr>
          <w:b/>
          <w:noProof/>
        </w:rPr>
      </w:pPr>
      <w:r w:rsidRPr="001935CB">
        <w:rPr>
          <w:b/>
        </w:rPr>
        <w:t>Statistiske enheder og statistisk population</w:t>
      </w:r>
    </w:p>
    <w:p w14:paraId="4A9D6B41" w14:textId="77777777" w:rsidR="00BF6912" w:rsidRPr="001935CB" w:rsidRDefault="00BF6912" w:rsidP="00BF6912">
      <w:pPr>
        <w:spacing w:before="240" w:after="240"/>
        <w:jc w:val="both"/>
        <w:rPr>
          <w:noProof/>
        </w:rPr>
      </w:pPr>
      <w:r w:rsidRPr="001935CB">
        <w:t>1. Statistikker i henhold til denne forordning udarbejdes for en eller flere af følgende statistiske enheder:</w:t>
      </w:r>
    </w:p>
    <w:p w14:paraId="142877F4" w14:textId="77777777" w:rsidR="00BF6912" w:rsidRPr="001935CB" w:rsidRDefault="00BF6912" w:rsidP="00BF6912">
      <w:pPr>
        <w:pStyle w:val="Point0"/>
        <w:rPr>
          <w:noProof/>
        </w:rPr>
      </w:pPr>
      <w:r w:rsidRPr="001935CB">
        <w:t>a)</w:t>
      </w:r>
      <w:r w:rsidRPr="001935CB">
        <w:tab/>
        <w:t>foretagendet</w:t>
      </w:r>
    </w:p>
    <w:p w14:paraId="6F8E8F39" w14:textId="77777777" w:rsidR="00BF6912" w:rsidRPr="001935CB" w:rsidRDefault="00BF6912" w:rsidP="00BF6912">
      <w:pPr>
        <w:pStyle w:val="Point0"/>
        <w:rPr>
          <w:noProof/>
        </w:rPr>
      </w:pPr>
      <w:r w:rsidRPr="001935CB">
        <w:t>b)</w:t>
      </w:r>
      <w:r w:rsidRPr="001935CB">
        <w:tab/>
        <w:t>lokale enheder</w:t>
      </w:r>
    </w:p>
    <w:p w14:paraId="4B1977C4" w14:textId="77777777" w:rsidR="00BF6912" w:rsidRPr="001935CB" w:rsidRDefault="00BF6912" w:rsidP="00BF6912">
      <w:pPr>
        <w:pStyle w:val="Point0"/>
        <w:rPr>
          <w:noProof/>
        </w:rPr>
      </w:pPr>
      <w:r w:rsidRPr="001935CB">
        <w:t>c)</w:t>
      </w:r>
      <w:r w:rsidRPr="001935CB">
        <w:tab/>
        <w:t>ansatte.</w:t>
      </w:r>
    </w:p>
    <w:p w14:paraId="2B146FFF" w14:textId="77777777" w:rsidR="00BF6912" w:rsidRPr="001935CB" w:rsidRDefault="00BF6912" w:rsidP="00BF6912">
      <w:pPr>
        <w:spacing w:before="240" w:after="240"/>
        <w:jc w:val="both"/>
        <w:rPr>
          <w:noProof/>
        </w:rPr>
      </w:pPr>
      <w:r w:rsidRPr="001935CB">
        <w:t>2. For variablerne lønomkostningsindeks, jf. artikel 4, stk. 1, litra b), nr. ii), og ledige stillinger, jf. artikel 4, stk. 1, litra c), nr. i), består den statistiske population af alle foretagender eller alle lokale enheder, der er hjemmehørende i medlemsstaten, og som opfylder følgende betingelser:</w:t>
      </w:r>
    </w:p>
    <w:p w14:paraId="4A1962A7" w14:textId="77777777" w:rsidR="00BF6912" w:rsidRPr="001935CB" w:rsidRDefault="00BF6912" w:rsidP="00BF6912">
      <w:pPr>
        <w:pStyle w:val="Point0"/>
        <w:rPr>
          <w:noProof/>
        </w:rPr>
      </w:pPr>
      <w:r w:rsidRPr="001935CB">
        <w:t>a)</w:t>
      </w:r>
      <w:r w:rsidRPr="001935CB">
        <w:tab/>
        <w:t xml:space="preserve">deres vigtigste økonomiske aktivitet er omfattet af alle hovedafdelinger i </w:t>
      </w:r>
      <w:proofErr w:type="spellStart"/>
      <w:r w:rsidRPr="001935CB">
        <w:t>NACE</w:t>
      </w:r>
      <w:proofErr w:type="spellEnd"/>
      <w:r w:rsidRPr="001935CB">
        <w:t>-nomenklaturen</w:t>
      </w:r>
      <w:r w:rsidRPr="001935CB">
        <w:rPr>
          <w:rStyle w:val="FootnoteReference"/>
          <w:noProof/>
        </w:rPr>
        <w:footnoteReference w:id="18"/>
      </w:r>
      <w:r w:rsidRPr="001935CB">
        <w:t xml:space="preserve">, undtagen "Landbrug, jagt, skovbrug og fiskeri", "Private husholdninger med ansat medhjælp; husholdningers produktion af varer og tjenesteydelser til eget brug, </w:t>
      </w:r>
      <w:proofErr w:type="spellStart"/>
      <w:r w:rsidRPr="001935CB">
        <w:t>i.a.n</w:t>
      </w:r>
      <w:proofErr w:type="spellEnd"/>
      <w:r w:rsidRPr="001935CB">
        <w:t>." og "Ekstraterritoriale organisationer og organer", og</w:t>
      </w:r>
    </w:p>
    <w:p w14:paraId="4AEA726A" w14:textId="77777777" w:rsidR="00BF6912" w:rsidRPr="001935CB" w:rsidRDefault="00BF6912" w:rsidP="00BF6912">
      <w:pPr>
        <w:pStyle w:val="Point0"/>
        <w:rPr>
          <w:noProof/>
        </w:rPr>
      </w:pPr>
      <w:r w:rsidRPr="001935CB">
        <w:t>b)</w:t>
      </w:r>
      <w:r w:rsidRPr="001935CB">
        <w:tab/>
        <w:t>de har 1 eller flere ansatte.</w:t>
      </w:r>
    </w:p>
    <w:p w14:paraId="1F342CDE" w14:textId="77777777" w:rsidR="00BF6912" w:rsidRPr="001935CB" w:rsidRDefault="00BF6912" w:rsidP="00BF6912">
      <w:pPr>
        <w:spacing w:before="240" w:after="240"/>
        <w:jc w:val="both"/>
        <w:rPr>
          <w:noProof/>
        </w:rPr>
      </w:pPr>
      <w:r w:rsidRPr="001935CB">
        <w:t xml:space="preserve">3. For variablerne lønstruktur, jf. artikel 4, stk. 1, litra a), nr. i), og lønforskel mellem kønnene, </w:t>
      </w:r>
      <w:r w:rsidRPr="001935CB">
        <w:lastRenderedPageBreak/>
        <w:t>jf. artikel 4, stk. 1, litra a), nr. ii), består den statistiske population, for så vidt angår data om arbejdsgiveren, af alle lokale enheder, der er hjemmehørende i medlemsstaten, og som opfylder følgende betingelser:</w:t>
      </w:r>
    </w:p>
    <w:p w14:paraId="2FAA0AC1" w14:textId="77777777" w:rsidR="00BF6912" w:rsidRPr="001935CB" w:rsidRDefault="00BF6912" w:rsidP="00BF6912">
      <w:pPr>
        <w:pStyle w:val="Point0"/>
        <w:rPr>
          <w:noProof/>
        </w:rPr>
      </w:pPr>
      <w:r w:rsidRPr="001935CB">
        <w:t>a)</w:t>
      </w:r>
      <w:r w:rsidRPr="001935CB">
        <w:tab/>
        <w:t xml:space="preserve">deres økonomiske aktivitet er omfattet af alle hovedafdelinger i </w:t>
      </w:r>
      <w:proofErr w:type="spellStart"/>
      <w:r w:rsidRPr="001935CB">
        <w:t>NACE</w:t>
      </w:r>
      <w:proofErr w:type="spellEnd"/>
      <w:r w:rsidRPr="001935CB">
        <w:t xml:space="preserve">-nomenklaturen, undtagen "Landbrug, jagt, skovbrug og fiskeri", "Private husholdninger med ansat medhjælp; husholdningers produktion af varer og tjenesteydelser til eget brug, </w:t>
      </w:r>
      <w:proofErr w:type="spellStart"/>
      <w:r w:rsidRPr="001935CB">
        <w:t>i.a.n</w:t>
      </w:r>
      <w:proofErr w:type="spellEnd"/>
      <w:r w:rsidRPr="001935CB">
        <w:t>." og "Ekstraterritoriale organisationer og organer", og</w:t>
      </w:r>
    </w:p>
    <w:p w14:paraId="296B5A3E" w14:textId="77777777" w:rsidR="00BF6912" w:rsidRPr="001935CB" w:rsidRDefault="00BF6912" w:rsidP="00BF6912">
      <w:pPr>
        <w:pStyle w:val="Point0"/>
        <w:rPr>
          <w:noProof/>
        </w:rPr>
      </w:pPr>
      <w:r w:rsidRPr="001935CB">
        <w:t>b)</w:t>
      </w:r>
      <w:r w:rsidRPr="001935CB">
        <w:tab/>
        <w:t>de har 1 eller flere ansatte.</w:t>
      </w:r>
    </w:p>
    <w:p w14:paraId="1671C4FB" w14:textId="77777777" w:rsidR="00BF6912" w:rsidRPr="001935CB" w:rsidRDefault="00BF6912" w:rsidP="00BF6912">
      <w:pPr>
        <w:spacing w:before="240" w:after="240"/>
        <w:jc w:val="both"/>
        <w:rPr>
          <w:noProof/>
        </w:rPr>
      </w:pPr>
      <w:r w:rsidRPr="001935CB">
        <w:t>For variablerne lønstruktur og lønforskel mellem kønnene består den statistiske population, for så vidt angår data om ansatte, af alle ansatte, hvis lokale enhed tilhører den statistiske population som defineret i første afsnit, litra a) og b).</w:t>
      </w:r>
    </w:p>
    <w:p w14:paraId="259E9D76" w14:textId="77777777" w:rsidR="00BF6912" w:rsidRPr="001935CB" w:rsidRDefault="00BF6912" w:rsidP="00BF6912">
      <w:pPr>
        <w:spacing w:before="240" w:after="240"/>
        <w:jc w:val="both"/>
        <w:rPr>
          <w:noProof/>
        </w:rPr>
      </w:pPr>
      <w:r w:rsidRPr="001935CB">
        <w:t xml:space="preserve">4. Uanset stk. 3, litra a) og b), skal indberetningen vedrørende data om lønforskel mellem kønnene for referenceperioden 2026 omfatte alle lokale enheder, der er en del af foretagender med ti eller flere ansatte, og som ud over de aktiviteter, der er udelukket i henhold til stk. 3, litra a), ikke hører ind under hovedafdelingen "Offentlig forvaltning og forsvar; lovpligtig socialsikring" i </w:t>
      </w:r>
      <w:proofErr w:type="spellStart"/>
      <w:r w:rsidRPr="001935CB">
        <w:t>NACE</w:t>
      </w:r>
      <w:proofErr w:type="spellEnd"/>
      <w:r w:rsidRPr="001935CB">
        <w:t>-nomenklaturen.</w:t>
      </w:r>
    </w:p>
    <w:p w14:paraId="510B8E42" w14:textId="77777777" w:rsidR="00BF6912" w:rsidRPr="001935CB" w:rsidRDefault="00BF6912" w:rsidP="00BF6912">
      <w:pPr>
        <w:spacing w:before="240" w:after="240"/>
        <w:jc w:val="both"/>
        <w:rPr>
          <w:noProof/>
        </w:rPr>
      </w:pPr>
      <w:r w:rsidRPr="001935CB">
        <w:t>5. For emnet lønomkostningsindeks, jf. artikel 4, stk. 1, litra b), nr. i), består den statistiske population af alle lokale enheder, der er hjemmehørende i medlemsstaten, og som opfylder følgende betingelser:</w:t>
      </w:r>
    </w:p>
    <w:p w14:paraId="435D6460" w14:textId="77777777" w:rsidR="00BF6912" w:rsidRPr="001935CB" w:rsidRDefault="00BF6912" w:rsidP="00BF6912">
      <w:pPr>
        <w:pStyle w:val="Point0"/>
        <w:rPr>
          <w:noProof/>
        </w:rPr>
      </w:pPr>
      <w:r w:rsidRPr="001935CB">
        <w:t>a)</w:t>
      </w:r>
      <w:r w:rsidRPr="001935CB">
        <w:tab/>
        <w:t xml:space="preserve">deres økonomiske aktivitet er omfattet af alle hovedafdelinger i </w:t>
      </w:r>
      <w:proofErr w:type="spellStart"/>
      <w:r w:rsidRPr="001935CB">
        <w:t>NACE</w:t>
      </w:r>
      <w:proofErr w:type="spellEnd"/>
      <w:r w:rsidRPr="001935CB">
        <w:t xml:space="preserve">-nomenklaturen, undtagen "Landbrug, jagt, skovbrug og fiskeri", "Private husholdninger med ansat medhjælp; husholdningers produktion af varer og tjenesteydelser til eget brug, </w:t>
      </w:r>
      <w:proofErr w:type="spellStart"/>
      <w:r w:rsidRPr="001935CB">
        <w:t>i.a.n</w:t>
      </w:r>
      <w:proofErr w:type="spellEnd"/>
      <w:r w:rsidRPr="001935CB">
        <w:t>." og "Ekstraterritoriale organisationer og organer", og</w:t>
      </w:r>
    </w:p>
    <w:p w14:paraId="70E08E04" w14:textId="77777777" w:rsidR="00BF6912" w:rsidRPr="001935CB" w:rsidRDefault="00BF6912" w:rsidP="00BF6912">
      <w:pPr>
        <w:pStyle w:val="Point0"/>
        <w:rPr>
          <w:noProof/>
        </w:rPr>
      </w:pPr>
      <w:r w:rsidRPr="001935CB">
        <w:t>b)</w:t>
      </w:r>
      <w:r w:rsidRPr="001935CB">
        <w:tab/>
        <w:t>de er en del af et foretagende med ti eller flere ansatte.</w:t>
      </w:r>
    </w:p>
    <w:p w14:paraId="71B512CE" w14:textId="77777777" w:rsidR="00BF6912" w:rsidRPr="001935CB" w:rsidRDefault="00BF6912" w:rsidP="00BF6912">
      <w:pPr>
        <w:pStyle w:val="Point0"/>
        <w:ind w:left="0" w:firstLine="0"/>
        <w:rPr>
          <w:b/>
          <w:i/>
          <w:noProof/>
        </w:rPr>
      </w:pPr>
      <w:proofErr w:type="spellStart"/>
      <w:r w:rsidRPr="001935CB">
        <w:rPr>
          <w:b/>
          <w:i/>
        </w:rPr>
        <w:t>5a</w:t>
      </w:r>
      <w:proofErr w:type="spellEnd"/>
      <w:r w:rsidRPr="001935CB">
        <w:rPr>
          <w:b/>
          <w:i/>
        </w:rPr>
        <w:t>. Med hensyn til alle emner i bilaget indsamler og fremlægger medlemsstaterne separate data om sociale virksomheder.</w:t>
      </w:r>
    </w:p>
    <w:p w14:paraId="4A9F63A5" w14:textId="77777777" w:rsidR="00BF6912" w:rsidRPr="001935CB" w:rsidRDefault="00BF6912" w:rsidP="00BF6912">
      <w:pPr>
        <w:pStyle w:val="Point0"/>
        <w:rPr>
          <w:noProof/>
        </w:rPr>
      </w:pPr>
    </w:p>
    <w:p w14:paraId="5FBE7FB0" w14:textId="77777777" w:rsidR="00BF6912" w:rsidRPr="001935CB" w:rsidRDefault="00BF6912" w:rsidP="00BF6912">
      <w:pPr>
        <w:pStyle w:val="Titrearticle"/>
        <w:rPr>
          <w:noProof/>
        </w:rPr>
      </w:pPr>
      <w:r w:rsidRPr="001935CB">
        <w:t>Artikel 7</w:t>
      </w:r>
    </w:p>
    <w:p w14:paraId="2A357F78" w14:textId="77777777" w:rsidR="00BF6912" w:rsidRPr="001935CB" w:rsidRDefault="00BF6912" w:rsidP="00BF6912">
      <w:pPr>
        <w:jc w:val="center"/>
        <w:rPr>
          <w:b/>
          <w:noProof/>
        </w:rPr>
      </w:pPr>
      <w:r w:rsidRPr="001935CB">
        <w:rPr>
          <w:b/>
        </w:rPr>
        <w:t>Krav til ad hoc-data</w:t>
      </w:r>
    </w:p>
    <w:p w14:paraId="6167F416" w14:textId="77777777" w:rsidR="00BF6912" w:rsidRPr="001935CB" w:rsidRDefault="00BF6912" w:rsidP="00BF6912">
      <w:pPr>
        <w:spacing w:before="240" w:after="240"/>
        <w:jc w:val="both"/>
        <w:rPr>
          <w:noProof/>
        </w:rPr>
      </w:pPr>
      <w:r w:rsidRPr="001935CB">
        <w:t>1. Kommissionen tillægges beføjelser til at vedtage delegerede retsakter i overensstemmelse med artikel 13 med henblik på at supplere denne forordning ved at præcisere, hvilke oplysninger der skal indberettes af medlemsstaterne på ad hoc-basis, hvor det inden for denne forordnings anvendelsesområde anses for nødvendigt at indsamle yderligere data med henblik på at imødekomme yderligere behov for statistiske data</w:t>
      </w:r>
      <w:r w:rsidRPr="001935CB">
        <w:rPr>
          <w:b/>
          <w:bCs/>
          <w:i/>
          <w:iCs/>
        </w:rPr>
        <w:t>, der ikke kan opfyldes på anden vis</w:t>
      </w:r>
      <w:r w:rsidRPr="001935CB">
        <w:t>. Disse delegerede retsakter skal fastsætte følgende:</w:t>
      </w:r>
    </w:p>
    <w:p w14:paraId="6C0BD37F" w14:textId="77777777" w:rsidR="00BF6912" w:rsidRPr="001935CB" w:rsidRDefault="00BF6912" w:rsidP="00BF6912">
      <w:pPr>
        <w:pStyle w:val="Point0"/>
        <w:rPr>
          <w:noProof/>
        </w:rPr>
      </w:pPr>
      <w:r w:rsidRPr="001935CB">
        <w:t>a)</w:t>
      </w:r>
      <w:r w:rsidRPr="001935CB">
        <w:tab/>
        <w:t>hvilke detaljerede emner der skal indberettes i ad hoc-dataindsamlingen vedrørende de områder og emner, der er anført i artikel 4, og årsagerne til sådanne yderligere behov</w:t>
      </w:r>
    </w:p>
    <w:p w14:paraId="1CBD915F" w14:textId="77777777" w:rsidR="00BF6912" w:rsidRPr="001935CB" w:rsidRDefault="00BF6912" w:rsidP="00BF6912">
      <w:pPr>
        <w:pStyle w:val="Point0"/>
        <w:rPr>
          <w:noProof/>
        </w:rPr>
      </w:pPr>
      <w:r w:rsidRPr="001935CB">
        <w:t>b)</w:t>
      </w:r>
      <w:r w:rsidRPr="001935CB">
        <w:tab/>
        <w:t>referenceperioder og indberetningsfrister.</w:t>
      </w:r>
    </w:p>
    <w:p w14:paraId="2F7EA215" w14:textId="77777777" w:rsidR="00BF6912" w:rsidRPr="001935CB" w:rsidRDefault="00BF6912" w:rsidP="00BF6912">
      <w:pPr>
        <w:spacing w:before="240" w:after="240"/>
        <w:jc w:val="both"/>
        <w:rPr>
          <w:noProof/>
        </w:rPr>
      </w:pPr>
      <w:r w:rsidRPr="001935CB">
        <w:lastRenderedPageBreak/>
        <w:t xml:space="preserve">2. Kommissionen tillægges beføjelse til at vedtage de i stk. 1 omhandlede delegerede retsakter med 2028 som første </w:t>
      </w:r>
      <w:proofErr w:type="spellStart"/>
      <w:r w:rsidRPr="001935CB">
        <w:t>referenceår</w:t>
      </w:r>
      <w:proofErr w:type="spellEnd"/>
      <w:r w:rsidRPr="001935CB">
        <w:t xml:space="preserve"> og med mindst to år mellem hver indsamling af ad hoc-data.</w:t>
      </w:r>
    </w:p>
    <w:p w14:paraId="281CDECA" w14:textId="77777777" w:rsidR="00BF6912" w:rsidRPr="001935CB" w:rsidRDefault="00BF6912" w:rsidP="00BF6912">
      <w:pPr>
        <w:spacing w:before="240" w:after="240"/>
        <w:jc w:val="both"/>
        <w:rPr>
          <w:noProof/>
        </w:rPr>
      </w:pPr>
      <w:r w:rsidRPr="001935CB">
        <w:t>3. Kommissionen vedtager gennemførelsesretsakter for at præcisere de ad hoc-oplysninger, der er omhandlet i stk. 1, og metadata. I disse gennemførelsesretsakter skal der, om relevant, angives følgende tekniske elementer:</w:t>
      </w:r>
    </w:p>
    <w:p w14:paraId="769BB915" w14:textId="77777777" w:rsidR="00BF6912" w:rsidRPr="001935CB" w:rsidRDefault="00BF6912" w:rsidP="00BF6912">
      <w:pPr>
        <w:pStyle w:val="Point0"/>
        <w:rPr>
          <w:noProof/>
        </w:rPr>
      </w:pPr>
      <w:r w:rsidRPr="001935CB">
        <w:t>a)</w:t>
      </w:r>
      <w:r w:rsidRPr="001935CB">
        <w:tab/>
        <w:t>listen over variabler og beskrivelsen af variablerne</w:t>
      </w:r>
    </w:p>
    <w:p w14:paraId="4F184254" w14:textId="77777777" w:rsidR="00BF6912" w:rsidRPr="001935CB" w:rsidRDefault="00BF6912" w:rsidP="00BF6912">
      <w:pPr>
        <w:pStyle w:val="Point0"/>
        <w:rPr>
          <w:noProof/>
        </w:rPr>
      </w:pPr>
      <w:r w:rsidRPr="001935CB">
        <w:t>b)</w:t>
      </w:r>
      <w:r w:rsidRPr="001935CB">
        <w:tab/>
        <w:t>statistiske klassifikationer og dataopdelinger</w:t>
      </w:r>
    </w:p>
    <w:p w14:paraId="70B57956" w14:textId="77777777" w:rsidR="00BF6912" w:rsidRPr="001935CB" w:rsidRDefault="00BF6912" w:rsidP="00BF6912">
      <w:pPr>
        <w:pStyle w:val="Point0"/>
        <w:rPr>
          <w:noProof/>
        </w:rPr>
      </w:pPr>
      <w:r w:rsidRPr="001935CB">
        <w:t>c)</w:t>
      </w:r>
      <w:r w:rsidRPr="001935CB">
        <w:tab/>
        <w:t>detaljerede specifikationer for de omfattede statistiske enheder</w:t>
      </w:r>
    </w:p>
    <w:p w14:paraId="7CFCDCDD" w14:textId="77777777" w:rsidR="00BF6912" w:rsidRPr="001935CB" w:rsidRDefault="00BF6912" w:rsidP="00BF6912">
      <w:pPr>
        <w:pStyle w:val="Point0"/>
        <w:rPr>
          <w:noProof/>
        </w:rPr>
      </w:pPr>
      <w:r w:rsidRPr="001935CB">
        <w:t>d)</w:t>
      </w:r>
      <w:r w:rsidRPr="001935CB">
        <w:tab/>
        <w:t>hvilke metadata der skal indberettes</w:t>
      </w:r>
    </w:p>
    <w:p w14:paraId="0BB1F79C" w14:textId="77777777" w:rsidR="00BF6912" w:rsidRPr="001935CB" w:rsidRDefault="00BF6912" w:rsidP="00BF6912">
      <w:pPr>
        <w:pStyle w:val="Point0"/>
        <w:rPr>
          <w:noProof/>
        </w:rPr>
      </w:pPr>
      <w:r w:rsidRPr="001935CB">
        <w:t>e)</w:t>
      </w:r>
      <w:r w:rsidRPr="001935CB">
        <w:tab/>
        <w:t>dataindsamlingsperioderne.</w:t>
      </w:r>
    </w:p>
    <w:p w14:paraId="4574CFBF" w14:textId="77777777" w:rsidR="00BF6912" w:rsidRPr="001935CB" w:rsidRDefault="00BF6912" w:rsidP="00BF6912">
      <w:pPr>
        <w:spacing w:before="240" w:after="240"/>
        <w:jc w:val="both"/>
        <w:rPr>
          <w:noProof/>
        </w:rPr>
      </w:pPr>
      <w:r w:rsidRPr="001935CB">
        <w:t>Disse gennemførelsesretsakter vedtages efter undersøgelsesproceduren i artikel 14, stk. 2, senest 24 måneder forud for starten på den relevante referenceperiode.</w:t>
      </w:r>
    </w:p>
    <w:p w14:paraId="2D52B572" w14:textId="77777777" w:rsidR="00BF6912" w:rsidRPr="001935CB" w:rsidRDefault="00BF6912" w:rsidP="00BF6912">
      <w:pPr>
        <w:pStyle w:val="Titrearticle"/>
        <w:rPr>
          <w:noProof/>
        </w:rPr>
      </w:pPr>
      <w:r w:rsidRPr="001935CB">
        <w:t>Artikel 8</w:t>
      </w:r>
    </w:p>
    <w:p w14:paraId="59078ED5" w14:textId="77777777" w:rsidR="00BF6912" w:rsidRPr="001935CB" w:rsidRDefault="00BF6912" w:rsidP="00BF6912">
      <w:pPr>
        <w:jc w:val="center"/>
        <w:rPr>
          <w:b/>
          <w:noProof/>
        </w:rPr>
      </w:pPr>
      <w:r w:rsidRPr="001935CB">
        <w:rPr>
          <w:b/>
        </w:rPr>
        <w:t>Kvalitetskrav og kvalitetsrapporter</w:t>
      </w:r>
    </w:p>
    <w:p w14:paraId="11FF78F8" w14:textId="77777777" w:rsidR="00BF6912" w:rsidRPr="001935CB" w:rsidRDefault="00BF6912" w:rsidP="00BF6912">
      <w:pPr>
        <w:spacing w:before="240" w:after="240"/>
        <w:jc w:val="both"/>
        <w:rPr>
          <w:noProof/>
        </w:rPr>
      </w:pPr>
      <w:r w:rsidRPr="001935CB">
        <w:t>1. Medlemsstaterne træffer de fornødne foranstaltninger for at sikre kvaliteten af de indsendte datasæt og metadata.</w:t>
      </w:r>
    </w:p>
    <w:p w14:paraId="10D071AD" w14:textId="77777777" w:rsidR="00BF6912" w:rsidRPr="001935CB" w:rsidRDefault="00BF6912" w:rsidP="00BF6912">
      <w:pPr>
        <w:spacing w:before="240" w:after="240"/>
        <w:jc w:val="both"/>
        <w:rPr>
          <w:noProof/>
        </w:rPr>
      </w:pPr>
      <w:r w:rsidRPr="001935CB">
        <w:t xml:space="preserve">2. Medlemsstaterne sikrer, at de data, </w:t>
      </w:r>
      <w:r w:rsidRPr="001935CB">
        <w:rPr>
          <w:b/>
          <w:bCs/>
          <w:i/>
          <w:iCs/>
        </w:rPr>
        <w:t>herunder historiske data,</w:t>
      </w:r>
      <w:r w:rsidRPr="001935CB">
        <w:t xml:space="preserve"> der er indhentet ved hjælp af de kilder, der er fastsat i artikel 3, giver en fuldstændig dækning af og nøjagtige estimater over de statistiske enheder og den statistiske population, der er defineret i artikel 6.</w:t>
      </w:r>
    </w:p>
    <w:p w14:paraId="27A5BA70" w14:textId="77777777" w:rsidR="00BF6912" w:rsidRPr="001935CB" w:rsidRDefault="00BF6912" w:rsidP="00BF6912">
      <w:pPr>
        <w:spacing w:before="240" w:after="240"/>
        <w:jc w:val="both"/>
        <w:rPr>
          <w:noProof/>
        </w:rPr>
      </w:pPr>
      <w:r w:rsidRPr="001935CB">
        <w:t>3. Ved anvendelsen af denne forordning finder kvalitetskriterierne i artikel 12, stk. 1, i forordning (EF) nr. 223/2009 anvendelse.</w:t>
      </w:r>
    </w:p>
    <w:p w14:paraId="1BEE2432" w14:textId="77777777" w:rsidR="00BF6912" w:rsidRPr="001935CB" w:rsidRDefault="00BF6912" w:rsidP="00BF6912">
      <w:pPr>
        <w:spacing w:before="240" w:after="240"/>
        <w:jc w:val="both"/>
        <w:rPr>
          <w:noProof/>
        </w:rPr>
      </w:pPr>
      <w:r w:rsidRPr="001935CB">
        <w:rPr>
          <w:color w:val="000000" w:themeColor="text1"/>
        </w:rPr>
        <w:t>4</w:t>
      </w:r>
      <w:r w:rsidRPr="001935CB">
        <w:t>. Medlemsstaterne fremsender kvalitetsrapporter om kilderne og metoderne for hvert af de emner, der er anført i artikel 4.</w:t>
      </w:r>
    </w:p>
    <w:p w14:paraId="19EF4CE9" w14:textId="77777777" w:rsidR="00BF6912" w:rsidRPr="001935CB" w:rsidRDefault="00BF6912" w:rsidP="00BF6912">
      <w:pPr>
        <w:spacing w:before="240" w:after="240"/>
        <w:jc w:val="both"/>
        <w:rPr>
          <w:i/>
          <w:noProof/>
        </w:rPr>
      </w:pPr>
      <w:r w:rsidRPr="001935CB">
        <w:t>5. Kommissionen vedtager gennemførelsesretsakter, hvori den praktiske tilrettelæggelse for og indholdet af kvalitetsrapporterne fastsættes. Disse gennemførelsesretsakter vedtages efter undersøgelsesproceduren, jf. artikel 14, stk. 2.</w:t>
      </w:r>
    </w:p>
    <w:p w14:paraId="0C6649B5" w14:textId="77777777" w:rsidR="00BF6912" w:rsidRPr="001935CB" w:rsidRDefault="00BF6912" w:rsidP="00BF6912">
      <w:pPr>
        <w:spacing w:before="240" w:after="240"/>
        <w:jc w:val="both"/>
        <w:rPr>
          <w:noProof/>
        </w:rPr>
      </w:pPr>
      <w:r w:rsidRPr="001935CB">
        <w:t>6. Medlemsstaterne underretter Kommissionen (Eurostat) om alle relevante oplysninger eller ændringer med hensyn til gennemførelsen af denne forordning, der kan påvirke kvaliteten af de indsendte statistikker. Oplysningerne skal gives så hurtigt som muligt og senest seks måneder efter, at en sådan ændring er trådt i kraft.</w:t>
      </w:r>
    </w:p>
    <w:p w14:paraId="4B266E09" w14:textId="77777777" w:rsidR="00BF6912" w:rsidRPr="001935CB" w:rsidRDefault="00BF6912" w:rsidP="00BF6912">
      <w:pPr>
        <w:spacing w:before="240" w:after="240"/>
        <w:jc w:val="both"/>
        <w:rPr>
          <w:noProof/>
        </w:rPr>
      </w:pPr>
      <w:r w:rsidRPr="001935CB">
        <w:t>7. Efter ▐ anmodning fra Kommissionen (Eurostat) indsender medlemsstaterne de yderligere oplysninger, som er nødvendige for at vurdere de statistiske oplysningers kvalitet.</w:t>
      </w:r>
    </w:p>
    <w:p w14:paraId="1C581B79" w14:textId="77777777" w:rsidR="00BF6912" w:rsidRPr="001935CB" w:rsidRDefault="00BF6912" w:rsidP="00BF6912">
      <w:pPr>
        <w:spacing w:before="240" w:after="240"/>
        <w:jc w:val="both"/>
        <w:rPr>
          <w:noProof/>
        </w:rPr>
      </w:pPr>
      <w:r w:rsidRPr="001935CB">
        <w:t xml:space="preserve">8. Kommissionen (Eurostat) vurderer kvaliteten af de indsendte data, de anvendte kilder og metoder og stikprøvegrundlaget. </w:t>
      </w:r>
      <w:r w:rsidRPr="001935CB">
        <w:rPr>
          <w:b/>
          <w:i/>
        </w:rPr>
        <w:t>Kommissionen (Eurostat) udarbejder og offentliggør rapporter om kvaliteten af de indsendte data, kilder og anvendte metoder. I disse rapporter anbefaler Kommissionen (Eurostat), hvordan de kilder, der anses for at være af lav kvalitet, og de data, der indsamles via disse kilder, skal håndteres.</w:t>
      </w:r>
    </w:p>
    <w:p w14:paraId="7B22C061" w14:textId="77777777" w:rsidR="00BF6912" w:rsidRPr="001935CB" w:rsidRDefault="00BF6912" w:rsidP="00BF6912">
      <w:pPr>
        <w:pStyle w:val="Titrearticle"/>
        <w:rPr>
          <w:noProof/>
        </w:rPr>
      </w:pPr>
      <w:r w:rsidRPr="001935CB">
        <w:lastRenderedPageBreak/>
        <w:t>Artikel 9</w:t>
      </w:r>
    </w:p>
    <w:p w14:paraId="7F3B37C1" w14:textId="77777777" w:rsidR="00BF6912" w:rsidRPr="001935CB" w:rsidRDefault="00BF6912" w:rsidP="00BF6912">
      <w:pPr>
        <w:jc w:val="center"/>
        <w:rPr>
          <w:b/>
          <w:noProof/>
        </w:rPr>
      </w:pPr>
      <w:r w:rsidRPr="001935CB">
        <w:rPr>
          <w:b/>
        </w:rPr>
        <w:t>Gennemførligheds- og pilotundersøgelser</w:t>
      </w:r>
    </w:p>
    <w:p w14:paraId="1DD6E452" w14:textId="77777777" w:rsidR="00BF6912" w:rsidRPr="001935CB" w:rsidRDefault="00BF6912" w:rsidP="00BF6912">
      <w:pPr>
        <w:spacing w:before="240" w:after="240"/>
        <w:jc w:val="both"/>
        <w:rPr>
          <w:b/>
          <w:i/>
          <w:noProof/>
        </w:rPr>
      </w:pPr>
      <w:r w:rsidRPr="001935CB">
        <w:t xml:space="preserve">1. For at forbedre arbejdsmarkedsstatistikkerne om virksomheder eller begrænse </w:t>
      </w:r>
      <w:r w:rsidRPr="001935CB">
        <w:rPr>
          <w:b/>
          <w:bCs/>
          <w:i/>
          <w:iCs/>
        </w:rPr>
        <w:t>den administrative og finansielle byrde</w:t>
      </w:r>
      <w:r w:rsidRPr="001935CB">
        <w:t xml:space="preserve"> for virksomhederne</w:t>
      </w:r>
      <w:r w:rsidRPr="001935CB">
        <w:rPr>
          <w:b/>
          <w:bCs/>
          <w:i/>
          <w:iCs/>
        </w:rPr>
        <w:t xml:space="preserve">, navnlig </w:t>
      </w:r>
      <w:proofErr w:type="spellStart"/>
      <w:r w:rsidRPr="001935CB">
        <w:rPr>
          <w:b/>
          <w:bCs/>
          <w:i/>
          <w:iCs/>
        </w:rPr>
        <w:t>SMV'er</w:t>
      </w:r>
      <w:proofErr w:type="spellEnd"/>
      <w:r w:rsidRPr="001935CB">
        <w:rPr>
          <w:b/>
          <w:bCs/>
          <w:i/>
          <w:iCs/>
        </w:rPr>
        <w:t xml:space="preserve"> og </w:t>
      </w:r>
      <w:proofErr w:type="spellStart"/>
      <w:r w:rsidRPr="001935CB">
        <w:rPr>
          <w:b/>
          <w:bCs/>
          <w:i/>
          <w:iCs/>
        </w:rPr>
        <w:t>mikrovirksomheder</w:t>
      </w:r>
      <w:proofErr w:type="spellEnd"/>
      <w:r w:rsidRPr="001935CB">
        <w:rPr>
          <w:b/>
          <w:bCs/>
          <w:i/>
          <w:iCs/>
        </w:rPr>
        <w:t>,</w:t>
      </w:r>
      <w:r w:rsidRPr="001935CB">
        <w:t xml:space="preserve"> kan Kommissionen (Eurostat) iværksætte gennemførligheds- og pilotundersøgelser. Formålet med sådanne undersøgelser er </w:t>
      </w:r>
      <w:r w:rsidRPr="001935CB">
        <w:rPr>
          <w:b/>
          <w:bCs/>
          <w:i/>
          <w:iCs/>
        </w:rPr>
        <w:t>mindst ét af følgende elementer:</w:t>
      </w:r>
    </w:p>
    <w:p w14:paraId="5801E558" w14:textId="77777777" w:rsidR="00BF6912" w:rsidRPr="001935CB" w:rsidRDefault="00BF6912" w:rsidP="00BF6912">
      <w:pPr>
        <w:spacing w:before="240" w:after="240"/>
        <w:jc w:val="both"/>
        <w:rPr>
          <w:b/>
          <w:i/>
          <w:noProof/>
        </w:rPr>
      </w:pPr>
      <w:r w:rsidRPr="001935CB">
        <w:rPr>
          <w:b/>
          <w:i/>
        </w:rPr>
        <w:t>a)</w:t>
      </w:r>
      <w:r w:rsidRPr="001935CB">
        <w:rPr>
          <w:b/>
          <w:i/>
        </w:rPr>
        <w:tab/>
      </w:r>
      <w:r w:rsidRPr="001935CB">
        <w:t xml:space="preserve">at forbedre kvaliteten og sammenligneligheden </w:t>
      </w:r>
      <w:r w:rsidRPr="001935CB">
        <w:rPr>
          <w:b/>
          <w:bCs/>
          <w:i/>
          <w:iCs/>
        </w:rPr>
        <w:t>af dataene</w:t>
      </w:r>
    </w:p>
    <w:p w14:paraId="5BC84CB7" w14:textId="77777777" w:rsidR="00BF6912" w:rsidRPr="001935CB" w:rsidRDefault="00BF6912" w:rsidP="00BF6912">
      <w:pPr>
        <w:spacing w:before="240" w:after="240"/>
        <w:jc w:val="both"/>
        <w:rPr>
          <w:noProof/>
        </w:rPr>
      </w:pPr>
      <w:r w:rsidRPr="001935CB">
        <w:rPr>
          <w:b/>
          <w:i/>
        </w:rPr>
        <w:t>b)</w:t>
      </w:r>
      <w:r w:rsidRPr="001935CB">
        <w:rPr>
          <w:b/>
          <w:i/>
        </w:rPr>
        <w:tab/>
      </w:r>
      <w:r w:rsidRPr="001935CB">
        <w:t>at undersøge nye muligheder og indføre nye funktioner for at imødekomme brugernes behov</w:t>
      </w:r>
    </w:p>
    <w:p w14:paraId="2E33E9F7" w14:textId="77777777" w:rsidR="00BF6912" w:rsidRPr="001935CB" w:rsidRDefault="00BF6912" w:rsidP="00BF6912">
      <w:pPr>
        <w:spacing w:before="240" w:after="240"/>
        <w:jc w:val="both"/>
        <w:rPr>
          <w:noProof/>
        </w:rPr>
      </w:pPr>
      <w:r w:rsidRPr="001935CB">
        <w:rPr>
          <w:b/>
          <w:i/>
        </w:rPr>
        <w:t>c)</w:t>
      </w:r>
      <w:r w:rsidRPr="001935CB">
        <w:rPr>
          <w:b/>
          <w:i/>
        </w:rPr>
        <w:tab/>
      </w:r>
      <w:r w:rsidRPr="001935CB">
        <w:t>at forbedre integrationen mellem undersøgelser og andre datakilder</w:t>
      </w:r>
    </w:p>
    <w:p w14:paraId="18A36846" w14:textId="77777777" w:rsidR="00BF6912" w:rsidRPr="001935CB" w:rsidRDefault="00BF6912" w:rsidP="00BF6912">
      <w:pPr>
        <w:spacing w:before="240" w:after="240"/>
        <w:jc w:val="both"/>
        <w:rPr>
          <w:b/>
          <w:i/>
          <w:noProof/>
        </w:rPr>
      </w:pPr>
      <w:r w:rsidRPr="001935CB">
        <w:rPr>
          <w:b/>
          <w:i/>
        </w:rPr>
        <w:t>d)</w:t>
      </w:r>
      <w:r w:rsidRPr="001935CB">
        <w:rPr>
          <w:b/>
          <w:i/>
        </w:rPr>
        <w:tab/>
      </w:r>
      <w:r w:rsidRPr="001935CB">
        <w:t>at mindske byrden for respondenterne</w:t>
      </w:r>
    </w:p>
    <w:p w14:paraId="4FE3FA1B" w14:textId="77777777" w:rsidR="00BF6912" w:rsidRPr="001935CB" w:rsidRDefault="00BF6912" w:rsidP="00BF6912">
      <w:pPr>
        <w:spacing w:before="240" w:after="240"/>
        <w:jc w:val="both"/>
        <w:rPr>
          <w:noProof/>
        </w:rPr>
      </w:pPr>
      <w:r w:rsidRPr="001935CB">
        <w:rPr>
          <w:b/>
          <w:i/>
        </w:rPr>
        <w:t>e)</w:t>
      </w:r>
      <w:r w:rsidRPr="001935CB">
        <w:rPr>
          <w:b/>
          <w:i/>
        </w:rPr>
        <w:tab/>
      </w:r>
      <w:r w:rsidRPr="001935CB">
        <w:rPr>
          <w:b/>
          <w:bCs/>
          <w:i/>
          <w:iCs/>
        </w:rPr>
        <w:t>at forbedre dataindsamlingens omkostningseffektivitet</w:t>
      </w:r>
      <w:r w:rsidRPr="001935CB">
        <w:t xml:space="preserve">. </w:t>
      </w:r>
    </w:p>
    <w:p w14:paraId="77FEABE1" w14:textId="77777777" w:rsidR="00BF6912" w:rsidRPr="001935CB" w:rsidRDefault="00BF6912" w:rsidP="00BF6912">
      <w:pPr>
        <w:spacing w:before="240" w:after="240"/>
        <w:jc w:val="both"/>
        <w:rPr>
          <w:noProof/>
        </w:rPr>
      </w:pPr>
      <w:r w:rsidRPr="001935CB">
        <w:t>Undersøgelserne skal tage den teknologiske og digitale udvikling i betragtning.</w:t>
      </w:r>
    </w:p>
    <w:p w14:paraId="0014E149" w14:textId="77777777" w:rsidR="00BF6912" w:rsidRPr="001935CB" w:rsidRDefault="00BF6912" w:rsidP="00BF6912">
      <w:pPr>
        <w:spacing w:before="240" w:after="240"/>
        <w:jc w:val="both"/>
        <w:rPr>
          <w:b/>
          <w:i/>
        </w:rPr>
      </w:pPr>
      <w:proofErr w:type="spellStart"/>
      <w:r w:rsidRPr="001935CB">
        <w:rPr>
          <w:b/>
          <w:i/>
        </w:rPr>
        <w:t>1a</w:t>
      </w:r>
      <w:proofErr w:type="spellEnd"/>
      <w:r w:rsidRPr="001935CB">
        <w:rPr>
          <w:b/>
          <w:i/>
        </w:rPr>
        <w:t xml:space="preserve">. De data, der indsamles som led i de pilotundersøgelser, som er omhandlet i denne artikels stk. 1, skal begrænses til de områder og emner, der er anført i artikel 4, stk. 1, og de detaljerede emner, som er angivet i bilaget. </w:t>
      </w:r>
    </w:p>
    <w:p w14:paraId="3C135B73" w14:textId="77777777" w:rsidR="00BF6912" w:rsidRPr="001935CB" w:rsidRDefault="00BF6912" w:rsidP="00BF6912">
      <w:pPr>
        <w:spacing w:before="240" w:after="240"/>
        <w:jc w:val="both"/>
        <w:rPr>
          <w:noProof/>
        </w:rPr>
      </w:pPr>
      <w:r w:rsidRPr="001935CB">
        <w:t>2. Medlemsstaterne kan deltage i disse undersøgelser på frivillig basis. De sikrer i samarbejde med Kommissionen (Eurostat), at undersøgelserne er repræsentative på EU-plan.</w:t>
      </w:r>
    </w:p>
    <w:p w14:paraId="4DA831E1" w14:textId="77777777" w:rsidR="00BF6912" w:rsidRPr="001935CB" w:rsidRDefault="00BF6912" w:rsidP="00BF6912">
      <w:pPr>
        <w:spacing w:before="240" w:after="240"/>
        <w:jc w:val="both"/>
        <w:rPr>
          <w:b/>
          <w:i/>
          <w:noProof/>
        </w:rPr>
      </w:pPr>
      <w:r w:rsidRPr="001935CB">
        <w:t>3. Resultaterne af disse undersøgelser evalueres af Kommissionen (Eurostat) i samarbejde med medlemsstaterne og de vigtigste interessenter</w:t>
      </w:r>
      <w:r w:rsidRPr="001935CB">
        <w:rPr>
          <w:b/>
          <w:bCs/>
          <w:i/>
          <w:iCs/>
        </w:rPr>
        <w:t>, herunder arbejdsmarkedets parter</w:t>
      </w:r>
      <w:r w:rsidRPr="001935CB">
        <w:t xml:space="preserve">. Kommissionen (Eurostat) udarbejder rapporter om resultaterne af undersøgelserne i samarbejde med medlemsstaterne. </w:t>
      </w:r>
      <w:r w:rsidRPr="001935CB">
        <w:rPr>
          <w:b/>
          <w:bCs/>
          <w:i/>
          <w:iCs/>
        </w:rPr>
        <w:t>Disse rapporter gøres offentligt tilgængelige.</w:t>
      </w:r>
    </w:p>
    <w:p w14:paraId="488E69D1" w14:textId="77777777" w:rsidR="00BF6912" w:rsidRPr="001935CB" w:rsidRDefault="00BF6912" w:rsidP="00BF6912">
      <w:pPr>
        <w:spacing w:before="240" w:after="240"/>
        <w:jc w:val="both"/>
        <w:rPr>
          <w:b/>
          <w:i/>
          <w:noProof/>
        </w:rPr>
      </w:pPr>
      <w:r w:rsidRPr="001935CB">
        <w:rPr>
          <w:b/>
          <w:i/>
        </w:rPr>
        <w:t>I de rapporter, der er omhandlet i første afsnit, kan Kommissionen (Eurostat) anbefale, hvordan pilotundersøgelser bør integreres som permanente løsninger.</w:t>
      </w:r>
    </w:p>
    <w:p w14:paraId="1A7E520B" w14:textId="77777777" w:rsidR="00BF6912" w:rsidRPr="001935CB" w:rsidRDefault="00BF6912" w:rsidP="00BF6912">
      <w:pPr>
        <w:jc w:val="both"/>
        <w:rPr>
          <w:b/>
          <w:i/>
        </w:rPr>
      </w:pPr>
      <w:proofErr w:type="spellStart"/>
      <w:r w:rsidRPr="001935CB">
        <w:rPr>
          <w:b/>
          <w:i/>
        </w:rPr>
        <w:t>3a</w:t>
      </w:r>
      <w:proofErr w:type="spellEnd"/>
      <w:r w:rsidRPr="001935CB">
        <w:rPr>
          <w:b/>
          <w:i/>
        </w:rPr>
        <w:t>. Kommissionen tillægges beføjelser til at vedtage delegerede retsakter i overensstemmelse med artikel 13 med henblik på at supplere denne forordning ved at præcisere roller og ansvarsområder for de aktører, der gennemfører de undersøgelser, som er omhandlet i denne artikels stk. 1, såfremt behandlingen af personoplysninger finder sted med henblik på disse undersøgelser.</w:t>
      </w:r>
    </w:p>
    <w:p w14:paraId="7B1E1EAC" w14:textId="77777777" w:rsidR="00BF6912" w:rsidRPr="001935CB" w:rsidRDefault="00BF6912" w:rsidP="00BF6912">
      <w:pPr>
        <w:pStyle w:val="Titrearticle"/>
        <w:rPr>
          <w:noProof/>
        </w:rPr>
      </w:pPr>
      <w:r w:rsidRPr="001935CB">
        <w:t>Artikel 10</w:t>
      </w:r>
    </w:p>
    <w:p w14:paraId="4D8BB2E8" w14:textId="77777777" w:rsidR="00BF6912" w:rsidRPr="001935CB" w:rsidRDefault="00BF6912" w:rsidP="00BF6912">
      <w:pPr>
        <w:jc w:val="center"/>
        <w:rPr>
          <w:b/>
          <w:noProof/>
        </w:rPr>
      </w:pPr>
      <w:r w:rsidRPr="001935CB">
        <w:rPr>
          <w:b/>
        </w:rPr>
        <w:t>Finansiering</w:t>
      </w:r>
    </w:p>
    <w:p w14:paraId="035B4307" w14:textId="77777777" w:rsidR="00BF6912" w:rsidRPr="001935CB" w:rsidRDefault="00BF6912" w:rsidP="00BF6912">
      <w:pPr>
        <w:spacing w:before="240" w:after="240"/>
        <w:jc w:val="both"/>
        <w:rPr>
          <w:noProof/>
        </w:rPr>
      </w:pPr>
      <w:r w:rsidRPr="001935CB">
        <w:t>1. Der kan ydes tilskud fra Unionens almindelige budget til de nationale statistiske kontorer og andre nationale myndigheder, der er omhandlet i artikel 5, stk. 2, i forordning (EF) nr. 223/2009, til:</w:t>
      </w:r>
    </w:p>
    <w:p w14:paraId="5F2727BA" w14:textId="77777777" w:rsidR="00BF6912" w:rsidRPr="001935CB" w:rsidRDefault="00BF6912" w:rsidP="00BF6912">
      <w:pPr>
        <w:pStyle w:val="Point0"/>
        <w:rPr>
          <w:noProof/>
        </w:rPr>
      </w:pPr>
      <w:r w:rsidRPr="001935CB">
        <w:lastRenderedPageBreak/>
        <w:t>a)</w:t>
      </w:r>
      <w:r w:rsidRPr="001935CB">
        <w:tab/>
        <w:t>at forbedre kilderne, herunder stikprøvegrundlaget, til arbejdsmarkedsstatistikkerne om virksomheder fra denne forordnings ikrafttrædelsesdato til senest den 31. december 2029</w:t>
      </w:r>
    </w:p>
    <w:p w14:paraId="7C2BEFA5" w14:textId="77777777" w:rsidR="00BF6912" w:rsidRPr="001935CB" w:rsidRDefault="00BF6912" w:rsidP="00BF6912">
      <w:pPr>
        <w:pStyle w:val="Point0"/>
        <w:rPr>
          <w:noProof/>
        </w:rPr>
      </w:pPr>
      <w:r w:rsidRPr="001935CB">
        <w:t>b)</w:t>
      </w:r>
      <w:r w:rsidRPr="001935CB">
        <w:tab/>
        <w:t>at forbedre metoderne til arbejdsmarkedsstatistikkerne om virksomheder, herunder gennemførligheds- og pilotundersøgelser som omhandlet i artikel 9.</w:t>
      </w:r>
    </w:p>
    <w:p w14:paraId="3C958E6B" w14:textId="77777777" w:rsidR="00BF6912" w:rsidRPr="001935CB" w:rsidRDefault="00BF6912" w:rsidP="00BF6912">
      <w:pPr>
        <w:spacing w:before="240" w:after="240"/>
        <w:jc w:val="both"/>
        <w:rPr>
          <w:noProof/>
        </w:rPr>
      </w:pPr>
      <w:r w:rsidRPr="001935CB">
        <w:t>Unionen finansierer ikke omkostninger, som afholdes i forbindelse med regelmæssig udarbejdelse af de statistikker, der skal indberettes i henhold til nærværende forordning.</w:t>
      </w:r>
    </w:p>
    <w:p w14:paraId="508573EA" w14:textId="77777777" w:rsidR="00BF6912" w:rsidRPr="001935CB" w:rsidRDefault="00BF6912" w:rsidP="00BF6912">
      <w:pPr>
        <w:spacing w:before="240" w:after="240"/>
        <w:jc w:val="both"/>
        <w:rPr>
          <w:noProof/>
        </w:rPr>
      </w:pPr>
      <w:r w:rsidRPr="001935CB">
        <w:t xml:space="preserve">2. Disse finansielle EU-bidrag må ikke overstige </w:t>
      </w:r>
      <w:r w:rsidRPr="001935CB">
        <w:rPr>
          <w:b/>
          <w:bCs/>
          <w:i/>
          <w:iCs/>
        </w:rPr>
        <w:t>80 %</w:t>
      </w:r>
      <w:r w:rsidRPr="001935CB">
        <w:t xml:space="preserve"> af de støtteberettigede omkostninger.</w:t>
      </w:r>
    </w:p>
    <w:p w14:paraId="2ABCB811" w14:textId="77777777" w:rsidR="00BF6912" w:rsidRPr="001935CB" w:rsidRDefault="00BF6912" w:rsidP="00BF6912">
      <w:pPr>
        <w:pStyle w:val="Titrearticle"/>
        <w:rPr>
          <w:noProof/>
        </w:rPr>
      </w:pPr>
      <w:r w:rsidRPr="001935CB">
        <w:t>Artikel 11</w:t>
      </w:r>
    </w:p>
    <w:p w14:paraId="24EE38C6" w14:textId="77777777" w:rsidR="00BF6912" w:rsidRPr="001935CB" w:rsidRDefault="00BF6912" w:rsidP="00BF6912">
      <w:pPr>
        <w:jc w:val="center"/>
        <w:rPr>
          <w:b/>
          <w:noProof/>
        </w:rPr>
      </w:pPr>
      <w:r w:rsidRPr="001935CB">
        <w:rPr>
          <w:b/>
        </w:rPr>
        <w:t>Beskyttelse af Unionens finansielle interesser</w:t>
      </w:r>
    </w:p>
    <w:p w14:paraId="6204BA2D" w14:textId="77777777" w:rsidR="00BF6912" w:rsidRPr="001935CB" w:rsidRDefault="00BF6912" w:rsidP="00BF6912">
      <w:pPr>
        <w:jc w:val="center"/>
        <w:rPr>
          <w:b/>
          <w:noProof/>
        </w:rPr>
      </w:pPr>
    </w:p>
    <w:p w14:paraId="6A673DAA" w14:textId="77777777" w:rsidR="00BF6912" w:rsidRPr="001935CB" w:rsidRDefault="00BF6912" w:rsidP="00BF6912">
      <w:pPr>
        <w:jc w:val="both"/>
        <w:rPr>
          <w:noProof/>
        </w:rPr>
      </w:pPr>
      <w:r w:rsidRPr="001935CB">
        <w:t>1. Ved gennemførelsen af aktioner, der finansieres i henhold til denne forordning, træffer Kommissionen egnede foranstaltninger til at sikre, at Unionens finansielle interesser beskyttes gennem foranstaltninger til forebyggelse af svig, korruption og andre ulovlige aktiviteter, ved effektiv kontrol og, hvis der konstateres uregelmæssigheder, ved tilbagesøgning af de uretmæssigt udbetalte beløb samt efter omstændighederne ved administrative og økonomiske sanktioner, der skal være effektive, stå i et rimeligt forhold til overtrædelsen og have afskrækkende virkning.</w:t>
      </w:r>
    </w:p>
    <w:p w14:paraId="15B5A37D" w14:textId="77777777" w:rsidR="00BF6912" w:rsidRPr="001935CB" w:rsidRDefault="00BF6912" w:rsidP="00BF6912">
      <w:pPr>
        <w:spacing w:before="240" w:after="240"/>
        <w:jc w:val="both"/>
        <w:rPr>
          <w:noProof/>
        </w:rPr>
      </w:pPr>
      <w:r w:rsidRPr="001935CB">
        <w:t>2. Kommissionen, eller dens befuldmægtigede, og Revisionsretten har beføjelse til gennem bilagskontrol og kontrol på stedet at kontrollere alle tilskudsmodtagere, kontrahenter og underkontrahenter, som har modtaget EU-midler i henhold til denne forordning.</w:t>
      </w:r>
    </w:p>
    <w:p w14:paraId="744DA822" w14:textId="77777777" w:rsidR="00BF6912" w:rsidRPr="001935CB" w:rsidRDefault="00BF6912" w:rsidP="00BF6912">
      <w:pPr>
        <w:spacing w:before="240" w:after="240"/>
        <w:jc w:val="both"/>
        <w:rPr>
          <w:noProof/>
        </w:rPr>
      </w:pPr>
      <w:r w:rsidRPr="001935CB">
        <w:t xml:space="preserve">3. Det Europæiske Kontor for Bekæmpelse af Svig (OLAF) kan foretage undersøgelser, herunder kontrol og inspektion på stedet, i overensstemmelse med de bestemmelser og procedurer, der er fastsat i Europa-Parlamentets og Rådets forordning (EU, </w:t>
      </w:r>
      <w:proofErr w:type="spellStart"/>
      <w:r w:rsidRPr="001935CB">
        <w:t>Euratom</w:t>
      </w:r>
      <w:proofErr w:type="spellEnd"/>
      <w:r w:rsidRPr="001935CB">
        <w:t>) nr. 883/2013</w:t>
      </w:r>
      <w:r w:rsidRPr="001935CB">
        <w:rPr>
          <w:rStyle w:val="FootnoteReference"/>
          <w:noProof/>
        </w:rPr>
        <w:footnoteReference w:id="19"/>
      </w:r>
      <w:r w:rsidRPr="001935CB">
        <w:t xml:space="preserve"> og Rådets forordning (</w:t>
      </w:r>
      <w:proofErr w:type="spellStart"/>
      <w:r w:rsidRPr="001935CB">
        <w:t>Euratom</w:t>
      </w:r>
      <w:proofErr w:type="spellEnd"/>
      <w:r w:rsidRPr="001935CB">
        <w:t>, EF) nr. 2185/96</w:t>
      </w:r>
      <w:r w:rsidRPr="001935CB">
        <w:rPr>
          <w:rStyle w:val="FootnoteReference"/>
          <w:noProof/>
        </w:rPr>
        <w:footnoteReference w:id="20"/>
      </w:r>
      <w:r w:rsidRPr="001935CB">
        <w:t>, for at fastslå, om der har været tale om svig, korruption eller andre ulovlige aktiviteter, der berører Unionens finansielle interesser, i forbindelse med en aftale om tilskud, en afgørelse om ydelse af tilskud eller en kontrakt finansieret i henhold til nærværende forordning.</w:t>
      </w:r>
    </w:p>
    <w:p w14:paraId="62380341" w14:textId="77777777" w:rsidR="00BF6912" w:rsidRPr="001935CB" w:rsidRDefault="00BF6912" w:rsidP="00BF6912">
      <w:pPr>
        <w:spacing w:before="240" w:after="240"/>
        <w:jc w:val="both"/>
        <w:rPr>
          <w:noProof/>
        </w:rPr>
      </w:pPr>
      <w:r w:rsidRPr="001935CB">
        <w:t xml:space="preserve">4. Samarbejdsaftaler med tredjelande og internationale organisationer, kontrakter, aftaler om tilskud og afgørelser om ydelse af tilskud som følge af gennemførelsen af denne forordning skal indeholde bestemmelser, der udtrykkeligt giver Kommissionen, Revisionsretten, Den Europæiske Anklagemyndighed og OLAF beføjelse til at foretage denne kontrol og disse undersøgelser i overensstemmelse med deres respektive kompetencer, uden at det berører stk. 1, </w:t>
      </w:r>
      <w:r w:rsidRPr="001935CB">
        <w:lastRenderedPageBreak/>
        <w:t>2 og 3.</w:t>
      </w:r>
    </w:p>
    <w:p w14:paraId="19E1CBD4" w14:textId="77777777" w:rsidR="00BF6912" w:rsidRPr="001935CB" w:rsidRDefault="00BF6912" w:rsidP="00BF6912">
      <w:pPr>
        <w:pStyle w:val="Titrearticle"/>
        <w:rPr>
          <w:noProof/>
        </w:rPr>
      </w:pPr>
      <w:r w:rsidRPr="001935CB">
        <w:t>Artikel 12</w:t>
      </w:r>
    </w:p>
    <w:p w14:paraId="0655371F" w14:textId="77777777" w:rsidR="00BF6912" w:rsidRPr="001935CB" w:rsidRDefault="00BF6912" w:rsidP="00BF6912">
      <w:pPr>
        <w:jc w:val="center"/>
        <w:rPr>
          <w:b/>
          <w:noProof/>
        </w:rPr>
      </w:pPr>
      <w:r w:rsidRPr="001935CB">
        <w:rPr>
          <w:b/>
        </w:rPr>
        <w:t>Undtagelser</w:t>
      </w:r>
    </w:p>
    <w:p w14:paraId="0E304F18" w14:textId="77777777" w:rsidR="00BF6912" w:rsidRPr="001935CB" w:rsidRDefault="00BF6912" w:rsidP="00BF6912">
      <w:pPr>
        <w:spacing w:before="240" w:after="240"/>
        <w:jc w:val="both"/>
        <w:rPr>
          <w:noProof/>
        </w:rPr>
      </w:pPr>
      <w:r w:rsidRPr="001935CB">
        <w:t xml:space="preserve">1. Hvis anvendelsen af denne forordning eller de delegerede retsakter eller gennemførelsesretsakter, der er vedtaget i henhold dertil, vil kræve omfattende ændringer af en medlemsstats nationale statistiske system, kan Kommissionen ved brug af gennemførelsesretsakter indrømme den berørte medlemsstat </w:t>
      </w:r>
      <w:r w:rsidRPr="001935CB">
        <w:rPr>
          <w:b/>
          <w:bCs/>
          <w:i/>
          <w:iCs/>
        </w:rPr>
        <w:t>behørigt begrundede</w:t>
      </w:r>
      <w:r w:rsidRPr="001935CB">
        <w:t xml:space="preserve"> undtagelser for en periode på højst </w:t>
      </w:r>
      <w:r w:rsidRPr="001935CB">
        <w:rPr>
          <w:b/>
          <w:bCs/>
          <w:i/>
          <w:iCs/>
        </w:rPr>
        <w:t>ét</w:t>
      </w:r>
      <w:r w:rsidRPr="001935CB">
        <w:t xml:space="preserve"> år. Disse gennemførelsesretsakter vedtages efter undersøgelsesproceduren, jf. artikel 14, stk. 2.</w:t>
      </w:r>
    </w:p>
    <w:p w14:paraId="6E571359" w14:textId="77777777" w:rsidR="00BF6912" w:rsidRPr="001935CB" w:rsidRDefault="00BF6912" w:rsidP="00BF6912">
      <w:pPr>
        <w:jc w:val="both"/>
        <w:rPr>
          <w:noProof/>
        </w:rPr>
      </w:pPr>
      <w:r w:rsidRPr="001935CB">
        <w:t>Når Kommissionen indrømmer undtagelserne, tager den hensyn til sammenligneligheden af medlemsstaternes statistikker og den rettidige beregning af de repræsentative og pålidelige europæiske aggregater, der kræves. Kommissionen sikrer også, at de krav vedrørende statistikker, metadata og kvalitet, der er omfattet af denne forordning, og som tidligere var omfattet af de ophævede forordninger, fortsat opfyldes uden afbrydelse.</w:t>
      </w:r>
    </w:p>
    <w:p w14:paraId="1D8E300D" w14:textId="77777777" w:rsidR="00BF6912" w:rsidRPr="001935CB" w:rsidRDefault="00BF6912" w:rsidP="00BF6912">
      <w:pPr>
        <w:spacing w:before="240" w:after="240"/>
        <w:jc w:val="both"/>
        <w:rPr>
          <w:noProof/>
        </w:rPr>
      </w:pPr>
      <w:r w:rsidRPr="001935CB">
        <w:t>2. Den pågældende medlemsstat indgiver en behørigt begrundet anmodning til Kommissionen senest tre måneder efter datoen for denne forordnings ikrafttræden eller de delegerede retsakter eller gennemførelsesretsakter, der er vedtaget i henhold hertil.</w:t>
      </w:r>
    </w:p>
    <w:p w14:paraId="72D619CB" w14:textId="77777777" w:rsidR="00BF6912" w:rsidRPr="001935CB" w:rsidRDefault="00BF6912" w:rsidP="00BF6912">
      <w:pPr>
        <w:pStyle w:val="Titrearticle"/>
        <w:rPr>
          <w:noProof/>
        </w:rPr>
      </w:pPr>
      <w:r w:rsidRPr="001935CB">
        <w:t>Artikel 13</w:t>
      </w:r>
    </w:p>
    <w:p w14:paraId="1AA86DFF" w14:textId="77777777" w:rsidR="00BF6912" w:rsidRPr="001935CB" w:rsidRDefault="00BF6912" w:rsidP="00BF6912">
      <w:pPr>
        <w:jc w:val="center"/>
        <w:rPr>
          <w:b/>
          <w:noProof/>
        </w:rPr>
      </w:pPr>
      <w:r w:rsidRPr="001935CB">
        <w:rPr>
          <w:b/>
        </w:rPr>
        <w:t>Udøvelse af de delegerede beføjelser</w:t>
      </w:r>
    </w:p>
    <w:p w14:paraId="4A907CD1" w14:textId="77777777" w:rsidR="00BF6912" w:rsidRPr="001935CB" w:rsidRDefault="00BF6912" w:rsidP="00BF6912">
      <w:pPr>
        <w:spacing w:before="240" w:after="240"/>
        <w:jc w:val="both"/>
        <w:rPr>
          <w:noProof/>
        </w:rPr>
      </w:pPr>
      <w:r w:rsidRPr="001935CB">
        <w:t>1. Beføjelsen til at vedtage delegerede retsakter tillægges Kommissionen på de i denne artikel fastlagte betingelser.</w:t>
      </w:r>
    </w:p>
    <w:p w14:paraId="24114C13" w14:textId="77777777" w:rsidR="00BF6912" w:rsidRPr="001935CB" w:rsidRDefault="00BF6912" w:rsidP="00BF6912">
      <w:pPr>
        <w:spacing w:before="240" w:after="240"/>
        <w:jc w:val="both"/>
        <w:rPr>
          <w:noProof/>
        </w:rPr>
      </w:pPr>
      <w:r w:rsidRPr="001935CB">
        <w:t xml:space="preserve">2. Beføjelsen til at vedtage delegerede retsakter, jf. </w:t>
      </w:r>
      <w:r w:rsidRPr="001935CB">
        <w:rPr>
          <w:b/>
          <w:bCs/>
          <w:i/>
          <w:iCs/>
        </w:rPr>
        <w:t>artikel 3, stk. </w:t>
      </w:r>
      <w:proofErr w:type="spellStart"/>
      <w:r w:rsidRPr="001935CB">
        <w:rPr>
          <w:b/>
          <w:bCs/>
          <w:i/>
          <w:iCs/>
        </w:rPr>
        <w:t>1a</w:t>
      </w:r>
      <w:proofErr w:type="spellEnd"/>
      <w:r w:rsidRPr="001935CB">
        <w:rPr>
          <w:b/>
          <w:bCs/>
          <w:i/>
          <w:iCs/>
        </w:rPr>
        <w:t>,</w:t>
      </w:r>
      <w:r w:rsidRPr="001935CB">
        <w:t xml:space="preserve"> artikel 4, stk. 3, artikel 7, stk. 1, </w:t>
      </w:r>
      <w:r w:rsidRPr="001935CB">
        <w:rPr>
          <w:b/>
          <w:bCs/>
          <w:i/>
          <w:iCs/>
        </w:rPr>
        <w:t>og artikel 9, stk. </w:t>
      </w:r>
      <w:proofErr w:type="spellStart"/>
      <w:r w:rsidRPr="001935CB">
        <w:rPr>
          <w:b/>
          <w:bCs/>
          <w:i/>
          <w:iCs/>
        </w:rPr>
        <w:t>3a</w:t>
      </w:r>
      <w:proofErr w:type="spellEnd"/>
      <w:r w:rsidRPr="001935CB">
        <w:rPr>
          <w:b/>
          <w:bCs/>
          <w:i/>
          <w:iCs/>
        </w:rPr>
        <w:t>,</w:t>
      </w:r>
      <w:r w:rsidRPr="001935CB">
        <w:t xml:space="preserve"> tillægges Kommissionen for en </w:t>
      </w:r>
      <w:r w:rsidRPr="001935CB">
        <w:rPr>
          <w:b/>
          <w:bCs/>
          <w:i/>
          <w:iCs/>
        </w:rPr>
        <w:t>femårig</w:t>
      </w:r>
      <w:r w:rsidRPr="001935CB">
        <w:t xml:space="preserve"> periode fra den [Publikationskontoret: Indsæt venligst datoen for forordningens ikrafttræden]. </w:t>
      </w:r>
      <w:r w:rsidRPr="001935CB">
        <w:rPr>
          <w:b/>
          <w:i/>
        </w:rPr>
        <w:t>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p w14:paraId="46A028D4" w14:textId="77777777" w:rsidR="00BF6912" w:rsidRPr="001935CB" w:rsidRDefault="00BF6912" w:rsidP="00BF6912">
      <w:pPr>
        <w:spacing w:before="240" w:after="240"/>
        <w:jc w:val="both"/>
        <w:rPr>
          <w:noProof/>
        </w:rPr>
      </w:pPr>
      <w:r w:rsidRPr="001935CB">
        <w:t xml:space="preserve">3. Den i </w:t>
      </w:r>
      <w:r w:rsidRPr="001935CB">
        <w:rPr>
          <w:b/>
          <w:bCs/>
          <w:i/>
          <w:iCs/>
        </w:rPr>
        <w:t>artikel 3, stk. </w:t>
      </w:r>
      <w:proofErr w:type="spellStart"/>
      <w:r w:rsidRPr="001935CB">
        <w:rPr>
          <w:b/>
          <w:bCs/>
          <w:i/>
          <w:iCs/>
        </w:rPr>
        <w:t>1a</w:t>
      </w:r>
      <w:proofErr w:type="spellEnd"/>
      <w:r w:rsidRPr="001935CB">
        <w:rPr>
          <w:b/>
          <w:bCs/>
          <w:i/>
          <w:iCs/>
        </w:rPr>
        <w:t>,</w:t>
      </w:r>
      <w:r w:rsidRPr="001935CB">
        <w:t xml:space="preserve"> artikel 4, stk. 3</w:t>
      </w:r>
      <w:r w:rsidRPr="001935CB">
        <w:rPr>
          <w:b/>
          <w:bCs/>
          <w:i/>
          <w:iCs/>
        </w:rPr>
        <w:t>,</w:t>
      </w:r>
      <w:r w:rsidRPr="001935CB">
        <w:t xml:space="preserve"> artikel 7, stk. 1, </w:t>
      </w:r>
      <w:r w:rsidRPr="001935CB">
        <w:rPr>
          <w:b/>
          <w:bCs/>
          <w:i/>
          <w:iCs/>
        </w:rPr>
        <w:t>og artikel 9, stk. </w:t>
      </w:r>
      <w:proofErr w:type="spellStart"/>
      <w:r w:rsidRPr="001935CB">
        <w:rPr>
          <w:b/>
          <w:bCs/>
          <w:i/>
          <w:iCs/>
        </w:rPr>
        <w:t>3a</w:t>
      </w:r>
      <w:proofErr w:type="spellEnd"/>
      <w:r w:rsidRPr="001935CB">
        <w:rPr>
          <w:b/>
          <w:bCs/>
          <w:i/>
          <w:iCs/>
        </w:rPr>
        <w:t>,</w:t>
      </w:r>
      <w:r w:rsidRPr="001935CB">
        <w:t xml:space="preserve"> omhandlede delegation af beføjelser kan til enhver tid tilbagekaldes af Europa-Parlamentet eller Rådet. En afgørelse om spærring bringer delegationen af de beføjelser, der er angivet i den pågældende afgørelse, til ophør. Den får virkning dagen efter offentliggørelsen af afgørelsen i </w:t>
      </w:r>
      <w:r w:rsidRPr="001935CB">
        <w:rPr>
          <w:i/>
          <w:iCs/>
        </w:rPr>
        <w:t>Den Europæiske Unions Tidende</w:t>
      </w:r>
      <w:r w:rsidRPr="001935CB">
        <w:t xml:space="preserve"> eller på et senere tidspunkt, der angives i afgørelsen. Den berører ikke gyldigheden af delegerede retsakter, der allerede er i kraft.</w:t>
      </w:r>
    </w:p>
    <w:p w14:paraId="094B2223" w14:textId="77777777" w:rsidR="00BF6912" w:rsidRPr="001935CB" w:rsidRDefault="00BF6912" w:rsidP="00BF6912">
      <w:pPr>
        <w:spacing w:before="240" w:after="240"/>
        <w:jc w:val="both"/>
        <w:rPr>
          <w:noProof/>
        </w:rPr>
      </w:pPr>
      <w:r w:rsidRPr="001935CB">
        <w:t xml:space="preserve">4. Inden vedtagelsen af en delegeret retsakt hører Kommissionen eksperter, som er udpeget af hver enkelt medlemsstat, i overensstemmelse med principperne i den </w:t>
      </w:r>
      <w:proofErr w:type="spellStart"/>
      <w:r w:rsidRPr="001935CB">
        <w:t>interinstitutionelle</w:t>
      </w:r>
      <w:proofErr w:type="spellEnd"/>
      <w:r w:rsidRPr="001935CB">
        <w:t xml:space="preserve"> aftale af 13. april 2016 om bedre lovgivning.</w:t>
      </w:r>
    </w:p>
    <w:p w14:paraId="22695961" w14:textId="77777777" w:rsidR="00BF6912" w:rsidRPr="001935CB" w:rsidRDefault="00BF6912" w:rsidP="00BF6912">
      <w:pPr>
        <w:spacing w:before="240" w:after="240"/>
        <w:jc w:val="both"/>
        <w:rPr>
          <w:noProof/>
        </w:rPr>
      </w:pPr>
      <w:r w:rsidRPr="001935CB">
        <w:t>5. Så snart Kommissionen vedtager en delegeret retsakt, giver den samtidigt Europa-Parlamentet og Rådet meddelelse herom.</w:t>
      </w:r>
    </w:p>
    <w:p w14:paraId="3E96AEB6" w14:textId="77777777" w:rsidR="00BF6912" w:rsidRPr="001935CB" w:rsidRDefault="00BF6912" w:rsidP="00BF6912">
      <w:pPr>
        <w:spacing w:before="240" w:after="240"/>
        <w:jc w:val="both"/>
        <w:rPr>
          <w:noProof/>
        </w:rPr>
      </w:pPr>
      <w:r w:rsidRPr="001935CB">
        <w:lastRenderedPageBreak/>
        <w:t xml:space="preserve">6. En delegeret retsakt vedtaget i henhold til </w:t>
      </w:r>
      <w:r w:rsidRPr="001935CB">
        <w:rPr>
          <w:b/>
          <w:bCs/>
          <w:i/>
          <w:iCs/>
        </w:rPr>
        <w:t>artikel 3, stk. </w:t>
      </w:r>
      <w:proofErr w:type="spellStart"/>
      <w:r w:rsidRPr="001935CB">
        <w:rPr>
          <w:b/>
          <w:bCs/>
          <w:i/>
          <w:iCs/>
        </w:rPr>
        <w:t>1a</w:t>
      </w:r>
      <w:proofErr w:type="spellEnd"/>
      <w:r w:rsidRPr="001935CB">
        <w:rPr>
          <w:b/>
          <w:bCs/>
          <w:i/>
          <w:iCs/>
        </w:rPr>
        <w:t>,</w:t>
      </w:r>
      <w:r w:rsidRPr="001935CB">
        <w:t xml:space="preserve"> artikel 4, stk. 3</w:t>
      </w:r>
      <w:r w:rsidRPr="001935CB">
        <w:rPr>
          <w:b/>
          <w:bCs/>
          <w:i/>
          <w:iCs/>
        </w:rPr>
        <w:t>,</w:t>
      </w:r>
      <w:r w:rsidRPr="001935CB">
        <w:t xml:space="preserve"> artikel 7, stk. 1, </w:t>
      </w:r>
      <w:r w:rsidRPr="001935CB">
        <w:rPr>
          <w:b/>
          <w:bCs/>
          <w:i/>
          <w:iCs/>
        </w:rPr>
        <w:t>og artikel 9, stk. </w:t>
      </w:r>
      <w:proofErr w:type="spellStart"/>
      <w:r w:rsidRPr="001935CB">
        <w:rPr>
          <w:b/>
          <w:bCs/>
          <w:i/>
          <w:iCs/>
        </w:rPr>
        <w:t>3a</w:t>
      </w:r>
      <w:proofErr w:type="spellEnd"/>
      <w:r w:rsidRPr="001935CB">
        <w:t xml:space="preserve">, træder kun i kraft, hvis hverken Europa-Parlamentet eller Rådet har gjort indsigelse inden for en frist på tre måneder fra meddelelsen af den pågældende retsakt til Europa-Parlamentet og Rådet, eller hvis Europa-Parlamentet og Rådet inden udløbet af denne frist begge har underrettet Kommissionen om, at de ikke agter at gøre indsigelse. Fristen forlænges med </w:t>
      </w:r>
      <w:r w:rsidRPr="001935CB">
        <w:rPr>
          <w:b/>
          <w:bCs/>
          <w:i/>
          <w:iCs/>
        </w:rPr>
        <w:t>tre</w:t>
      </w:r>
      <w:r w:rsidRPr="001935CB">
        <w:t xml:space="preserve"> måneder på Europa-Parlamentets eller Rådets initiativ.</w:t>
      </w:r>
    </w:p>
    <w:p w14:paraId="35B9591B" w14:textId="77777777" w:rsidR="00BF6912" w:rsidRPr="001935CB" w:rsidRDefault="00BF6912" w:rsidP="00BF6912">
      <w:pPr>
        <w:pStyle w:val="Titrearticle"/>
        <w:rPr>
          <w:noProof/>
        </w:rPr>
      </w:pPr>
      <w:r w:rsidRPr="001935CB">
        <w:t>Artikel 14</w:t>
      </w:r>
    </w:p>
    <w:p w14:paraId="229C243F" w14:textId="77777777" w:rsidR="00BF6912" w:rsidRPr="001935CB" w:rsidRDefault="00BF6912" w:rsidP="00BF6912">
      <w:pPr>
        <w:jc w:val="center"/>
        <w:rPr>
          <w:b/>
          <w:noProof/>
        </w:rPr>
      </w:pPr>
      <w:r w:rsidRPr="001935CB">
        <w:rPr>
          <w:b/>
        </w:rPr>
        <w:t>Udvalgsprocedure</w:t>
      </w:r>
    </w:p>
    <w:p w14:paraId="5B274AA5" w14:textId="77777777" w:rsidR="00BF6912" w:rsidRPr="001935CB" w:rsidRDefault="00BF6912" w:rsidP="00BF6912">
      <w:pPr>
        <w:spacing w:before="240" w:after="240"/>
        <w:rPr>
          <w:noProof/>
        </w:rPr>
      </w:pPr>
      <w:r w:rsidRPr="001935CB">
        <w:t>1. Kommissionen bistås af Det Europæiske Udvalg for det Statistiske System, der er nedsat ved forordning (EF) nr. 223/2009. Dette udvalg er et udvalg som omhandlet i forordning (EU) nr. 182/2011.</w:t>
      </w:r>
    </w:p>
    <w:p w14:paraId="0D6779E8" w14:textId="77777777" w:rsidR="00BF6912" w:rsidRPr="001935CB" w:rsidRDefault="00BF6912" w:rsidP="00BF6912">
      <w:pPr>
        <w:spacing w:before="240" w:after="240"/>
        <w:rPr>
          <w:noProof/>
        </w:rPr>
      </w:pPr>
      <w:r w:rsidRPr="001935CB">
        <w:t>2. Når der henvises til dette stykke, finder artikel 5 i forordning (EU) nr. 182/2011 anvendelse.</w:t>
      </w:r>
    </w:p>
    <w:p w14:paraId="55BC6437" w14:textId="77777777" w:rsidR="00BF6912" w:rsidRPr="001935CB" w:rsidRDefault="00BF6912" w:rsidP="00BF6912">
      <w:pPr>
        <w:pStyle w:val="Titrearticle"/>
        <w:rPr>
          <w:noProof/>
        </w:rPr>
      </w:pPr>
      <w:r w:rsidRPr="001935CB">
        <w:t>Artikel 15</w:t>
      </w:r>
    </w:p>
    <w:p w14:paraId="375D6EE4" w14:textId="77777777" w:rsidR="00BF6912" w:rsidRPr="001935CB" w:rsidRDefault="00BF6912" w:rsidP="00BF6912">
      <w:pPr>
        <w:jc w:val="center"/>
        <w:rPr>
          <w:b/>
          <w:noProof/>
        </w:rPr>
      </w:pPr>
      <w:r w:rsidRPr="001935CB">
        <w:rPr>
          <w:b/>
        </w:rPr>
        <w:t>Ophævelse</w:t>
      </w:r>
    </w:p>
    <w:p w14:paraId="167403A9" w14:textId="77777777" w:rsidR="00BF6912" w:rsidRPr="001935CB" w:rsidRDefault="00BF6912" w:rsidP="00BF6912">
      <w:pPr>
        <w:spacing w:before="240" w:after="240"/>
        <w:rPr>
          <w:noProof/>
        </w:rPr>
      </w:pPr>
      <w:r w:rsidRPr="001935CB">
        <w:t>1. Forordning (EF) nr. 530/1999, (EF) nr. 450/2003 og (EF) nr. 453/2008 ophæves med virkning fra den 1. januar 2026.</w:t>
      </w:r>
    </w:p>
    <w:p w14:paraId="7BBD3445" w14:textId="77777777" w:rsidR="00BF6912" w:rsidRPr="001935CB" w:rsidRDefault="00BF6912" w:rsidP="00BF6912">
      <w:pPr>
        <w:spacing w:before="240" w:after="240"/>
        <w:rPr>
          <w:noProof/>
        </w:rPr>
      </w:pPr>
      <w:r w:rsidRPr="001935CB">
        <w:t>2. Henvisninger til de ophævede forordninger gælder som henvisninger til nærværende forordning.</w:t>
      </w:r>
    </w:p>
    <w:p w14:paraId="248B3F04" w14:textId="77777777" w:rsidR="00BF6912" w:rsidRPr="001935CB" w:rsidRDefault="00BF6912" w:rsidP="00BF6912">
      <w:pPr>
        <w:pStyle w:val="Titrearticle"/>
        <w:rPr>
          <w:noProof/>
        </w:rPr>
      </w:pPr>
      <w:r w:rsidRPr="001935CB">
        <w:t>Artikel 16</w:t>
      </w:r>
    </w:p>
    <w:p w14:paraId="0CFD515A" w14:textId="77777777" w:rsidR="00BF6912" w:rsidRPr="001935CB" w:rsidRDefault="00BF6912" w:rsidP="00BF6912">
      <w:pPr>
        <w:jc w:val="center"/>
        <w:rPr>
          <w:b/>
          <w:noProof/>
        </w:rPr>
      </w:pPr>
      <w:r w:rsidRPr="001935CB">
        <w:rPr>
          <w:b/>
        </w:rPr>
        <w:t>Ikrafttræden og anvendelse</w:t>
      </w:r>
    </w:p>
    <w:p w14:paraId="6D269573" w14:textId="77777777" w:rsidR="00BF6912" w:rsidRPr="001935CB" w:rsidRDefault="00BF6912" w:rsidP="00BF6912">
      <w:pPr>
        <w:rPr>
          <w:noProof/>
        </w:rPr>
      </w:pPr>
    </w:p>
    <w:p w14:paraId="7C405FF9" w14:textId="77777777" w:rsidR="00BF6912" w:rsidRPr="001935CB" w:rsidRDefault="00BF6912" w:rsidP="00BF6912">
      <w:pPr>
        <w:rPr>
          <w:noProof/>
        </w:rPr>
      </w:pPr>
      <w:r w:rsidRPr="001935CB">
        <w:t xml:space="preserve">Denne forordning træder i kraft på tyvendedagen efter offentliggørelsen i </w:t>
      </w:r>
      <w:r w:rsidRPr="001935CB">
        <w:rPr>
          <w:i/>
          <w:iCs/>
        </w:rPr>
        <w:t>Den Europæiske Unions Tidende</w:t>
      </w:r>
      <w:r w:rsidRPr="001935CB">
        <w:t>.</w:t>
      </w:r>
    </w:p>
    <w:p w14:paraId="4CAED5C2" w14:textId="77777777" w:rsidR="00BF6912" w:rsidRPr="001935CB" w:rsidRDefault="00BF6912" w:rsidP="00BF6912">
      <w:pPr>
        <w:rPr>
          <w:noProof/>
        </w:rPr>
      </w:pPr>
    </w:p>
    <w:p w14:paraId="6A4B4885" w14:textId="77777777" w:rsidR="00BF6912" w:rsidRPr="001935CB" w:rsidRDefault="00BF6912" w:rsidP="00BF6912">
      <w:pPr>
        <w:rPr>
          <w:noProof/>
        </w:rPr>
      </w:pPr>
      <w:r w:rsidRPr="001935CB">
        <w:t>Den anvendes fra den 1. januar 2026.</w:t>
      </w:r>
    </w:p>
    <w:p w14:paraId="6529F65F" w14:textId="77777777" w:rsidR="00BF6912" w:rsidRPr="001935CB" w:rsidRDefault="00BF6912" w:rsidP="00BF6912">
      <w:pPr>
        <w:pStyle w:val="Applicationdirecte"/>
        <w:rPr>
          <w:noProof/>
        </w:rPr>
      </w:pPr>
      <w:r w:rsidRPr="001935CB">
        <w:t>Denne forordning er bindende i alle enkeltheder og gælder umiddelbart i hver medlemsstat.</w:t>
      </w:r>
    </w:p>
    <w:p w14:paraId="15DD9579" w14:textId="77777777" w:rsidR="00BF6912" w:rsidRPr="001935CB" w:rsidRDefault="00BF6912" w:rsidP="00BF6912">
      <w:pPr>
        <w:pStyle w:val="Fait"/>
        <w:rPr>
          <w:noProof/>
        </w:rPr>
      </w:pPr>
      <w:r w:rsidRPr="001935CB">
        <w:t>Udfærdiget i …, den …</w:t>
      </w:r>
    </w:p>
    <w:p w14:paraId="70BBF934" w14:textId="77777777" w:rsidR="00BF6912" w:rsidRPr="001935CB" w:rsidRDefault="00BF6912" w:rsidP="00BF6912">
      <w:pPr>
        <w:pStyle w:val="Institutionquisigne"/>
        <w:rPr>
          <w:noProof/>
        </w:rPr>
      </w:pPr>
      <w:r w:rsidRPr="001935CB">
        <w:t>På Europa-Parlamentets vegne</w:t>
      </w:r>
      <w:r w:rsidRPr="001935CB">
        <w:tab/>
        <w:t>På Rådets vegne</w:t>
      </w:r>
    </w:p>
    <w:p w14:paraId="76542D35" w14:textId="77777777" w:rsidR="00BF6912" w:rsidRPr="001935CB" w:rsidRDefault="00BF6912" w:rsidP="00BF6912">
      <w:pPr>
        <w:pStyle w:val="Institutionquisigne"/>
        <w:rPr>
          <w:noProof/>
        </w:rPr>
      </w:pPr>
      <w:r w:rsidRPr="001935CB">
        <w:t>Formand</w:t>
      </w:r>
      <w:r w:rsidRPr="001935CB">
        <w:tab/>
      </w:r>
      <w:proofErr w:type="spellStart"/>
      <w:r w:rsidRPr="001935CB">
        <w:t>Formand</w:t>
      </w:r>
      <w:proofErr w:type="spellEnd"/>
    </w:p>
    <w:p w14:paraId="1AD792BC" w14:textId="77777777" w:rsidR="00BF6912" w:rsidRPr="001935CB" w:rsidRDefault="00BF6912" w:rsidP="00BF6912"/>
    <w:p w14:paraId="5B250366" w14:textId="77777777" w:rsidR="00BF6912" w:rsidRPr="001935CB" w:rsidRDefault="00BF6912" w:rsidP="00BF6912">
      <w:pPr>
        <w:widowControl/>
      </w:pPr>
      <w:r w:rsidRPr="001935CB">
        <w:br w:type="page"/>
      </w:r>
    </w:p>
    <w:p w14:paraId="4132BDF1" w14:textId="77777777" w:rsidR="00BF6912" w:rsidRPr="001935CB" w:rsidRDefault="00BF6912" w:rsidP="00BF6912">
      <w:pPr>
        <w:widowControl/>
        <w:spacing w:before="120" w:after="120"/>
        <w:jc w:val="center"/>
        <w:rPr>
          <w:rFonts w:eastAsia="Calibri"/>
          <w:b/>
          <w:noProof/>
          <w:szCs w:val="22"/>
          <w:u w:val="single"/>
        </w:rPr>
      </w:pPr>
      <w:bookmarkStart w:id="7" w:name="_GoBack"/>
      <w:bookmarkEnd w:id="7"/>
      <w:r w:rsidRPr="001935CB">
        <w:rPr>
          <w:b/>
          <w:u w:val="single"/>
        </w:rPr>
        <w:lastRenderedPageBreak/>
        <w:t xml:space="preserve">BILAG </w:t>
      </w:r>
    </w:p>
    <w:p w14:paraId="52ADA1D0" w14:textId="77777777" w:rsidR="00BF6912" w:rsidRPr="001935CB" w:rsidRDefault="00BF6912" w:rsidP="006551F5">
      <w:pPr>
        <w:keepNext/>
        <w:widowControl/>
        <w:spacing w:before="120" w:after="120"/>
        <w:jc w:val="center"/>
        <w:outlineLvl w:val="1"/>
        <w:rPr>
          <w:rFonts w:eastAsia="Calibri"/>
          <w:b/>
          <w:noProof/>
          <w:szCs w:val="22"/>
        </w:rPr>
      </w:pPr>
      <w:r w:rsidRPr="001935CB">
        <w:rPr>
          <w:b/>
        </w:rPr>
        <w:t>Områder, emner og detaljerede emner; dataindberetningshyppighed, referenceperioder og frist for indberetning af data pr. emne</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BF6912" w:rsidRPr="001935CB" w14:paraId="1A3A118D" w14:textId="77777777" w:rsidTr="00D041C3">
        <w:tc>
          <w:tcPr>
            <w:tcW w:w="510" w:type="pct"/>
          </w:tcPr>
          <w:p w14:paraId="6A258B8A" w14:textId="77777777" w:rsidR="00BF6912" w:rsidRPr="001935CB" w:rsidRDefault="00BF6912" w:rsidP="00D041C3">
            <w:pPr>
              <w:widowControl/>
              <w:rPr>
                <w:noProof/>
                <w:szCs w:val="24"/>
              </w:rPr>
            </w:pPr>
            <w:r w:rsidRPr="001935CB">
              <w:t>Område</w:t>
            </w:r>
          </w:p>
        </w:tc>
        <w:tc>
          <w:tcPr>
            <w:tcW w:w="692" w:type="pct"/>
          </w:tcPr>
          <w:p w14:paraId="3D672B50" w14:textId="77777777" w:rsidR="00BF6912" w:rsidRPr="001935CB" w:rsidRDefault="00BF6912" w:rsidP="00D041C3">
            <w:pPr>
              <w:widowControl/>
              <w:rPr>
                <w:noProof/>
                <w:szCs w:val="24"/>
              </w:rPr>
            </w:pPr>
            <w:r w:rsidRPr="001935CB">
              <w:t>Emne</w:t>
            </w:r>
          </w:p>
        </w:tc>
        <w:tc>
          <w:tcPr>
            <w:tcW w:w="1188" w:type="pct"/>
          </w:tcPr>
          <w:p w14:paraId="39F57168" w14:textId="77777777" w:rsidR="00BF6912" w:rsidRPr="001935CB" w:rsidRDefault="00BF6912" w:rsidP="00D041C3">
            <w:pPr>
              <w:widowControl/>
              <w:rPr>
                <w:noProof/>
                <w:szCs w:val="24"/>
              </w:rPr>
            </w:pPr>
            <w:r w:rsidRPr="001935CB">
              <w:t>Detaljeret emne</w:t>
            </w:r>
          </w:p>
        </w:tc>
        <w:tc>
          <w:tcPr>
            <w:tcW w:w="603" w:type="pct"/>
          </w:tcPr>
          <w:p w14:paraId="180C785A" w14:textId="77777777" w:rsidR="00BF6912" w:rsidRPr="001935CB" w:rsidRDefault="00BF6912" w:rsidP="00D041C3">
            <w:pPr>
              <w:widowControl/>
              <w:rPr>
                <w:noProof/>
                <w:szCs w:val="24"/>
              </w:rPr>
            </w:pPr>
            <w:r w:rsidRPr="001935CB">
              <w:t>Hyppighed</w:t>
            </w:r>
          </w:p>
        </w:tc>
        <w:tc>
          <w:tcPr>
            <w:tcW w:w="659" w:type="pct"/>
          </w:tcPr>
          <w:p w14:paraId="3171D8CE" w14:textId="77777777" w:rsidR="00BF6912" w:rsidRPr="001935CB" w:rsidRDefault="00BF6912" w:rsidP="00D041C3">
            <w:pPr>
              <w:widowControl/>
              <w:rPr>
                <w:noProof/>
                <w:szCs w:val="24"/>
                <w:vertAlign w:val="superscript"/>
              </w:rPr>
            </w:pPr>
            <w:r w:rsidRPr="001935CB">
              <w:t xml:space="preserve">Referenceperiode </w:t>
            </w:r>
          </w:p>
        </w:tc>
        <w:tc>
          <w:tcPr>
            <w:tcW w:w="741" w:type="pct"/>
          </w:tcPr>
          <w:p w14:paraId="779734F1" w14:textId="77777777" w:rsidR="00BF6912" w:rsidRPr="001935CB" w:rsidRDefault="00BF6912" w:rsidP="00D041C3">
            <w:pPr>
              <w:widowControl/>
              <w:rPr>
                <w:noProof/>
                <w:szCs w:val="24"/>
                <w:vertAlign w:val="superscript"/>
              </w:rPr>
            </w:pPr>
            <w:r w:rsidRPr="001935CB">
              <w:t xml:space="preserve">Frist for indberetning af data </w:t>
            </w:r>
            <w:r w:rsidRPr="001935CB">
              <w:rPr>
                <w:vertAlign w:val="superscript"/>
              </w:rPr>
              <w:t>(1) (2)</w:t>
            </w:r>
          </w:p>
        </w:tc>
        <w:tc>
          <w:tcPr>
            <w:tcW w:w="606" w:type="pct"/>
          </w:tcPr>
          <w:p w14:paraId="7ED70725" w14:textId="77777777" w:rsidR="00BF6912" w:rsidRPr="001935CB" w:rsidRDefault="00BF6912" w:rsidP="00D041C3">
            <w:pPr>
              <w:widowControl/>
              <w:rPr>
                <w:noProof/>
                <w:szCs w:val="24"/>
              </w:rPr>
            </w:pPr>
            <w:r w:rsidRPr="001935CB">
              <w:t>Første referenceperiode</w:t>
            </w:r>
          </w:p>
        </w:tc>
      </w:tr>
      <w:tr w:rsidR="00BF6912" w:rsidRPr="001935CB" w14:paraId="3DBEF0B6" w14:textId="77777777" w:rsidTr="00D041C3">
        <w:tc>
          <w:tcPr>
            <w:tcW w:w="510" w:type="pct"/>
            <w:vMerge w:val="restart"/>
          </w:tcPr>
          <w:p w14:paraId="40C0127C" w14:textId="77777777" w:rsidR="00BF6912" w:rsidRPr="001935CB" w:rsidRDefault="00BF6912" w:rsidP="00D041C3">
            <w:pPr>
              <w:widowControl/>
              <w:rPr>
                <w:noProof/>
                <w:szCs w:val="24"/>
              </w:rPr>
            </w:pPr>
            <w:r w:rsidRPr="001935CB">
              <w:t>Løn</w:t>
            </w:r>
          </w:p>
        </w:tc>
        <w:tc>
          <w:tcPr>
            <w:tcW w:w="692" w:type="pct"/>
            <w:vMerge w:val="restart"/>
          </w:tcPr>
          <w:p w14:paraId="2391E4BB" w14:textId="77777777" w:rsidR="00BF6912" w:rsidRPr="001935CB" w:rsidRDefault="00BF6912" w:rsidP="00D041C3">
            <w:pPr>
              <w:widowControl/>
              <w:rPr>
                <w:noProof/>
                <w:szCs w:val="24"/>
              </w:rPr>
            </w:pPr>
            <w:r w:rsidRPr="001935CB">
              <w:t>Lønstruktur</w:t>
            </w:r>
          </w:p>
        </w:tc>
        <w:tc>
          <w:tcPr>
            <w:tcW w:w="1188" w:type="pct"/>
          </w:tcPr>
          <w:p w14:paraId="2F00B0ED" w14:textId="77777777" w:rsidR="00BF6912" w:rsidRPr="001935CB" w:rsidRDefault="00BF6912" w:rsidP="00D041C3">
            <w:pPr>
              <w:widowControl/>
              <w:rPr>
                <w:noProof/>
                <w:szCs w:val="24"/>
              </w:rPr>
            </w:pPr>
            <w:r w:rsidRPr="001935CB">
              <w:t>Løn</w:t>
            </w:r>
          </w:p>
          <w:p w14:paraId="48904984" w14:textId="77777777" w:rsidR="00BF6912" w:rsidRPr="001935CB" w:rsidRDefault="00BF6912" w:rsidP="00D041C3">
            <w:pPr>
              <w:widowControl/>
              <w:rPr>
                <w:noProof/>
                <w:szCs w:val="24"/>
              </w:rPr>
            </w:pPr>
            <w:r w:rsidRPr="001935CB">
              <w:rPr>
                <w:i/>
                <w:iCs/>
              </w:rPr>
              <w:t>Samlet års- og månedsløn og alle komponenter heraf samt timeløn udbetalt til hver ansat i stikprøven.</w:t>
            </w:r>
          </w:p>
        </w:tc>
        <w:tc>
          <w:tcPr>
            <w:tcW w:w="603" w:type="pct"/>
            <w:vMerge w:val="restart"/>
          </w:tcPr>
          <w:p w14:paraId="6261297D" w14:textId="77777777" w:rsidR="00BF6912" w:rsidRPr="001935CB" w:rsidRDefault="00BF6912" w:rsidP="00D041C3">
            <w:pPr>
              <w:widowControl/>
              <w:rPr>
                <w:noProof/>
                <w:szCs w:val="24"/>
              </w:rPr>
            </w:pPr>
            <w:r w:rsidRPr="001935CB">
              <w:t>Hvert fjerde år</w:t>
            </w:r>
          </w:p>
        </w:tc>
        <w:tc>
          <w:tcPr>
            <w:tcW w:w="659" w:type="pct"/>
            <w:vMerge w:val="restart"/>
          </w:tcPr>
          <w:p w14:paraId="448186C3" w14:textId="77777777" w:rsidR="00BF6912" w:rsidRPr="001935CB" w:rsidRDefault="00BF6912" w:rsidP="00D041C3">
            <w:pPr>
              <w:widowControl/>
              <w:rPr>
                <w:noProof/>
                <w:szCs w:val="24"/>
              </w:rPr>
            </w:pPr>
            <w:r w:rsidRPr="001935CB">
              <w:t xml:space="preserve">Kalenderår </w:t>
            </w:r>
          </w:p>
        </w:tc>
        <w:tc>
          <w:tcPr>
            <w:tcW w:w="741" w:type="pct"/>
            <w:vMerge w:val="restart"/>
          </w:tcPr>
          <w:p w14:paraId="381BC553" w14:textId="77777777" w:rsidR="00BF6912" w:rsidRPr="001935CB" w:rsidRDefault="00BF6912" w:rsidP="00D041C3">
            <w:pPr>
              <w:widowControl/>
              <w:rPr>
                <w:noProof/>
                <w:szCs w:val="24"/>
              </w:rPr>
            </w:pPr>
            <w:proofErr w:type="spellStart"/>
            <w:r w:rsidRPr="001935CB">
              <w:t>T+16</w:t>
            </w:r>
            <w:proofErr w:type="spellEnd"/>
            <w:r w:rsidRPr="001935CB">
              <w:t xml:space="preserve"> måneder</w:t>
            </w:r>
          </w:p>
        </w:tc>
        <w:tc>
          <w:tcPr>
            <w:tcW w:w="606" w:type="pct"/>
            <w:vMerge w:val="restart"/>
          </w:tcPr>
          <w:p w14:paraId="1C6DDCDE" w14:textId="77777777" w:rsidR="00BF6912" w:rsidRPr="001935CB" w:rsidRDefault="00BF6912" w:rsidP="00D041C3">
            <w:pPr>
              <w:widowControl/>
              <w:rPr>
                <w:noProof/>
                <w:szCs w:val="24"/>
              </w:rPr>
            </w:pPr>
            <w:r w:rsidRPr="001935CB">
              <w:t xml:space="preserve">2026 </w:t>
            </w:r>
          </w:p>
        </w:tc>
      </w:tr>
      <w:tr w:rsidR="00BF6912" w:rsidRPr="001935CB" w14:paraId="3964E82C" w14:textId="77777777" w:rsidTr="00D041C3">
        <w:tc>
          <w:tcPr>
            <w:tcW w:w="510" w:type="pct"/>
            <w:vMerge/>
          </w:tcPr>
          <w:p w14:paraId="61255B92" w14:textId="77777777" w:rsidR="00BF6912" w:rsidRPr="001935CB" w:rsidRDefault="00BF6912" w:rsidP="00D041C3">
            <w:pPr>
              <w:widowControl/>
              <w:rPr>
                <w:noProof/>
                <w:szCs w:val="24"/>
              </w:rPr>
            </w:pPr>
          </w:p>
        </w:tc>
        <w:tc>
          <w:tcPr>
            <w:tcW w:w="692" w:type="pct"/>
            <w:vMerge/>
          </w:tcPr>
          <w:p w14:paraId="7136C7A1" w14:textId="77777777" w:rsidR="00BF6912" w:rsidRPr="001935CB" w:rsidRDefault="00BF6912" w:rsidP="00D041C3">
            <w:pPr>
              <w:widowControl/>
              <w:rPr>
                <w:noProof/>
                <w:szCs w:val="24"/>
              </w:rPr>
            </w:pPr>
          </w:p>
        </w:tc>
        <w:tc>
          <w:tcPr>
            <w:tcW w:w="1188" w:type="pct"/>
          </w:tcPr>
          <w:p w14:paraId="5D95524A" w14:textId="77777777" w:rsidR="00BF6912" w:rsidRPr="001935CB" w:rsidRDefault="00BF6912" w:rsidP="00D041C3">
            <w:pPr>
              <w:widowControl/>
              <w:rPr>
                <w:noProof/>
                <w:szCs w:val="24"/>
              </w:rPr>
            </w:pPr>
            <w:r w:rsidRPr="001935CB">
              <w:t>Arbejdsgiverens karakteristika</w:t>
            </w:r>
          </w:p>
          <w:p w14:paraId="4482C2D0" w14:textId="77777777" w:rsidR="00BF6912" w:rsidRPr="001935CB" w:rsidRDefault="00BF6912" w:rsidP="00D041C3">
            <w:pPr>
              <w:widowControl/>
              <w:rPr>
                <w:i/>
                <w:noProof/>
                <w:szCs w:val="24"/>
              </w:rPr>
            </w:pPr>
            <w:r w:rsidRPr="001935CB">
              <w:rPr>
                <w:i/>
              </w:rPr>
              <w:t xml:space="preserve">Økonomiske, juridiske, geografiske og beskæftigelsesmæssige oplysninger om den lokale enhed, som hver ansat i stikprøven er tilknyttet, og om foretagendet. </w:t>
            </w:r>
          </w:p>
        </w:tc>
        <w:tc>
          <w:tcPr>
            <w:tcW w:w="603" w:type="pct"/>
            <w:vMerge/>
          </w:tcPr>
          <w:p w14:paraId="67788EE9" w14:textId="77777777" w:rsidR="00BF6912" w:rsidRPr="001935CB" w:rsidRDefault="00BF6912" w:rsidP="00D041C3">
            <w:pPr>
              <w:widowControl/>
              <w:rPr>
                <w:noProof/>
                <w:szCs w:val="24"/>
              </w:rPr>
            </w:pPr>
          </w:p>
        </w:tc>
        <w:tc>
          <w:tcPr>
            <w:tcW w:w="659" w:type="pct"/>
            <w:vMerge/>
          </w:tcPr>
          <w:p w14:paraId="170F6952" w14:textId="77777777" w:rsidR="00BF6912" w:rsidRPr="001935CB" w:rsidRDefault="00BF6912" w:rsidP="00D041C3">
            <w:pPr>
              <w:widowControl/>
              <w:rPr>
                <w:noProof/>
                <w:szCs w:val="24"/>
              </w:rPr>
            </w:pPr>
          </w:p>
        </w:tc>
        <w:tc>
          <w:tcPr>
            <w:tcW w:w="741" w:type="pct"/>
            <w:vMerge/>
          </w:tcPr>
          <w:p w14:paraId="45483F1D" w14:textId="77777777" w:rsidR="00BF6912" w:rsidRPr="001935CB" w:rsidRDefault="00BF6912" w:rsidP="00D041C3">
            <w:pPr>
              <w:widowControl/>
              <w:rPr>
                <w:noProof/>
                <w:szCs w:val="24"/>
              </w:rPr>
            </w:pPr>
          </w:p>
        </w:tc>
        <w:tc>
          <w:tcPr>
            <w:tcW w:w="606" w:type="pct"/>
            <w:vMerge/>
          </w:tcPr>
          <w:p w14:paraId="7FAA0A95" w14:textId="77777777" w:rsidR="00BF6912" w:rsidRPr="001935CB" w:rsidRDefault="00BF6912" w:rsidP="00D041C3">
            <w:pPr>
              <w:widowControl/>
              <w:rPr>
                <w:noProof/>
                <w:szCs w:val="24"/>
              </w:rPr>
            </w:pPr>
          </w:p>
        </w:tc>
      </w:tr>
      <w:tr w:rsidR="00BF6912" w:rsidRPr="001935CB" w14:paraId="2A59FF7E" w14:textId="77777777" w:rsidTr="00D041C3">
        <w:tc>
          <w:tcPr>
            <w:tcW w:w="510" w:type="pct"/>
            <w:vMerge/>
          </w:tcPr>
          <w:p w14:paraId="6F2BA524" w14:textId="77777777" w:rsidR="00BF6912" w:rsidRPr="001935CB" w:rsidRDefault="00BF6912" w:rsidP="00D041C3">
            <w:pPr>
              <w:widowControl/>
              <w:rPr>
                <w:noProof/>
                <w:szCs w:val="24"/>
              </w:rPr>
            </w:pPr>
          </w:p>
        </w:tc>
        <w:tc>
          <w:tcPr>
            <w:tcW w:w="692" w:type="pct"/>
            <w:vMerge/>
          </w:tcPr>
          <w:p w14:paraId="786B4904" w14:textId="77777777" w:rsidR="00BF6912" w:rsidRPr="001935CB" w:rsidRDefault="00BF6912" w:rsidP="00D041C3">
            <w:pPr>
              <w:widowControl/>
              <w:rPr>
                <w:noProof/>
                <w:szCs w:val="24"/>
              </w:rPr>
            </w:pPr>
          </w:p>
        </w:tc>
        <w:tc>
          <w:tcPr>
            <w:tcW w:w="1188" w:type="pct"/>
          </w:tcPr>
          <w:p w14:paraId="46DD10DE" w14:textId="77777777" w:rsidR="00BF6912" w:rsidRPr="001935CB" w:rsidRDefault="00BF6912" w:rsidP="00D041C3">
            <w:pPr>
              <w:widowControl/>
              <w:rPr>
                <w:noProof/>
                <w:szCs w:val="24"/>
              </w:rPr>
            </w:pPr>
            <w:r w:rsidRPr="001935CB">
              <w:t>Den ansattes karakteristika</w:t>
            </w:r>
          </w:p>
          <w:p w14:paraId="29DCFC93" w14:textId="77777777" w:rsidR="00BF6912" w:rsidRPr="001935CB" w:rsidRDefault="00BF6912" w:rsidP="00D041C3">
            <w:pPr>
              <w:widowControl/>
              <w:spacing w:before="0" w:after="0"/>
              <w:jc w:val="left"/>
              <w:rPr>
                <w:b/>
                <w:i/>
                <w:szCs w:val="24"/>
              </w:rPr>
            </w:pPr>
            <w:r w:rsidRPr="001935CB">
              <w:rPr>
                <w:i/>
              </w:rPr>
              <w:t xml:space="preserve">Individuelle demografiske, </w:t>
            </w:r>
            <w:r w:rsidRPr="001935CB">
              <w:rPr>
                <w:b/>
                <w:bCs/>
                <w:i/>
              </w:rPr>
              <w:t>geografiske (herunder om arbejdstageren er vandrende arbejdstager eller grænsearbejder),</w:t>
            </w:r>
            <w:r w:rsidRPr="001935CB">
              <w:rPr>
                <w:b/>
                <w:i/>
              </w:rPr>
              <w:t xml:space="preserve"> </w:t>
            </w:r>
          </w:p>
          <w:p w14:paraId="1DD26AC5" w14:textId="77777777" w:rsidR="00BF6912" w:rsidRPr="001935CB" w:rsidRDefault="00BF6912" w:rsidP="00D041C3">
            <w:pPr>
              <w:widowControl/>
              <w:rPr>
                <w:i/>
                <w:noProof/>
                <w:szCs w:val="24"/>
              </w:rPr>
            </w:pPr>
            <w:r w:rsidRPr="001935CB">
              <w:rPr>
                <w:i/>
              </w:rPr>
              <w:t>uddannelsesmæssige, kontraktmæssige og erhvervsmæssige oplysninger om hver ansat i stikprøven.</w:t>
            </w:r>
          </w:p>
        </w:tc>
        <w:tc>
          <w:tcPr>
            <w:tcW w:w="603" w:type="pct"/>
            <w:vMerge/>
          </w:tcPr>
          <w:p w14:paraId="2C56D977" w14:textId="77777777" w:rsidR="00BF6912" w:rsidRPr="001935CB" w:rsidRDefault="00BF6912" w:rsidP="00D041C3">
            <w:pPr>
              <w:widowControl/>
              <w:rPr>
                <w:noProof/>
                <w:szCs w:val="24"/>
              </w:rPr>
            </w:pPr>
          </w:p>
        </w:tc>
        <w:tc>
          <w:tcPr>
            <w:tcW w:w="659" w:type="pct"/>
            <w:vMerge/>
          </w:tcPr>
          <w:p w14:paraId="1AE1722A" w14:textId="77777777" w:rsidR="00BF6912" w:rsidRPr="001935CB" w:rsidRDefault="00BF6912" w:rsidP="00D041C3">
            <w:pPr>
              <w:widowControl/>
              <w:rPr>
                <w:noProof/>
                <w:szCs w:val="24"/>
              </w:rPr>
            </w:pPr>
          </w:p>
        </w:tc>
        <w:tc>
          <w:tcPr>
            <w:tcW w:w="741" w:type="pct"/>
            <w:vMerge/>
          </w:tcPr>
          <w:p w14:paraId="55E5771E" w14:textId="77777777" w:rsidR="00BF6912" w:rsidRPr="001935CB" w:rsidRDefault="00BF6912" w:rsidP="00D041C3">
            <w:pPr>
              <w:widowControl/>
              <w:rPr>
                <w:noProof/>
                <w:szCs w:val="24"/>
              </w:rPr>
            </w:pPr>
          </w:p>
        </w:tc>
        <w:tc>
          <w:tcPr>
            <w:tcW w:w="606" w:type="pct"/>
            <w:vMerge/>
          </w:tcPr>
          <w:p w14:paraId="5F17AD23" w14:textId="77777777" w:rsidR="00BF6912" w:rsidRPr="001935CB" w:rsidRDefault="00BF6912" w:rsidP="00D041C3">
            <w:pPr>
              <w:widowControl/>
              <w:rPr>
                <w:noProof/>
                <w:szCs w:val="24"/>
              </w:rPr>
            </w:pPr>
          </w:p>
        </w:tc>
      </w:tr>
      <w:tr w:rsidR="00BF6912" w:rsidRPr="001935CB" w14:paraId="690B7132" w14:textId="77777777" w:rsidTr="00D041C3">
        <w:tc>
          <w:tcPr>
            <w:tcW w:w="510" w:type="pct"/>
            <w:vMerge/>
          </w:tcPr>
          <w:p w14:paraId="59AB4E34" w14:textId="77777777" w:rsidR="00BF6912" w:rsidRPr="001935CB" w:rsidRDefault="00BF6912" w:rsidP="00D041C3">
            <w:pPr>
              <w:widowControl/>
              <w:rPr>
                <w:noProof/>
                <w:szCs w:val="24"/>
              </w:rPr>
            </w:pPr>
          </w:p>
        </w:tc>
        <w:tc>
          <w:tcPr>
            <w:tcW w:w="692" w:type="pct"/>
            <w:vMerge/>
          </w:tcPr>
          <w:p w14:paraId="1BE3FB08" w14:textId="77777777" w:rsidR="00BF6912" w:rsidRPr="001935CB" w:rsidRDefault="00BF6912" w:rsidP="00D041C3">
            <w:pPr>
              <w:widowControl/>
              <w:rPr>
                <w:noProof/>
                <w:szCs w:val="24"/>
              </w:rPr>
            </w:pPr>
          </w:p>
        </w:tc>
        <w:tc>
          <w:tcPr>
            <w:tcW w:w="1188" w:type="pct"/>
          </w:tcPr>
          <w:p w14:paraId="14222917" w14:textId="77777777" w:rsidR="00BF6912" w:rsidRPr="001935CB" w:rsidRDefault="00BF6912" w:rsidP="00D041C3">
            <w:pPr>
              <w:widowControl/>
              <w:rPr>
                <w:noProof/>
                <w:szCs w:val="24"/>
              </w:rPr>
            </w:pPr>
            <w:r w:rsidRPr="001935CB">
              <w:t>Arbejdsperioder</w:t>
            </w:r>
          </w:p>
          <w:p w14:paraId="7D8F2042" w14:textId="77777777" w:rsidR="00BF6912" w:rsidRPr="001935CB" w:rsidRDefault="00BF6912" w:rsidP="00D041C3">
            <w:pPr>
              <w:widowControl/>
              <w:rPr>
                <w:i/>
                <w:noProof/>
                <w:szCs w:val="24"/>
              </w:rPr>
            </w:pPr>
            <w:r w:rsidRPr="001935CB">
              <w:rPr>
                <w:i/>
              </w:rPr>
              <w:t>Oplysninger om lønnede arbejdsperioder for hver enkelt ansat i stikprøven</w:t>
            </w:r>
          </w:p>
        </w:tc>
        <w:tc>
          <w:tcPr>
            <w:tcW w:w="603" w:type="pct"/>
            <w:vMerge/>
          </w:tcPr>
          <w:p w14:paraId="76D57A0F" w14:textId="77777777" w:rsidR="00BF6912" w:rsidRPr="001935CB" w:rsidRDefault="00BF6912" w:rsidP="00D041C3">
            <w:pPr>
              <w:widowControl/>
              <w:rPr>
                <w:noProof/>
                <w:szCs w:val="24"/>
              </w:rPr>
            </w:pPr>
          </w:p>
        </w:tc>
        <w:tc>
          <w:tcPr>
            <w:tcW w:w="659" w:type="pct"/>
            <w:vMerge/>
          </w:tcPr>
          <w:p w14:paraId="76B89BD7" w14:textId="77777777" w:rsidR="00BF6912" w:rsidRPr="001935CB" w:rsidRDefault="00BF6912" w:rsidP="00D041C3">
            <w:pPr>
              <w:widowControl/>
              <w:rPr>
                <w:noProof/>
                <w:szCs w:val="24"/>
              </w:rPr>
            </w:pPr>
          </w:p>
        </w:tc>
        <w:tc>
          <w:tcPr>
            <w:tcW w:w="741" w:type="pct"/>
            <w:vMerge/>
          </w:tcPr>
          <w:p w14:paraId="233F73D4" w14:textId="77777777" w:rsidR="00BF6912" w:rsidRPr="001935CB" w:rsidRDefault="00BF6912" w:rsidP="00D041C3">
            <w:pPr>
              <w:widowControl/>
              <w:rPr>
                <w:noProof/>
                <w:szCs w:val="24"/>
              </w:rPr>
            </w:pPr>
          </w:p>
        </w:tc>
        <w:tc>
          <w:tcPr>
            <w:tcW w:w="606" w:type="pct"/>
            <w:vMerge/>
          </w:tcPr>
          <w:p w14:paraId="544B5512" w14:textId="77777777" w:rsidR="00BF6912" w:rsidRPr="001935CB" w:rsidRDefault="00BF6912" w:rsidP="00D041C3">
            <w:pPr>
              <w:widowControl/>
              <w:rPr>
                <w:noProof/>
                <w:szCs w:val="24"/>
              </w:rPr>
            </w:pPr>
          </w:p>
        </w:tc>
      </w:tr>
      <w:tr w:rsidR="00BF6912" w:rsidRPr="001935CB" w14:paraId="3B591149" w14:textId="77777777" w:rsidTr="00D041C3">
        <w:tc>
          <w:tcPr>
            <w:tcW w:w="510" w:type="pct"/>
            <w:vMerge/>
          </w:tcPr>
          <w:p w14:paraId="77028D50" w14:textId="77777777" w:rsidR="00BF6912" w:rsidRPr="001935CB" w:rsidRDefault="00BF6912" w:rsidP="00D041C3">
            <w:pPr>
              <w:widowControl/>
              <w:rPr>
                <w:noProof/>
                <w:szCs w:val="24"/>
              </w:rPr>
            </w:pPr>
          </w:p>
        </w:tc>
        <w:tc>
          <w:tcPr>
            <w:tcW w:w="692" w:type="pct"/>
            <w:vMerge/>
          </w:tcPr>
          <w:p w14:paraId="37F42375" w14:textId="77777777" w:rsidR="00BF6912" w:rsidRPr="001935CB" w:rsidRDefault="00BF6912" w:rsidP="00D041C3">
            <w:pPr>
              <w:widowControl/>
              <w:rPr>
                <w:noProof/>
                <w:szCs w:val="24"/>
              </w:rPr>
            </w:pPr>
          </w:p>
        </w:tc>
        <w:tc>
          <w:tcPr>
            <w:tcW w:w="1188" w:type="pct"/>
          </w:tcPr>
          <w:p w14:paraId="2C0120D6" w14:textId="77777777" w:rsidR="00BF6912" w:rsidRPr="001935CB" w:rsidRDefault="00BF6912" w:rsidP="00D041C3">
            <w:pPr>
              <w:widowControl/>
              <w:rPr>
                <w:noProof/>
                <w:szCs w:val="24"/>
              </w:rPr>
            </w:pPr>
            <w:r w:rsidRPr="001935CB">
              <w:t>Tekniske aspekter af undersøgelsen</w:t>
            </w:r>
          </w:p>
          <w:p w14:paraId="425589B5" w14:textId="77777777" w:rsidR="00BF6912" w:rsidRPr="001935CB" w:rsidRDefault="00BF6912" w:rsidP="00D041C3">
            <w:pPr>
              <w:widowControl/>
              <w:rPr>
                <w:i/>
                <w:noProof/>
                <w:szCs w:val="24"/>
              </w:rPr>
            </w:pPr>
            <w:r w:rsidRPr="001935CB">
              <w:rPr>
                <w:i/>
              </w:rPr>
              <w:t xml:space="preserve">Oplysninger om stikprøveudtagning og dataindsamling for hver ansat i stikprøven og dennes arbejdsgiver (f.eks. vægtning). </w:t>
            </w:r>
          </w:p>
        </w:tc>
        <w:tc>
          <w:tcPr>
            <w:tcW w:w="603" w:type="pct"/>
            <w:vMerge/>
          </w:tcPr>
          <w:p w14:paraId="6690C808" w14:textId="77777777" w:rsidR="00BF6912" w:rsidRPr="001935CB" w:rsidRDefault="00BF6912" w:rsidP="00D041C3">
            <w:pPr>
              <w:widowControl/>
              <w:rPr>
                <w:noProof/>
                <w:szCs w:val="24"/>
              </w:rPr>
            </w:pPr>
          </w:p>
        </w:tc>
        <w:tc>
          <w:tcPr>
            <w:tcW w:w="659" w:type="pct"/>
            <w:vMerge/>
          </w:tcPr>
          <w:p w14:paraId="5B56CE98" w14:textId="77777777" w:rsidR="00BF6912" w:rsidRPr="001935CB" w:rsidRDefault="00BF6912" w:rsidP="00D041C3">
            <w:pPr>
              <w:widowControl/>
              <w:rPr>
                <w:noProof/>
                <w:szCs w:val="24"/>
              </w:rPr>
            </w:pPr>
          </w:p>
        </w:tc>
        <w:tc>
          <w:tcPr>
            <w:tcW w:w="741" w:type="pct"/>
            <w:vMerge/>
          </w:tcPr>
          <w:p w14:paraId="2C408871" w14:textId="77777777" w:rsidR="00BF6912" w:rsidRPr="001935CB" w:rsidRDefault="00BF6912" w:rsidP="00D041C3">
            <w:pPr>
              <w:widowControl/>
              <w:rPr>
                <w:noProof/>
                <w:szCs w:val="24"/>
              </w:rPr>
            </w:pPr>
          </w:p>
        </w:tc>
        <w:tc>
          <w:tcPr>
            <w:tcW w:w="606" w:type="pct"/>
            <w:vMerge/>
          </w:tcPr>
          <w:p w14:paraId="42BF2E1E" w14:textId="77777777" w:rsidR="00BF6912" w:rsidRPr="001935CB" w:rsidRDefault="00BF6912" w:rsidP="00D041C3">
            <w:pPr>
              <w:widowControl/>
              <w:rPr>
                <w:noProof/>
                <w:szCs w:val="24"/>
              </w:rPr>
            </w:pPr>
          </w:p>
        </w:tc>
      </w:tr>
      <w:tr w:rsidR="00BF6912" w:rsidRPr="001935CB" w14:paraId="1170A6DF" w14:textId="77777777" w:rsidTr="00D041C3">
        <w:tc>
          <w:tcPr>
            <w:tcW w:w="510" w:type="pct"/>
            <w:vMerge/>
          </w:tcPr>
          <w:p w14:paraId="62F8F5EF" w14:textId="77777777" w:rsidR="00BF6912" w:rsidRPr="001935CB" w:rsidRDefault="00BF6912" w:rsidP="00D041C3">
            <w:pPr>
              <w:widowControl/>
              <w:rPr>
                <w:noProof/>
                <w:szCs w:val="24"/>
              </w:rPr>
            </w:pPr>
          </w:p>
        </w:tc>
        <w:tc>
          <w:tcPr>
            <w:tcW w:w="692" w:type="pct"/>
            <w:vMerge w:val="restart"/>
          </w:tcPr>
          <w:p w14:paraId="03FFB88E" w14:textId="77777777" w:rsidR="00BF6912" w:rsidRPr="001935CB" w:rsidRDefault="00BF6912" w:rsidP="00D041C3">
            <w:pPr>
              <w:widowControl/>
              <w:rPr>
                <w:noProof/>
                <w:szCs w:val="24"/>
              </w:rPr>
            </w:pPr>
            <w:r w:rsidRPr="001935CB">
              <w:t>Lønforskel mellem kønnene</w:t>
            </w:r>
          </w:p>
        </w:tc>
        <w:tc>
          <w:tcPr>
            <w:tcW w:w="1188" w:type="pct"/>
          </w:tcPr>
          <w:p w14:paraId="0457D431" w14:textId="77777777" w:rsidR="00BF6912" w:rsidRPr="001935CB" w:rsidRDefault="00BF6912" w:rsidP="00D041C3">
            <w:pPr>
              <w:widowControl/>
              <w:rPr>
                <w:noProof/>
                <w:szCs w:val="24"/>
              </w:rPr>
            </w:pPr>
            <w:r w:rsidRPr="001935CB">
              <w:t>Timeløn</w:t>
            </w:r>
          </w:p>
          <w:p w14:paraId="3873FC8C" w14:textId="77777777" w:rsidR="00BF6912" w:rsidRPr="001935CB" w:rsidRDefault="00BF6912" w:rsidP="00D041C3">
            <w:pPr>
              <w:widowControl/>
              <w:rPr>
                <w:i/>
                <w:noProof/>
                <w:szCs w:val="24"/>
              </w:rPr>
            </w:pPr>
            <w:r w:rsidRPr="001935CB">
              <w:rPr>
                <w:i/>
              </w:rPr>
              <w:t>Timeløn for mandlige og kvindelige ansatte opdelt efter arbejdsgiverens og arbejdstagerens vigtigste karakteristika og tilsvarende relative forskelle mellem mandlige og kvindelige ansattes timeløn.</w:t>
            </w:r>
          </w:p>
        </w:tc>
        <w:tc>
          <w:tcPr>
            <w:tcW w:w="603" w:type="pct"/>
            <w:vMerge w:val="restart"/>
          </w:tcPr>
          <w:p w14:paraId="54AC48CC" w14:textId="77777777" w:rsidR="00BF6912" w:rsidRPr="001935CB" w:rsidRDefault="00BF6912" w:rsidP="00D041C3">
            <w:pPr>
              <w:widowControl/>
              <w:rPr>
                <w:noProof/>
                <w:szCs w:val="24"/>
              </w:rPr>
            </w:pPr>
            <w:r w:rsidRPr="001935CB">
              <w:t>Hvert år</w:t>
            </w:r>
          </w:p>
        </w:tc>
        <w:tc>
          <w:tcPr>
            <w:tcW w:w="659" w:type="pct"/>
            <w:vMerge w:val="restart"/>
          </w:tcPr>
          <w:p w14:paraId="70718DF4" w14:textId="77777777" w:rsidR="00BF6912" w:rsidRPr="001935CB" w:rsidRDefault="00BF6912" w:rsidP="00D041C3">
            <w:pPr>
              <w:widowControl/>
              <w:rPr>
                <w:noProof/>
                <w:szCs w:val="24"/>
              </w:rPr>
            </w:pPr>
            <w:r w:rsidRPr="001935CB">
              <w:t xml:space="preserve">Kalenderår </w:t>
            </w:r>
          </w:p>
        </w:tc>
        <w:tc>
          <w:tcPr>
            <w:tcW w:w="741" w:type="pct"/>
            <w:vMerge w:val="restart"/>
          </w:tcPr>
          <w:p w14:paraId="4F5FAD4B" w14:textId="77777777" w:rsidR="00BF6912" w:rsidRPr="001935CB" w:rsidRDefault="00BF6912" w:rsidP="00D041C3">
            <w:pPr>
              <w:widowControl/>
              <w:rPr>
                <w:noProof/>
                <w:szCs w:val="24"/>
              </w:rPr>
            </w:pPr>
            <w:proofErr w:type="spellStart"/>
            <w:r w:rsidRPr="001935CB">
              <w:t>T+13</w:t>
            </w:r>
            <w:proofErr w:type="spellEnd"/>
            <w:r w:rsidRPr="001935CB">
              <w:t xml:space="preserve"> måneder</w:t>
            </w:r>
          </w:p>
        </w:tc>
        <w:tc>
          <w:tcPr>
            <w:tcW w:w="606" w:type="pct"/>
            <w:vMerge w:val="restart"/>
          </w:tcPr>
          <w:p w14:paraId="24880691" w14:textId="77777777" w:rsidR="00BF6912" w:rsidRPr="001935CB" w:rsidRDefault="00BF6912" w:rsidP="00D041C3">
            <w:pPr>
              <w:widowControl/>
              <w:rPr>
                <w:noProof/>
                <w:szCs w:val="24"/>
              </w:rPr>
            </w:pPr>
            <w:r w:rsidRPr="001935CB">
              <w:t xml:space="preserve">2026 </w:t>
            </w:r>
          </w:p>
        </w:tc>
      </w:tr>
      <w:tr w:rsidR="00BF6912" w:rsidRPr="001935CB" w14:paraId="1885F3B5" w14:textId="77777777" w:rsidTr="00D041C3">
        <w:tc>
          <w:tcPr>
            <w:tcW w:w="510" w:type="pct"/>
            <w:vMerge/>
          </w:tcPr>
          <w:p w14:paraId="29BE6359" w14:textId="77777777" w:rsidR="00BF6912" w:rsidRPr="001935CB" w:rsidRDefault="00BF6912" w:rsidP="00D041C3">
            <w:pPr>
              <w:widowControl/>
              <w:rPr>
                <w:noProof/>
                <w:szCs w:val="24"/>
              </w:rPr>
            </w:pPr>
          </w:p>
        </w:tc>
        <w:tc>
          <w:tcPr>
            <w:tcW w:w="692" w:type="pct"/>
            <w:vMerge/>
          </w:tcPr>
          <w:p w14:paraId="07F618DD" w14:textId="77777777" w:rsidR="00BF6912" w:rsidRPr="001935CB" w:rsidRDefault="00BF6912" w:rsidP="00D041C3">
            <w:pPr>
              <w:widowControl/>
              <w:rPr>
                <w:noProof/>
                <w:szCs w:val="24"/>
              </w:rPr>
            </w:pPr>
          </w:p>
        </w:tc>
        <w:tc>
          <w:tcPr>
            <w:tcW w:w="1188" w:type="pct"/>
          </w:tcPr>
          <w:p w14:paraId="07248D5C" w14:textId="77777777" w:rsidR="00BF6912" w:rsidRPr="001935CB" w:rsidRDefault="00BF6912" w:rsidP="00D041C3">
            <w:pPr>
              <w:widowControl/>
              <w:rPr>
                <w:noProof/>
                <w:szCs w:val="24"/>
              </w:rPr>
            </w:pPr>
            <w:r w:rsidRPr="001935CB">
              <w:t>Ansatte</w:t>
            </w:r>
          </w:p>
          <w:p w14:paraId="204FC94E" w14:textId="77777777" w:rsidR="00BF6912" w:rsidRPr="001935CB" w:rsidRDefault="00BF6912" w:rsidP="00D041C3">
            <w:pPr>
              <w:widowControl/>
              <w:rPr>
                <w:noProof/>
                <w:szCs w:val="24"/>
              </w:rPr>
            </w:pPr>
            <w:r w:rsidRPr="001935CB">
              <w:rPr>
                <w:i/>
              </w:rPr>
              <w:t>Antal mandlige og kvindelige ansatte opdelt efter arbejdsgiverens og arbejdstagerens karakteristika.</w:t>
            </w:r>
          </w:p>
        </w:tc>
        <w:tc>
          <w:tcPr>
            <w:tcW w:w="603" w:type="pct"/>
            <w:vMerge/>
          </w:tcPr>
          <w:p w14:paraId="2FEA88BC" w14:textId="77777777" w:rsidR="00BF6912" w:rsidRPr="001935CB" w:rsidRDefault="00BF6912" w:rsidP="00D041C3">
            <w:pPr>
              <w:widowControl/>
              <w:rPr>
                <w:noProof/>
                <w:szCs w:val="24"/>
              </w:rPr>
            </w:pPr>
          </w:p>
        </w:tc>
        <w:tc>
          <w:tcPr>
            <w:tcW w:w="659" w:type="pct"/>
            <w:vMerge/>
          </w:tcPr>
          <w:p w14:paraId="538C4E24" w14:textId="77777777" w:rsidR="00BF6912" w:rsidRPr="001935CB" w:rsidRDefault="00BF6912" w:rsidP="00D041C3">
            <w:pPr>
              <w:widowControl/>
              <w:rPr>
                <w:noProof/>
                <w:szCs w:val="24"/>
              </w:rPr>
            </w:pPr>
          </w:p>
        </w:tc>
        <w:tc>
          <w:tcPr>
            <w:tcW w:w="741" w:type="pct"/>
            <w:vMerge/>
          </w:tcPr>
          <w:p w14:paraId="489E9D9C" w14:textId="77777777" w:rsidR="00BF6912" w:rsidRPr="001935CB" w:rsidRDefault="00BF6912" w:rsidP="00D041C3">
            <w:pPr>
              <w:widowControl/>
              <w:rPr>
                <w:noProof/>
                <w:szCs w:val="24"/>
              </w:rPr>
            </w:pPr>
          </w:p>
        </w:tc>
        <w:tc>
          <w:tcPr>
            <w:tcW w:w="606" w:type="pct"/>
            <w:vMerge/>
          </w:tcPr>
          <w:p w14:paraId="08113E0B" w14:textId="77777777" w:rsidR="00BF6912" w:rsidRPr="001935CB" w:rsidRDefault="00BF6912" w:rsidP="00D041C3">
            <w:pPr>
              <w:widowControl/>
              <w:rPr>
                <w:noProof/>
                <w:szCs w:val="24"/>
              </w:rPr>
            </w:pPr>
          </w:p>
        </w:tc>
      </w:tr>
      <w:tr w:rsidR="00BF6912" w:rsidRPr="001935CB" w14:paraId="58D5C4EF" w14:textId="77777777" w:rsidTr="00D041C3">
        <w:tc>
          <w:tcPr>
            <w:tcW w:w="510" w:type="pct"/>
            <w:vMerge w:val="restart"/>
          </w:tcPr>
          <w:p w14:paraId="65E313B5" w14:textId="77777777" w:rsidR="00BF6912" w:rsidRPr="001935CB" w:rsidRDefault="00BF6912" w:rsidP="00D041C3">
            <w:pPr>
              <w:widowControl/>
              <w:rPr>
                <w:noProof/>
                <w:szCs w:val="24"/>
              </w:rPr>
            </w:pPr>
          </w:p>
        </w:tc>
        <w:tc>
          <w:tcPr>
            <w:tcW w:w="692" w:type="pct"/>
            <w:vMerge w:val="restart"/>
          </w:tcPr>
          <w:p w14:paraId="5378065B" w14:textId="77777777" w:rsidR="00BF6912" w:rsidRPr="001935CB" w:rsidRDefault="00BF6912" w:rsidP="00D041C3">
            <w:pPr>
              <w:widowControl/>
              <w:rPr>
                <w:noProof/>
                <w:szCs w:val="24"/>
              </w:rPr>
            </w:pPr>
            <w:r w:rsidRPr="001935CB">
              <w:rPr>
                <w:b/>
                <w:i/>
              </w:rPr>
              <w:t>Mindsteløn</w:t>
            </w:r>
          </w:p>
        </w:tc>
        <w:tc>
          <w:tcPr>
            <w:tcW w:w="1188" w:type="pct"/>
          </w:tcPr>
          <w:p w14:paraId="3E98B7B6" w14:textId="77777777" w:rsidR="00BF6912" w:rsidRPr="001935CB" w:rsidRDefault="00BF6912" w:rsidP="00D041C3">
            <w:pPr>
              <w:widowControl/>
              <w:rPr>
                <w:noProof/>
                <w:szCs w:val="24"/>
              </w:rPr>
            </w:pPr>
            <w:r w:rsidRPr="001935CB">
              <w:rPr>
                <w:b/>
                <w:i/>
              </w:rPr>
              <w:t>Den lovbestemte mindsteløns niveau</w:t>
            </w:r>
          </w:p>
        </w:tc>
        <w:tc>
          <w:tcPr>
            <w:tcW w:w="603" w:type="pct"/>
          </w:tcPr>
          <w:p w14:paraId="03CC951E" w14:textId="77777777" w:rsidR="00BF6912" w:rsidRPr="001935CB" w:rsidRDefault="00BF6912" w:rsidP="00D041C3">
            <w:pPr>
              <w:widowControl/>
              <w:rPr>
                <w:noProof/>
                <w:szCs w:val="24"/>
              </w:rPr>
            </w:pPr>
            <w:r w:rsidRPr="001935CB">
              <w:rPr>
                <w:b/>
                <w:i/>
              </w:rPr>
              <w:t>Hvert andet år</w:t>
            </w:r>
          </w:p>
        </w:tc>
        <w:tc>
          <w:tcPr>
            <w:tcW w:w="659" w:type="pct"/>
          </w:tcPr>
          <w:p w14:paraId="5A8144C3" w14:textId="77777777" w:rsidR="00BF6912" w:rsidRPr="001935CB" w:rsidRDefault="00BF6912" w:rsidP="00D041C3">
            <w:pPr>
              <w:widowControl/>
              <w:rPr>
                <w:noProof/>
                <w:szCs w:val="24"/>
              </w:rPr>
            </w:pPr>
            <w:r w:rsidRPr="001935CB">
              <w:rPr>
                <w:b/>
                <w:i/>
              </w:rPr>
              <w:t>Kalenderår</w:t>
            </w:r>
          </w:p>
        </w:tc>
        <w:tc>
          <w:tcPr>
            <w:tcW w:w="741" w:type="pct"/>
          </w:tcPr>
          <w:p w14:paraId="2C37D4C4" w14:textId="77777777" w:rsidR="00BF6912" w:rsidRPr="001935CB" w:rsidRDefault="00BF6912" w:rsidP="00D041C3">
            <w:pPr>
              <w:widowControl/>
              <w:rPr>
                <w:noProof/>
                <w:szCs w:val="24"/>
              </w:rPr>
            </w:pPr>
            <w:proofErr w:type="spellStart"/>
            <w:r w:rsidRPr="001935CB">
              <w:rPr>
                <w:b/>
                <w:i/>
              </w:rPr>
              <w:t>T+13</w:t>
            </w:r>
            <w:proofErr w:type="spellEnd"/>
            <w:r w:rsidRPr="001935CB">
              <w:rPr>
                <w:b/>
                <w:i/>
              </w:rPr>
              <w:t xml:space="preserve"> måneder</w:t>
            </w:r>
          </w:p>
        </w:tc>
        <w:tc>
          <w:tcPr>
            <w:tcW w:w="606" w:type="pct"/>
          </w:tcPr>
          <w:p w14:paraId="74EA3A91" w14:textId="77777777" w:rsidR="00BF6912" w:rsidRPr="001935CB" w:rsidRDefault="00BF6912" w:rsidP="00D041C3">
            <w:pPr>
              <w:widowControl/>
              <w:rPr>
                <w:noProof/>
                <w:szCs w:val="24"/>
              </w:rPr>
            </w:pPr>
            <w:r w:rsidRPr="001935CB">
              <w:rPr>
                <w:b/>
                <w:i/>
              </w:rPr>
              <w:t>2026</w:t>
            </w:r>
          </w:p>
        </w:tc>
      </w:tr>
      <w:tr w:rsidR="00BF6912" w:rsidRPr="001935CB" w14:paraId="5F2FFC48" w14:textId="77777777" w:rsidTr="00D041C3">
        <w:tc>
          <w:tcPr>
            <w:tcW w:w="510" w:type="pct"/>
            <w:vMerge/>
          </w:tcPr>
          <w:p w14:paraId="1BF0F332" w14:textId="77777777" w:rsidR="00BF6912" w:rsidRPr="001935CB" w:rsidRDefault="00BF6912" w:rsidP="00D041C3">
            <w:pPr>
              <w:widowControl/>
              <w:rPr>
                <w:noProof/>
                <w:szCs w:val="24"/>
              </w:rPr>
            </w:pPr>
          </w:p>
        </w:tc>
        <w:tc>
          <w:tcPr>
            <w:tcW w:w="692" w:type="pct"/>
            <w:vMerge/>
          </w:tcPr>
          <w:p w14:paraId="05AE8E00" w14:textId="77777777" w:rsidR="00BF6912" w:rsidRPr="001935CB" w:rsidRDefault="00BF6912" w:rsidP="00D041C3">
            <w:pPr>
              <w:widowControl/>
              <w:rPr>
                <w:noProof/>
                <w:szCs w:val="24"/>
              </w:rPr>
            </w:pPr>
          </w:p>
        </w:tc>
        <w:tc>
          <w:tcPr>
            <w:tcW w:w="1188" w:type="pct"/>
          </w:tcPr>
          <w:p w14:paraId="148A3865" w14:textId="77777777" w:rsidR="00BF6912" w:rsidRPr="001935CB" w:rsidRDefault="00BF6912" w:rsidP="00D041C3">
            <w:pPr>
              <w:widowControl/>
              <w:rPr>
                <w:noProof/>
                <w:szCs w:val="24"/>
              </w:rPr>
            </w:pPr>
            <w:r w:rsidRPr="001935CB">
              <w:rPr>
                <w:b/>
                <w:i/>
              </w:rPr>
              <w:t>Antal og andel af arbejdstagere, der er omfattet af den lovbestemte mindsteløn</w:t>
            </w:r>
          </w:p>
        </w:tc>
        <w:tc>
          <w:tcPr>
            <w:tcW w:w="603" w:type="pct"/>
          </w:tcPr>
          <w:p w14:paraId="15A23C7B" w14:textId="77777777" w:rsidR="00BF6912" w:rsidRPr="001935CB" w:rsidRDefault="00BF6912" w:rsidP="00D041C3">
            <w:pPr>
              <w:widowControl/>
              <w:rPr>
                <w:noProof/>
                <w:szCs w:val="24"/>
              </w:rPr>
            </w:pPr>
            <w:r w:rsidRPr="001935CB">
              <w:rPr>
                <w:b/>
                <w:i/>
              </w:rPr>
              <w:t>Hvert andet år</w:t>
            </w:r>
          </w:p>
        </w:tc>
        <w:tc>
          <w:tcPr>
            <w:tcW w:w="659" w:type="pct"/>
          </w:tcPr>
          <w:p w14:paraId="0BF70098" w14:textId="77777777" w:rsidR="00BF6912" w:rsidRPr="001935CB" w:rsidRDefault="00BF6912" w:rsidP="00D041C3">
            <w:pPr>
              <w:widowControl/>
              <w:rPr>
                <w:noProof/>
                <w:szCs w:val="24"/>
              </w:rPr>
            </w:pPr>
            <w:r w:rsidRPr="001935CB">
              <w:rPr>
                <w:b/>
                <w:i/>
              </w:rPr>
              <w:t>Kalenderår</w:t>
            </w:r>
          </w:p>
        </w:tc>
        <w:tc>
          <w:tcPr>
            <w:tcW w:w="741" w:type="pct"/>
          </w:tcPr>
          <w:p w14:paraId="1DDE8CC1" w14:textId="77777777" w:rsidR="00BF6912" w:rsidRPr="001935CB" w:rsidRDefault="00BF6912" w:rsidP="00D041C3">
            <w:pPr>
              <w:widowControl/>
              <w:rPr>
                <w:noProof/>
                <w:szCs w:val="24"/>
              </w:rPr>
            </w:pPr>
            <w:proofErr w:type="spellStart"/>
            <w:r w:rsidRPr="001935CB">
              <w:rPr>
                <w:b/>
                <w:i/>
              </w:rPr>
              <w:t>T+13</w:t>
            </w:r>
            <w:proofErr w:type="spellEnd"/>
            <w:r w:rsidRPr="001935CB">
              <w:rPr>
                <w:b/>
                <w:i/>
              </w:rPr>
              <w:t xml:space="preserve"> måneder</w:t>
            </w:r>
          </w:p>
        </w:tc>
        <w:tc>
          <w:tcPr>
            <w:tcW w:w="606" w:type="pct"/>
          </w:tcPr>
          <w:p w14:paraId="7DCA912A" w14:textId="77777777" w:rsidR="00BF6912" w:rsidRPr="001935CB" w:rsidRDefault="00BF6912" w:rsidP="00D041C3">
            <w:pPr>
              <w:widowControl/>
              <w:rPr>
                <w:noProof/>
                <w:szCs w:val="24"/>
              </w:rPr>
            </w:pPr>
            <w:r w:rsidRPr="001935CB">
              <w:rPr>
                <w:b/>
                <w:i/>
              </w:rPr>
              <w:t>2026</w:t>
            </w:r>
          </w:p>
        </w:tc>
      </w:tr>
      <w:tr w:rsidR="00BF6912" w:rsidRPr="001935CB" w14:paraId="39AA6C62" w14:textId="77777777" w:rsidTr="00D041C3">
        <w:tc>
          <w:tcPr>
            <w:tcW w:w="510" w:type="pct"/>
            <w:vMerge/>
          </w:tcPr>
          <w:p w14:paraId="4EEE3218" w14:textId="77777777" w:rsidR="00BF6912" w:rsidRPr="001935CB" w:rsidRDefault="00BF6912" w:rsidP="00D041C3">
            <w:pPr>
              <w:widowControl/>
              <w:rPr>
                <w:noProof/>
                <w:szCs w:val="24"/>
              </w:rPr>
            </w:pPr>
          </w:p>
        </w:tc>
        <w:tc>
          <w:tcPr>
            <w:tcW w:w="692" w:type="pct"/>
          </w:tcPr>
          <w:p w14:paraId="230497B1" w14:textId="77777777" w:rsidR="00BF6912" w:rsidRPr="001935CB" w:rsidRDefault="00BF6912" w:rsidP="00D041C3">
            <w:pPr>
              <w:widowControl/>
              <w:rPr>
                <w:b/>
                <w:i/>
                <w:noProof/>
              </w:rPr>
            </w:pPr>
            <w:r w:rsidRPr="001935CB">
              <w:rPr>
                <w:b/>
                <w:i/>
              </w:rPr>
              <w:t>Kollektiv overenskomstdækning</w:t>
            </w:r>
          </w:p>
        </w:tc>
        <w:tc>
          <w:tcPr>
            <w:tcW w:w="1188" w:type="pct"/>
          </w:tcPr>
          <w:p w14:paraId="023C1408" w14:textId="77777777" w:rsidR="00BF6912" w:rsidRPr="001935CB" w:rsidRDefault="00BF6912" w:rsidP="00D041C3">
            <w:pPr>
              <w:widowControl/>
              <w:rPr>
                <w:b/>
                <w:i/>
                <w:noProof/>
              </w:rPr>
            </w:pPr>
            <w:r w:rsidRPr="001935CB">
              <w:rPr>
                <w:b/>
                <w:i/>
              </w:rPr>
              <w:t>Antal arbejdstagere, der er omfattet af kollektive overenskomster</w:t>
            </w:r>
          </w:p>
        </w:tc>
        <w:tc>
          <w:tcPr>
            <w:tcW w:w="603" w:type="pct"/>
          </w:tcPr>
          <w:p w14:paraId="55D92942" w14:textId="77777777" w:rsidR="00BF6912" w:rsidRPr="001935CB" w:rsidRDefault="00BF6912" w:rsidP="00D041C3">
            <w:pPr>
              <w:pStyle w:val="TableParagraph"/>
              <w:spacing w:line="270" w:lineRule="exact"/>
              <w:ind w:left="0"/>
              <w:rPr>
                <w:b/>
                <w:i/>
                <w:sz w:val="2"/>
                <w:szCs w:val="2"/>
              </w:rPr>
            </w:pPr>
            <w:r w:rsidRPr="001935CB">
              <w:rPr>
                <w:b/>
                <w:i/>
                <w:sz w:val="24"/>
              </w:rPr>
              <w:t>Hvert andet år</w:t>
            </w:r>
          </w:p>
          <w:p w14:paraId="0710A538" w14:textId="77777777" w:rsidR="00BF6912" w:rsidRPr="001935CB" w:rsidRDefault="00BF6912" w:rsidP="00D041C3">
            <w:pPr>
              <w:widowControl/>
              <w:rPr>
                <w:b/>
                <w:i/>
                <w:noProof/>
                <w:szCs w:val="24"/>
              </w:rPr>
            </w:pPr>
          </w:p>
        </w:tc>
        <w:tc>
          <w:tcPr>
            <w:tcW w:w="659" w:type="pct"/>
          </w:tcPr>
          <w:p w14:paraId="249F1077" w14:textId="77777777" w:rsidR="00BF6912" w:rsidRPr="001935CB" w:rsidRDefault="00BF6912" w:rsidP="00D041C3">
            <w:pPr>
              <w:widowControl/>
              <w:rPr>
                <w:b/>
                <w:i/>
                <w:noProof/>
              </w:rPr>
            </w:pPr>
            <w:r w:rsidRPr="001935CB">
              <w:rPr>
                <w:b/>
                <w:i/>
              </w:rPr>
              <w:t>Kalenderår</w:t>
            </w:r>
          </w:p>
        </w:tc>
        <w:tc>
          <w:tcPr>
            <w:tcW w:w="741" w:type="pct"/>
          </w:tcPr>
          <w:p w14:paraId="054764C6" w14:textId="77777777" w:rsidR="00BF6912" w:rsidRPr="001935CB" w:rsidRDefault="00BF6912" w:rsidP="00D041C3">
            <w:pPr>
              <w:widowControl/>
              <w:rPr>
                <w:b/>
                <w:i/>
              </w:rPr>
            </w:pPr>
            <w:proofErr w:type="spellStart"/>
            <w:r w:rsidRPr="001935CB">
              <w:rPr>
                <w:b/>
                <w:i/>
              </w:rPr>
              <w:t>T+13</w:t>
            </w:r>
            <w:proofErr w:type="spellEnd"/>
            <w:r w:rsidRPr="001935CB">
              <w:rPr>
                <w:b/>
                <w:i/>
              </w:rPr>
              <w:t xml:space="preserve"> måneder</w:t>
            </w:r>
          </w:p>
        </w:tc>
        <w:tc>
          <w:tcPr>
            <w:tcW w:w="606" w:type="pct"/>
          </w:tcPr>
          <w:p w14:paraId="1EF1B49B" w14:textId="77777777" w:rsidR="00BF6912" w:rsidRPr="001935CB" w:rsidRDefault="00BF6912" w:rsidP="00D041C3">
            <w:pPr>
              <w:widowControl/>
              <w:rPr>
                <w:b/>
                <w:i/>
                <w:noProof/>
              </w:rPr>
            </w:pPr>
            <w:r w:rsidRPr="001935CB">
              <w:rPr>
                <w:b/>
                <w:i/>
              </w:rPr>
              <w:t>2026</w:t>
            </w:r>
          </w:p>
        </w:tc>
      </w:tr>
      <w:tr w:rsidR="00BF6912" w:rsidRPr="001935CB" w14:paraId="5948D754" w14:textId="77777777" w:rsidTr="00D041C3">
        <w:tc>
          <w:tcPr>
            <w:tcW w:w="510" w:type="pct"/>
            <w:vMerge w:val="restart"/>
          </w:tcPr>
          <w:p w14:paraId="5A0CCFC8" w14:textId="77777777" w:rsidR="00BF6912" w:rsidRPr="001935CB" w:rsidRDefault="00BF6912" w:rsidP="00D041C3">
            <w:pPr>
              <w:widowControl/>
              <w:rPr>
                <w:noProof/>
                <w:szCs w:val="24"/>
              </w:rPr>
            </w:pPr>
            <w:r w:rsidRPr="001935CB">
              <w:t>Arbejdskraftomkostninger</w:t>
            </w:r>
          </w:p>
        </w:tc>
        <w:tc>
          <w:tcPr>
            <w:tcW w:w="692" w:type="pct"/>
            <w:vMerge w:val="restart"/>
          </w:tcPr>
          <w:p w14:paraId="388BFFE0" w14:textId="77777777" w:rsidR="00BF6912" w:rsidRPr="001935CB" w:rsidRDefault="00BF6912" w:rsidP="00D041C3">
            <w:pPr>
              <w:widowControl/>
              <w:rPr>
                <w:noProof/>
                <w:szCs w:val="24"/>
              </w:rPr>
            </w:pPr>
            <w:r w:rsidRPr="001935CB">
              <w:t>Arbejdskraftomkostningernes struktur</w:t>
            </w:r>
          </w:p>
        </w:tc>
        <w:tc>
          <w:tcPr>
            <w:tcW w:w="1188" w:type="pct"/>
          </w:tcPr>
          <w:p w14:paraId="6DE41481" w14:textId="77777777" w:rsidR="00BF6912" w:rsidRPr="001935CB" w:rsidRDefault="00BF6912" w:rsidP="00D041C3">
            <w:pPr>
              <w:widowControl/>
              <w:rPr>
                <w:noProof/>
                <w:szCs w:val="24"/>
              </w:rPr>
            </w:pPr>
            <w:r w:rsidRPr="001935CB">
              <w:t>Arbejdskraftomkostninger</w:t>
            </w:r>
          </w:p>
          <w:p w14:paraId="61F39ACA" w14:textId="77777777" w:rsidR="00BF6912" w:rsidRPr="001935CB" w:rsidRDefault="00BF6912" w:rsidP="00D041C3">
            <w:pPr>
              <w:widowControl/>
              <w:rPr>
                <w:i/>
                <w:noProof/>
                <w:szCs w:val="24"/>
              </w:rPr>
            </w:pPr>
            <w:r w:rsidRPr="001935CB">
              <w:rPr>
                <w:i/>
              </w:rPr>
              <w:t xml:space="preserve">Samlede omkostninger afholdt af arbejdsgiveren ved beskæftigelse af </w:t>
            </w:r>
            <w:r w:rsidRPr="001935CB">
              <w:rPr>
                <w:i/>
              </w:rPr>
              <w:lastRenderedPageBreak/>
              <w:t>arbejdskraft og disse omkostningers komponenter.</w:t>
            </w:r>
          </w:p>
        </w:tc>
        <w:tc>
          <w:tcPr>
            <w:tcW w:w="603" w:type="pct"/>
            <w:vMerge w:val="restart"/>
          </w:tcPr>
          <w:p w14:paraId="59861006" w14:textId="77777777" w:rsidR="00BF6912" w:rsidRPr="001935CB" w:rsidRDefault="00BF6912" w:rsidP="00D041C3">
            <w:pPr>
              <w:widowControl/>
              <w:rPr>
                <w:noProof/>
                <w:szCs w:val="24"/>
              </w:rPr>
            </w:pPr>
            <w:r w:rsidRPr="001935CB">
              <w:lastRenderedPageBreak/>
              <w:t>Hvert fjerde år</w:t>
            </w:r>
          </w:p>
        </w:tc>
        <w:tc>
          <w:tcPr>
            <w:tcW w:w="659" w:type="pct"/>
            <w:vMerge w:val="restart"/>
          </w:tcPr>
          <w:p w14:paraId="07218B74" w14:textId="77777777" w:rsidR="00BF6912" w:rsidRPr="001935CB" w:rsidRDefault="00BF6912" w:rsidP="00D041C3">
            <w:pPr>
              <w:widowControl/>
              <w:rPr>
                <w:noProof/>
                <w:szCs w:val="24"/>
              </w:rPr>
            </w:pPr>
            <w:r w:rsidRPr="001935CB">
              <w:t>Kalenderår</w:t>
            </w:r>
          </w:p>
        </w:tc>
        <w:tc>
          <w:tcPr>
            <w:tcW w:w="741" w:type="pct"/>
            <w:vMerge w:val="restart"/>
          </w:tcPr>
          <w:p w14:paraId="2CEF8961" w14:textId="77777777" w:rsidR="00BF6912" w:rsidRPr="001935CB" w:rsidRDefault="00BF6912" w:rsidP="00D041C3">
            <w:pPr>
              <w:widowControl/>
              <w:rPr>
                <w:noProof/>
                <w:szCs w:val="24"/>
              </w:rPr>
            </w:pPr>
            <w:proofErr w:type="spellStart"/>
            <w:r w:rsidRPr="001935CB">
              <w:t>T+18</w:t>
            </w:r>
            <w:proofErr w:type="spellEnd"/>
            <w:r w:rsidRPr="001935CB">
              <w:t xml:space="preserve"> måneder</w:t>
            </w:r>
          </w:p>
        </w:tc>
        <w:tc>
          <w:tcPr>
            <w:tcW w:w="606" w:type="pct"/>
            <w:vMerge w:val="restart"/>
          </w:tcPr>
          <w:p w14:paraId="7C761677" w14:textId="77777777" w:rsidR="00BF6912" w:rsidRPr="001935CB" w:rsidRDefault="00BF6912" w:rsidP="00D041C3">
            <w:pPr>
              <w:widowControl/>
              <w:rPr>
                <w:noProof/>
                <w:szCs w:val="24"/>
              </w:rPr>
            </w:pPr>
            <w:r w:rsidRPr="001935CB">
              <w:t>2028</w:t>
            </w:r>
          </w:p>
        </w:tc>
      </w:tr>
      <w:tr w:rsidR="00BF6912" w:rsidRPr="001935CB" w14:paraId="453EE865" w14:textId="77777777" w:rsidTr="00D041C3">
        <w:tc>
          <w:tcPr>
            <w:tcW w:w="510" w:type="pct"/>
            <w:vMerge/>
          </w:tcPr>
          <w:p w14:paraId="5A799458" w14:textId="77777777" w:rsidR="00BF6912" w:rsidRPr="001935CB" w:rsidRDefault="00BF6912" w:rsidP="00D041C3">
            <w:pPr>
              <w:widowControl/>
              <w:rPr>
                <w:noProof/>
                <w:szCs w:val="24"/>
              </w:rPr>
            </w:pPr>
          </w:p>
        </w:tc>
        <w:tc>
          <w:tcPr>
            <w:tcW w:w="692" w:type="pct"/>
            <w:vMerge/>
          </w:tcPr>
          <w:p w14:paraId="053CE437" w14:textId="77777777" w:rsidR="00BF6912" w:rsidRPr="001935CB" w:rsidRDefault="00BF6912" w:rsidP="00D041C3">
            <w:pPr>
              <w:widowControl/>
              <w:rPr>
                <w:noProof/>
                <w:szCs w:val="24"/>
              </w:rPr>
            </w:pPr>
          </w:p>
        </w:tc>
        <w:tc>
          <w:tcPr>
            <w:tcW w:w="1188" w:type="pct"/>
          </w:tcPr>
          <w:p w14:paraId="0C0BC935" w14:textId="77777777" w:rsidR="00BF6912" w:rsidRPr="001935CB" w:rsidRDefault="00BF6912" w:rsidP="00D041C3">
            <w:pPr>
              <w:widowControl/>
              <w:rPr>
                <w:noProof/>
                <w:szCs w:val="24"/>
              </w:rPr>
            </w:pPr>
            <w:r w:rsidRPr="001935CB">
              <w:t>Udførte arbejdstimer</w:t>
            </w:r>
            <w:r w:rsidRPr="001935CB">
              <w:rPr>
                <w:rFonts w:ascii="Calibri" w:hAnsi="Calibri"/>
                <w:sz w:val="22"/>
              </w:rPr>
              <w:t xml:space="preserve"> </w:t>
            </w:r>
          </w:p>
          <w:p w14:paraId="3B32A4B6" w14:textId="77777777" w:rsidR="00BF6912" w:rsidRPr="001935CB" w:rsidRDefault="00BF6912" w:rsidP="00D041C3">
            <w:pPr>
              <w:widowControl/>
              <w:rPr>
                <w:i/>
                <w:noProof/>
                <w:szCs w:val="24"/>
              </w:rPr>
            </w:pPr>
            <w:r w:rsidRPr="001935CB">
              <w:rPr>
                <w:i/>
              </w:rPr>
              <w:t xml:space="preserve">Faktisk udførte arbejdstimer pr. hovedtype af ansatte. </w:t>
            </w:r>
          </w:p>
        </w:tc>
        <w:tc>
          <w:tcPr>
            <w:tcW w:w="603" w:type="pct"/>
            <w:vMerge/>
          </w:tcPr>
          <w:p w14:paraId="20E5A546" w14:textId="77777777" w:rsidR="00BF6912" w:rsidRPr="001935CB" w:rsidRDefault="00BF6912" w:rsidP="00D041C3">
            <w:pPr>
              <w:widowControl/>
              <w:rPr>
                <w:noProof/>
                <w:szCs w:val="24"/>
              </w:rPr>
            </w:pPr>
          </w:p>
        </w:tc>
        <w:tc>
          <w:tcPr>
            <w:tcW w:w="659" w:type="pct"/>
            <w:vMerge/>
          </w:tcPr>
          <w:p w14:paraId="25022907" w14:textId="77777777" w:rsidR="00BF6912" w:rsidRPr="001935CB" w:rsidRDefault="00BF6912" w:rsidP="00D041C3">
            <w:pPr>
              <w:widowControl/>
              <w:rPr>
                <w:noProof/>
                <w:szCs w:val="24"/>
              </w:rPr>
            </w:pPr>
          </w:p>
        </w:tc>
        <w:tc>
          <w:tcPr>
            <w:tcW w:w="741" w:type="pct"/>
            <w:vMerge/>
          </w:tcPr>
          <w:p w14:paraId="5EECA6AA" w14:textId="77777777" w:rsidR="00BF6912" w:rsidRPr="001935CB" w:rsidRDefault="00BF6912" w:rsidP="00D041C3">
            <w:pPr>
              <w:widowControl/>
              <w:rPr>
                <w:noProof/>
                <w:szCs w:val="24"/>
              </w:rPr>
            </w:pPr>
          </w:p>
        </w:tc>
        <w:tc>
          <w:tcPr>
            <w:tcW w:w="606" w:type="pct"/>
            <w:vMerge/>
          </w:tcPr>
          <w:p w14:paraId="37C2BFA5" w14:textId="77777777" w:rsidR="00BF6912" w:rsidRPr="001935CB" w:rsidRDefault="00BF6912" w:rsidP="00D041C3">
            <w:pPr>
              <w:widowControl/>
              <w:rPr>
                <w:noProof/>
                <w:szCs w:val="24"/>
              </w:rPr>
            </w:pPr>
          </w:p>
        </w:tc>
      </w:tr>
      <w:tr w:rsidR="00BF6912" w:rsidRPr="001935CB" w14:paraId="53BBE5A9" w14:textId="77777777" w:rsidTr="00D041C3">
        <w:tc>
          <w:tcPr>
            <w:tcW w:w="510" w:type="pct"/>
            <w:vMerge/>
          </w:tcPr>
          <w:p w14:paraId="19664129" w14:textId="77777777" w:rsidR="00BF6912" w:rsidRPr="001935CB" w:rsidRDefault="00BF6912" w:rsidP="00D041C3">
            <w:pPr>
              <w:widowControl/>
              <w:rPr>
                <w:noProof/>
                <w:szCs w:val="24"/>
              </w:rPr>
            </w:pPr>
          </w:p>
        </w:tc>
        <w:tc>
          <w:tcPr>
            <w:tcW w:w="692" w:type="pct"/>
            <w:vMerge/>
          </w:tcPr>
          <w:p w14:paraId="02DE8CE7" w14:textId="77777777" w:rsidR="00BF6912" w:rsidRPr="001935CB" w:rsidRDefault="00BF6912" w:rsidP="00D041C3">
            <w:pPr>
              <w:widowControl/>
              <w:rPr>
                <w:noProof/>
                <w:szCs w:val="24"/>
              </w:rPr>
            </w:pPr>
          </w:p>
        </w:tc>
        <w:tc>
          <w:tcPr>
            <w:tcW w:w="1188" w:type="pct"/>
          </w:tcPr>
          <w:p w14:paraId="2ED02694" w14:textId="77777777" w:rsidR="00BF6912" w:rsidRPr="001935CB" w:rsidRDefault="00BF6912" w:rsidP="00D041C3">
            <w:pPr>
              <w:widowControl/>
              <w:rPr>
                <w:noProof/>
                <w:szCs w:val="24"/>
              </w:rPr>
            </w:pPr>
            <w:r w:rsidRPr="001935CB">
              <w:t>Betalte arbejdstimer</w:t>
            </w:r>
          </w:p>
          <w:p w14:paraId="0264B923" w14:textId="77777777" w:rsidR="00BF6912" w:rsidRPr="001935CB" w:rsidRDefault="00BF6912" w:rsidP="00D041C3">
            <w:pPr>
              <w:widowControl/>
              <w:rPr>
                <w:i/>
                <w:noProof/>
                <w:szCs w:val="24"/>
              </w:rPr>
            </w:pPr>
            <w:r w:rsidRPr="001935CB">
              <w:rPr>
                <w:i/>
              </w:rPr>
              <w:t>Betalte arbejdstimer pr. hovedtype af ansatte.</w:t>
            </w:r>
          </w:p>
        </w:tc>
        <w:tc>
          <w:tcPr>
            <w:tcW w:w="603" w:type="pct"/>
            <w:vMerge/>
          </w:tcPr>
          <w:p w14:paraId="6D1F3520" w14:textId="77777777" w:rsidR="00BF6912" w:rsidRPr="001935CB" w:rsidRDefault="00BF6912" w:rsidP="00D041C3">
            <w:pPr>
              <w:widowControl/>
              <w:rPr>
                <w:noProof/>
                <w:szCs w:val="24"/>
              </w:rPr>
            </w:pPr>
          </w:p>
        </w:tc>
        <w:tc>
          <w:tcPr>
            <w:tcW w:w="659" w:type="pct"/>
            <w:vMerge/>
          </w:tcPr>
          <w:p w14:paraId="6145FC6B" w14:textId="77777777" w:rsidR="00BF6912" w:rsidRPr="001935CB" w:rsidRDefault="00BF6912" w:rsidP="00D041C3">
            <w:pPr>
              <w:widowControl/>
              <w:rPr>
                <w:noProof/>
                <w:szCs w:val="24"/>
              </w:rPr>
            </w:pPr>
          </w:p>
        </w:tc>
        <w:tc>
          <w:tcPr>
            <w:tcW w:w="741" w:type="pct"/>
            <w:vMerge/>
          </w:tcPr>
          <w:p w14:paraId="54F18616" w14:textId="77777777" w:rsidR="00BF6912" w:rsidRPr="001935CB" w:rsidRDefault="00BF6912" w:rsidP="00D041C3">
            <w:pPr>
              <w:widowControl/>
              <w:rPr>
                <w:noProof/>
                <w:szCs w:val="24"/>
              </w:rPr>
            </w:pPr>
          </w:p>
        </w:tc>
        <w:tc>
          <w:tcPr>
            <w:tcW w:w="606" w:type="pct"/>
            <w:vMerge/>
          </w:tcPr>
          <w:p w14:paraId="50B1E570" w14:textId="77777777" w:rsidR="00BF6912" w:rsidRPr="001935CB" w:rsidRDefault="00BF6912" w:rsidP="00D041C3">
            <w:pPr>
              <w:widowControl/>
              <w:rPr>
                <w:noProof/>
                <w:szCs w:val="24"/>
              </w:rPr>
            </w:pPr>
          </w:p>
        </w:tc>
      </w:tr>
      <w:tr w:rsidR="00BF6912" w:rsidRPr="001935CB" w14:paraId="4972E287" w14:textId="77777777" w:rsidTr="00D041C3">
        <w:tc>
          <w:tcPr>
            <w:tcW w:w="510" w:type="pct"/>
            <w:vMerge/>
          </w:tcPr>
          <w:p w14:paraId="6A66546A" w14:textId="77777777" w:rsidR="00BF6912" w:rsidRPr="001935CB" w:rsidRDefault="00BF6912" w:rsidP="00D041C3">
            <w:pPr>
              <w:widowControl/>
              <w:rPr>
                <w:noProof/>
                <w:szCs w:val="24"/>
              </w:rPr>
            </w:pPr>
          </w:p>
        </w:tc>
        <w:tc>
          <w:tcPr>
            <w:tcW w:w="692" w:type="pct"/>
            <w:vMerge/>
            <w:tcBorders>
              <w:bottom w:val="nil"/>
            </w:tcBorders>
          </w:tcPr>
          <w:p w14:paraId="72C16668" w14:textId="77777777" w:rsidR="00BF6912" w:rsidRPr="001935CB" w:rsidRDefault="00BF6912" w:rsidP="00D041C3">
            <w:pPr>
              <w:widowControl/>
              <w:rPr>
                <w:noProof/>
                <w:szCs w:val="24"/>
              </w:rPr>
            </w:pPr>
          </w:p>
        </w:tc>
        <w:tc>
          <w:tcPr>
            <w:tcW w:w="1188" w:type="pct"/>
          </w:tcPr>
          <w:p w14:paraId="0082A64F" w14:textId="77777777" w:rsidR="00BF6912" w:rsidRPr="001935CB" w:rsidRDefault="00BF6912" w:rsidP="00D041C3">
            <w:pPr>
              <w:widowControl/>
              <w:rPr>
                <w:noProof/>
                <w:szCs w:val="24"/>
              </w:rPr>
            </w:pPr>
            <w:r w:rsidRPr="001935CB">
              <w:t>Ansatte</w:t>
            </w:r>
          </w:p>
          <w:p w14:paraId="2F32E85C" w14:textId="77777777" w:rsidR="00BF6912" w:rsidRPr="001935CB" w:rsidRDefault="00BF6912" w:rsidP="00D041C3">
            <w:pPr>
              <w:widowControl/>
              <w:rPr>
                <w:i/>
                <w:noProof/>
                <w:szCs w:val="24"/>
              </w:rPr>
            </w:pPr>
            <w:r w:rsidRPr="001935CB">
              <w:rPr>
                <w:i/>
              </w:rPr>
              <w:t>Antal ansatte pr. hovedtype.</w:t>
            </w:r>
          </w:p>
        </w:tc>
        <w:tc>
          <w:tcPr>
            <w:tcW w:w="603" w:type="pct"/>
            <w:vMerge/>
          </w:tcPr>
          <w:p w14:paraId="4F08EC16" w14:textId="77777777" w:rsidR="00BF6912" w:rsidRPr="001935CB" w:rsidRDefault="00BF6912" w:rsidP="00D041C3">
            <w:pPr>
              <w:widowControl/>
              <w:rPr>
                <w:noProof/>
                <w:szCs w:val="24"/>
              </w:rPr>
            </w:pPr>
          </w:p>
        </w:tc>
        <w:tc>
          <w:tcPr>
            <w:tcW w:w="659" w:type="pct"/>
            <w:vMerge/>
          </w:tcPr>
          <w:p w14:paraId="2455E518" w14:textId="77777777" w:rsidR="00BF6912" w:rsidRPr="001935CB" w:rsidRDefault="00BF6912" w:rsidP="00D041C3">
            <w:pPr>
              <w:widowControl/>
              <w:rPr>
                <w:noProof/>
                <w:szCs w:val="24"/>
              </w:rPr>
            </w:pPr>
          </w:p>
        </w:tc>
        <w:tc>
          <w:tcPr>
            <w:tcW w:w="741" w:type="pct"/>
            <w:vMerge/>
          </w:tcPr>
          <w:p w14:paraId="0E428477" w14:textId="77777777" w:rsidR="00BF6912" w:rsidRPr="001935CB" w:rsidRDefault="00BF6912" w:rsidP="00D041C3">
            <w:pPr>
              <w:widowControl/>
              <w:rPr>
                <w:noProof/>
                <w:szCs w:val="24"/>
              </w:rPr>
            </w:pPr>
          </w:p>
        </w:tc>
        <w:tc>
          <w:tcPr>
            <w:tcW w:w="606" w:type="pct"/>
            <w:vMerge/>
          </w:tcPr>
          <w:p w14:paraId="28E08C4B" w14:textId="77777777" w:rsidR="00BF6912" w:rsidRPr="001935CB" w:rsidRDefault="00BF6912" w:rsidP="00D041C3">
            <w:pPr>
              <w:widowControl/>
              <w:rPr>
                <w:noProof/>
                <w:szCs w:val="24"/>
              </w:rPr>
            </w:pPr>
          </w:p>
        </w:tc>
      </w:tr>
      <w:tr w:rsidR="00BF6912" w:rsidRPr="001935CB" w14:paraId="47ACD442" w14:textId="77777777" w:rsidTr="00D041C3">
        <w:tc>
          <w:tcPr>
            <w:tcW w:w="510" w:type="pct"/>
            <w:vMerge/>
          </w:tcPr>
          <w:p w14:paraId="5769213E" w14:textId="77777777" w:rsidR="00BF6912" w:rsidRPr="001935CB" w:rsidRDefault="00BF6912" w:rsidP="00D041C3">
            <w:pPr>
              <w:widowControl/>
              <w:rPr>
                <w:noProof/>
                <w:szCs w:val="24"/>
              </w:rPr>
            </w:pPr>
          </w:p>
        </w:tc>
        <w:tc>
          <w:tcPr>
            <w:tcW w:w="692" w:type="pct"/>
            <w:tcBorders>
              <w:top w:val="nil"/>
            </w:tcBorders>
          </w:tcPr>
          <w:p w14:paraId="772D3D4F" w14:textId="77777777" w:rsidR="00BF6912" w:rsidRPr="001935CB" w:rsidRDefault="00BF6912" w:rsidP="00D041C3">
            <w:pPr>
              <w:widowControl/>
              <w:rPr>
                <w:noProof/>
                <w:szCs w:val="24"/>
              </w:rPr>
            </w:pPr>
          </w:p>
        </w:tc>
        <w:tc>
          <w:tcPr>
            <w:tcW w:w="1188" w:type="pct"/>
          </w:tcPr>
          <w:p w14:paraId="1D95EE39" w14:textId="77777777" w:rsidR="00BF6912" w:rsidRPr="001935CB" w:rsidRDefault="00BF6912" w:rsidP="00D041C3">
            <w:pPr>
              <w:widowControl/>
              <w:rPr>
                <w:noProof/>
                <w:szCs w:val="24"/>
              </w:rPr>
            </w:pPr>
            <w:r w:rsidRPr="001935CB">
              <w:t>Lokale enheder</w:t>
            </w:r>
          </w:p>
          <w:p w14:paraId="1BE0B130" w14:textId="77777777" w:rsidR="00BF6912" w:rsidRPr="001935CB" w:rsidRDefault="00BF6912" w:rsidP="00D041C3">
            <w:pPr>
              <w:widowControl/>
              <w:rPr>
                <w:i/>
                <w:noProof/>
                <w:szCs w:val="24"/>
              </w:rPr>
            </w:pPr>
            <w:r w:rsidRPr="001935CB">
              <w:rPr>
                <w:i/>
              </w:rPr>
              <w:t>Oplysninger om lokale enheder i stikprøven.</w:t>
            </w:r>
          </w:p>
        </w:tc>
        <w:tc>
          <w:tcPr>
            <w:tcW w:w="603" w:type="pct"/>
            <w:vMerge/>
          </w:tcPr>
          <w:p w14:paraId="15FA45EC" w14:textId="77777777" w:rsidR="00BF6912" w:rsidRPr="001935CB" w:rsidRDefault="00BF6912" w:rsidP="00D041C3">
            <w:pPr>
              <w:widowControl/>
              <w:rPr>
                <w:noProof/>
                <w:szCs w:val="24"/>
              </w:rPr>
            </w:pPr>
          </w:p>
        </w:tc>
        <w:tc>
          <w:tcPr>
            <w:tcW w:w="659" w:type="pct"/>
            <w:vMerge/>
          </w:tcPr>
          <w:p w14:paraId="3D592D26" w14:textId="77777777" w:rsidR="00BF6912" w:rsidRPr="001935CB" w:rsidRDefault="00BF6912" w:rsidP="00D041C3">
            <w:pPr>
              <w:widowControl/>
              <w:rPr>
                <w:noProof/>
                <w:szCs w:val="24"/>
              </w:rPr>
            </w:pPr>
          </w:p>
        </w:tc>
        <w:tc>
          <w:tcPr>
            <w:tcW w:w="741" w:type="pct"/>
            <w:vMerge/>
          </w:tcPr>
          <w:p w14:paraId="2125F069" w14:textId="77777777" w:rsidR="00BF6912" w:rsidRPr="001935CB" w:rsidRDefault="00BF6912" w:rsidP="00D041C3">
            <w:pPr>
              <w:widowControl/>
              <w:rPr>
                <w:noProof/>
                <w:szCs w:val="24"/>
              </w:rPr>
            </w:pPr>
          </w:p>
        </w:tc>
        <w:tc>
          <w:tcPr>
            <w:tcW w:w="606" w:type="pct"/>
            <w:vMerge/>
          </w:tcPr>
          <w:p w14:paraId="4784AB4F" w14:textId="77777777" w:rsidR="00BF6912" w:rsidRPr="001935CB" w:rsidRDefault="00BF6912" w:rsidP="00D041C3">
            <w:pPr>
              <w:widowControl/>
              <w:rPr>
                <w:noProof/>
                <w:szCs w:val="24"/>
              </w:rPr>
            </w:pPr>
          </w:p>
        </w:tc>
      </w:tr>
      <w:tr w:rsidR="00BF6912" w:rsidRPr="001935CB" w14:paraId="57B82731" w14:textId="77777777" w:rsidTr="00D041C3">
        <w:tc>
          <w:tcPr>
            <w:tcW w:w="510" w:type="pct"/>
            <w:vMerge/>
          </w:tcPr>
          <w:p w14:paraId="4C57CAA8" w14:textId="77777777" w:rsidR="00BF6912" w:rsidRPr="001935CB" w:rsidRDefault="00BF6912" w:rsidP="00D041C3">
            <w:pPr>
              <w:widowControl/>
              <w:rPr>
                <w:noProof/>
                <w:szCs w:val="24"/>
              </w:rPr>
            </w:pPr>
          </w:p>
        </w:tc>
        <w:tc>
          <w:tcPr>
            <w:tcW w:w="692" w:type="pct"/>
            <w:vMerge w:val="restart"/>
          </w:tcPr>
          <w:p w14:paraId="5F067156" w14:textId="77777777" w:rsidR="00BF6912" w:rsidRPr="001935CB" w:rsidRDefault="00BF6912" w:rsidP="00D041C3">
            <w:pPr>
              <w:widowControl/>
              <w:rPr>
                <w:noProof/>
                <w:szCs w:val="24"/>
              </w:rPr>
            </w:pPr>
            <w:r w:rsidRPr="001935CB">
              <w:t>Lønomkostningsindeks</w:t>
            </w:r>
          </w:p>
        </w:tc>
        <w:tc>
          <w:tcPr>
            <w:tcW w:w="1188" w:type="pct"/>
          </w:tcPr>
          <w:p w14:paraId="1536D613" w14:textId="77777777" w:rsidR="00BF6912" w:rsidRPr="001935CB" w:rsidRDefault="00BF6912" w:rsidP="00D041C3">
            <w:pPr>
              <w:widowControl/>
              <w:rPr>
                <w:noProof/>
                <w:szCs w:val="24"/>
              </w:rPr>
            </w:pPr>
            <w:r w:rsidRPr="001935CB">
              <w:t xml:space="preserve">Kvartalsindeks for lønomkostninger pr. arbejdstime </w:t>
            </w:r>
          </w:p>
          <w:p w14:paraId="73BF449B" w14:textId="77777777" w:rsidR="00BF6912" w:rsidRPr="001935CB" w:rsidRDefault="00BF6912" w:rsidP="00D041C3">
            <w:pPr>
              <w:widowControl/>
              <w:rPr>
                <w:noProof/>
                <w:szCs w:val="24"/>
              </w:rPr>
            </w:pPr>
            <w:r w:rsidRPr="001935CB">
              <w:rPr>
                <w:i/>
              </w:rPr>
              <w:t>Kvartalsindeks for lønomkostninger pr. arbejdstime opdelt efter omkostningstype; ikke-justerede og justerede tidsserier.</w:t>
            </w:r>
          </w:p>
        </w:tc>
        <w:tc>
          <w:tcPr>
            <w:tcW w:w="603" w:type="pct"/>
            <w:vMerge w:val="restart"/>
          </w:tcPr>
          <w:p w14:paraId="0BB7E6DF" w14:textId="77777777" w:rsidR="00BF6912" w:rsidRPr="001935CB" w:rsidRDefault="00BF6912" w:rsidP="00D041C3">
            <w:pPr>
              <w:widowControl/>
              <w:rPr>
                <w:noProof/>
                <w:szCs w:val="24"/>
              </w:rPr>
            </w:pPr>
            <w:r w:rsidRPr="001935CB">
              <w:t>Hvert kvartal</w:t>
            </w:r>
          </w:p>
        </w:tc>
        <w:tc>
          <w:tcPr>
            <w:tcW w:w="659" w:type="pct"/>
            <w:vMerge w:val="restart"/>
          </w:tcPr>
          <w:p w14:paraId="2920B688" w14:textId="77777777" w:rsidR="00BF6912" w:rsidRPr="001935CB" w:rsidRDefault="00BF6912" w:rsidP="00D041C3">
            <w:pPr>
              <w:widowControl/>
              <w:rPr>
                <w:noProof/>
                <w:szCs w:val="24"/>
              </w:rPr>
            </w:pPr>
            <w:r w:rsidRPr="001935CB">
              <w:t>Kalenderkvartal</w:t>
            </w:r>
          </w:p>
        </w:tc>
        <w:tc>
          <w:tcPr>
            <w:tcW w:w="741" w:type="pct"/>
            <w:vMerge w:val="restart"/>
          </w:tcPr>
          <w:p w14:paraId="670737C0" w14:textId="77777777" w:rsidR="00BF6912" w:rsidRPr="001935CB" w:rsidRDefault="00BF6912" w:rsidP="00D041C3">
            <w:pPr>
              <w:widowControl/>
              <w:rPr>
                <w:noProof/>
                <w:szCs w:val="24"/>
              </w:rPr>
            </w:pPr>
            <w:r w:rsidRPr="001935CB">
              <w:t xml:space="preserve">– Tidlige estimater: </w:t>
            </w:r>
            <w:proofErr w:type="spellStart"/>
            <w:r w:rsidRPr="001935CB">
              <w:t>T+45</w:t>
            </w:r>
            <w:proofErr w:type="spellEnd"/>
            <w:r w:rsidRPr="001935CB">
              <w:t xml:space="preserve"> dage</w:t>
            </w:r>
          </w:p>
          <w:p w14:paraId="1AF2B15F" w14:textId="77777777" w:rsidR="00BF6912" w:rsidRPr="001935CB" w:rsidRDefault="00BF6912" w:rsidP="00D041C3">
            <w:pPr>
              <w:widowControl/>
              <w:rPr>
                <w:noProof/>
                <w:szCs w:val="24"/>
              </w:rPr>
            </w:pPr>
            <w:r w:rsidRPr="001935CB">
              <w:t xml:space="preserve">– Endelige data: </w:t>
            </w:r>
            <w:proofErr w:type="spellStart"/>
            <w:r w:rsidRPr="001935CB">
              <w:t>T+65</w:t>
            </w:r>
            <w:proofErr w:type="spellEnd"/>
            <w:r w:rsidRPr="001935CB">
              <w:t xml:space="preserve"> dage</w:t>
            </w:r>
          </w:p>
        </w:tc>
        <w:tc>
          <w:tcPr>
            <w:tcW w:w="606" w:type="pct"/>
            <w:vMerge w:val="restart"/>
          </w:tcPr>
          <w:p w14:paraId="6B8B3D36" w14:textId="77777777" w:rsidR="00BF6912" w:rsidRPr="001935CB" w:rsidRDefault="00BF6912" w:rsidP="00D041C3">
            <w:pPr>
              <w:widowControl/>
              <w:rPr>
                <w:noProof/>
                <w:szCs w:val="24"/>
              </w:rPr>
            </w:pPr>
            <w:r w:rsidRPr="001935CB">
              <w:t>Første kvartal 2026</w:t>
            </w:r>
          </w:p>
        </w:tc>
      </w:tr>
      <w:tr w:rsidR="00BF6912" w:rsidRPr="001935CB" w14:paraId="42D2666C" w14:textId="77777777" w:rsidTr="00D041C3">
        <w:tc>
          <w:tcPr>
            <w:tcW w:w="510" w:type="pct"/>
            <w:vMerge/>
          </w:tcPr>
          <w:p w14:paraId="4EC47644" w14:textId="77777777" w:rsidR="00BF6912" w:rsidRPr="001935CB" w:rsidRDefault="00BF6912" w:rsidP="00D041C3">
            <w:pPr>
              <w:widowControl/>
              <w:rPr>
                <w:noProof/>
                <w:szCs w:val="24"/>
              </w:rPr>
            </w:pPr>
          </w:p>
        </w:tc>
        <w:tc>
          <w:tcPr>
            <w:tcW w:w="692" w:type="pct"/>
            <w:vMerge/>
          </w:tcPr>
          <w:p w14:paraId="61F9E505" w14:textId="77777777" w:rsidR="00BF6912" w:rsidRPr="001935CB" w:rsidRDefault="00BF6912" w:rsidP="00D041C3">
            <w:pPr>
              <w:widowControl/>
              <w:rPr>
                <w:noProof/>
                <w:szCs w:val="24"/>
              </w:rPr>
            </w:pPr>
          </w:p>
        </w:tc>
        <w:tc>
          <w:tcPr>
            <w:tcW w:w="1188" w:type="pct"/>
          </w:tcPr>
          <w:p w14:paraId="4AD3D43F" w14:textId="77777777" w:rsidR="00BF6912" w:rsidRPr="001935CB" w:rsidRDefault="00BF6912" w:rsidP="00D041C3">
            <w:pPr>
              <w:widowControl/>
              <w:rPr>
                <w:noProof/>
                <w:szCs w:val="24"/>
              </w:rPr>
            </w:pPr>
            <w:r w:rsidRPr="001935CB">
              <w:t>Kvartalsindeks for samlede arbejdskraftomkostninger</w:t>
            </w:r>
          </w:p>
          <w:p w14:paraId="3B825026" w14:textId="77777777" w:rsidR="00BF6912" w:rsidRPr="001935CB" w:rsidRDefault="00BF6912" w:rsidP="00D041C3">
            <w:pPr>
              <w:widowControl/>
              <w:rPr>
                <w:i/>
                <w:noProof/>
                <w:szCs w:val="24"/>
              </w:rPr>
            </w:pPr>
            <w:r w:rsidRPr="001935CB">
              <w:rPr>
                <w:i/>
              </w:rPr>
              <w:t>Ikke-justerede og justerede tidsserier.</w:t>
            </w:r>
          </w:p>
        </w:tc>
        <w:tc>
          <w:tcPr>
            <w:tcW w:w="603" w:type="pct"/>
            <w:vMerge/>
          </w:tcPr>
          <w:p w14:paraId="1149A4CA" w14:textId="77777777" w:rsidR="00BF6912" w:rsidRPr="001935CB" w:rsidRDefault="00BF6912" w:rsidP="00D041C3">
            <w:pPr>
              <w:widowControl/>
              <w:rPr>
                <w:noProof/>
                <w:szCs w:val="24"/>
              </w:rPr>
            </w:pPr>
          </w:p>
        </w:tc>
        <w:tc>
          <w:tcPr>
            <w:tcW w:w="659" w:type="pct"/>
            <w:vMerge/>
          </w:tcPr>
          <w:p w14:paraId="51438AD6" w14:textId="77777777" w:rsidR="00BF6912" w:rsidRPr="001935CB" w:rsidRDefault="00BF6912" w:rsidP="00D041C3">
            <w:pPr>
              <w:widowControl/>
              <w:rPr>
                <w:noProof/>
                <w:szCs w:val="24"/>
              </w:rPr>
            </w:pPr>
          </w:p>
        </w:tc>
        <w:tc>
          <w:tcPr>
            <w:tcW w:w="741" w:type="pct"/>
            <w:vMerge/>
          </w:tcPr>
          <w:p w14:paraId="27320916" w14:textId="77777777" w:rsidR="00BF6912" w:rsidRPr="001935CB" w:rsidRDefault="00BF6912" w:rsidP="00D041C3">
            <w:pPr>
              <w:widowControl/>
              <w:rPr>
                <w:noProof/>
                <w:szCs w:val="24"/>
              </w:rPr>
            </w:pPr>
          </w:p>
        </w:tc>
        <w:tc>
          <w:tcPr>
            <w:tcW w:w="606" w:type="pct"/>
            <w:vMerge/>
          </w:tcPr>
          <w:p w14:paraId="4593668F" w14:textId="77777777" w:rsidR="00BF6912" w:rsidRPr="001935CB" w:rsidRDefault="00BF6912" w:rsidP="00D041C3">
            <w:pPr>
              <w:widowControl/>
              <w:rPr>
                <w:noProof/>
                <w:szCs w:val="24"/>
              </w:rPr>
            </w:pPr>
          </w:p>
        </w:tc>
      </w:tr>
      <w:tr w:rsidR="00BF6912" w:rsidRPr="001935CB" w14:paraId="05CC210B" w14:textId="77777777" w:rsidTr="00D041C3">
        <w:tc>
          <w:tcPr>
            <w:tcW w:w="510" w:type="pct"/>
            <w:vMerge/>
          </w:tcPr>
          <w:p w14:paraId="1CB01B59" w14:textId="77777777" w:rsidR="00BF6912" w:rsidRPr="001935CB" w:rsidRDefault="00BF6912" w:rsidP="00D041C3">
            <w:pPr>
              <w:widowControl/>
              <w:rPr>
                <w:noProof/>
                <w:szCs w:val="24"/>
              </w:rPr>
            </w:pPr>
          </w:p>
        </w:tc>
        <w:tc>
          <w:tcPr>
            <w:tcW w:w="692" w:type="pct"/>
            <w:vMerge/>
          </w:tcPr>
          <w:p w14:paraId="2B15DE34" w14:textId="77777777" w:rsidR="00BF6912" w:rsidRPr="001935CB" w:rsidRDefault="00BF6912" w:rsidP="00D041C3">
            <w:pPr>
              <w:widowControl/>
              <w:rPr>
                <w:noProof/>
                <w:szCs w:val="24"/>
              </w:rPr>
            </w:pPr>
          </w:p>
        </w:tc>
        <w:tc>
          <w:tcPr>
            <w:tcW w:w="1188" w:type="pct"/>
          </w:tcPr>
          <w:p w14:paraId="00FA4590" w14:textId="77777777" w:rsidR="00BF6912" w:rsidRPr="001935CB" w:rsidRDefault="00BF6912" w:rsidP="00D041C3">
            <w:pPr>
              <w:widowControl/>
              <w:rPr>
                <w:noProof/>
                <w:szCs w:val="24"/>
              </w:rPr>
            </w:pPr>
            <w:r w:rsidRPr="001935CB">
              <w:t>Kvartalsindeks for udførte arbejdstimer</w:t>
            </w:r>
          </w:p>
          <w:p w14:paraId="1C4B6288" w14:textId="77777777" w:rsidR="00BF6912" w:rsidRPr="001935CB" w:rsidRDefault="00BF6912" w:rsidP="00D041C3">
            <w:pPr>
              <w:widowControl/>
              <w:rPr>
                <w:noProof/>
                <w:szCs w:val="24"/>
              </w:rPr>
            </w:pPr>
            <w:r w:rsidRPr="001935CB">
              <w:rPr>
                <w:i/>
              </w:rPr>
              <w:t>Ikke-justerede og justerede tidsserier.</w:t>
            </w:r>
          </w:p>
        </w:tc>
        <w:tc>
          <w:tcPr>
            <w:tcW w:w="603" w:type="pct"/>
            <w:vMerge/>
          </w:tcPr>
          <w:p w14:paraId="130FBE3F" w14:textId="77777777" w:rsidR="00BF6912" w:rsidRPr="001935CB" w:rsidRDefault="00BF6912" w:rsidP="00D041C3">
            <w:pPr>
              <w:widowControl/>
              <w:rPr>
                <w:noProof/>
                <w:szCs w:val="24"/>
              </w:rPr>
            </w:pPr>
          </w:p>
        </w:tc>
        <w:tc>
          <w:tcPr>
            <w:tcW w:w="659" w:type="pct"/>
            <w:vMerge/>
          </w:tcPr>
          <w:p w14:paraId="5E0236C3" w14:textId="77777777" w:rsidR="00BF6912" w:rsidRPr="001935CB" w:rsidRDefault="00BF6912" w:rsidP="00D041C3">
            <w:pPr>
              <w:widowControl/>
              <w:rPr>
                <w:noProof/>
                <w:szCs w:val="24"/>
              </w:rPr>
            </w:pPr>
          </w:p>
        </w:tc>
        <w:tc>
          <w:tcPr>
            <w:tcW w:w="741" w:type="pct"/>
            <w:vMerge/>
          </w:tcPr>
          <w:p w14:paraId="15FBBE0E" w14:textId="77777777" w:rsidR="00BF6912" w:rsidRPr="001935CB" w:rsidRDefault="00BF6912" w:rsidP="00D041C3">
            <w:pPr>
              <w:widowControl/>
              <w:rPr>
                <w:noProof/>
                <w:szCs w:val="24"/>
              </w:rPr>
            </w:pPr>
          </w:p>
        </w:tc>
        <w:tc>
          <w:tcPr>
            <w:tcW w:w="606" w:type="pct"/>
            <w:vMerge/>
          </w:tcPr>
          <w:p w14:paraId="75B6EDC2" w14:textId="77777777" w:rsidR="00BF6912" w:rsidRPr="001935CB" w:rsidRDefault="00BF6912" w:rsidP="00D041C3">
            <w:pPr>
              <w:widowControl/>
              <w:rPr>
                <w:noProof/>
                <w:szCs w:val="24"/>
              </w:rPr>
            </w:pPr>
          </w:p>
        </w:tc>
      </w:tr>
      <w:tr w:rsidR="00BF6912" w:rsidRPr="001935CB" w14:paraId="13131919" w14:textId="77777777" w:rsidTr="00D041C3">
        <w:tc>
          <w:tcPr>
            <w:tcW w:w="510" w:type="pct"/>
            <w:vMerge/>
          </w:tcPr>
          <w:p w14:paraId="031C5653" w14:textId="77777777" w:rsidR="00BF6912" w:rsidRPr="001935CB" w:rsidRDefault="00BF6912" w:rsidP="00D041C3">
            <w:pPr>
              <w:widowControl/>
              <w:rPr>
                <w:noProof/>
                <w:szCs w:val="24"/>
              </w:rPr>
            </w:pPr>
          </w:p>
        </w:tc>
        <w:tc>
          <w:tcPr>
            <w:tcW w:w="692" w:type="pct"/>
            <w:vMerge/>
          </w:tcPr>
          <w:p w14:paraId="712871E3" w14:textId="77777777" w:rsidR="00BF6912" w:rsidRPr="001935CB" w:rsidRDefault="00BF6912" w:rsidP="00D041C3">
            <w:pPr>
              <w:widowControl/>
              <w:rPr>
                <w:noProof/>
                <w:szCs w:val="24"/>
              </w:rPr>
            </w:pPr>
          </w:p>
        </w:tc>
        <w:tc>
          <w:tcPr>
            <w:tcW w:w="1188" w:type="pct"/>
          </w:tcPr>
          <w:p w14:paraId="37A5F319" w14:textId="77777777" w:rsidR="00BF6912" w:rsidRPr="001935CB" w:rsidRDefault="00BF6912" w:rsidP="00D041C3">
            <w:pPr>
              <w:widowControl/>
              <w:rPr>
                <w:noProof/>
                <w:szCs w:val="24"/>
              </w:rPr>
            </w:pPr>
            <w:r w:rsidRPr="001935CB">
              <w:t>Årlige arbejdskraftomkostninger</w:t>
            </w:r>
          </w:p>
          <w:p w14:paraId="746BEA8F" w14:textId="77777777" w:rsidR="00BF6912" w:rsidRPr="001935CB" w:rsidRDefault="00BF6912" w:rsidP="00D041C3">
            <w:pPr>
              <w:widowControl/>
              <w:rPr>
                <w:i/>
                <w:noProof/>
                <w:szCs w:val="24"/>
              </w:rPr>
            </w:pPr>
            <w:r w:rsidRPr="001935CB">
              <w:rPr>
                <w:i/>
              </w:rPr>
              <w:lastRenderedPageBreak/>
              <w:t>Årlige arbejdskraftomkostningsniveauer (vægtning) opdelt efter omkostningstype.</w:t>
            </w:r>
          </w:p>
        </w:tc>
        <w:tc>
          <w:tcPr>
            <w:tcW w:w="603" w:type="pct"/>
          </w:tcPr>
          <w:p w14:paraId="6B12600A" w14:textId="77777777" w:rsidR="00BF6912" w:rsidRPr="001935CB" w:rsidRDefault="00BF6912" w:rsidP="00D041C3">
            <w:pPr>
              <w:widowControl/>
              <w:rPr>
                <w:noProof/>
                <w:szCs w:val="24"/>
              </w:rPr>
            </w:pPr>
            <w:r w:rsidRPr="001935CB">
              <w:lastRenderedPageBreak/>
              <w:t>Hvert år</w:t>
            </w:r>
          </w:p>
        </w:tc>
        <w:tc>
          <w:tcPr>
            <w:tcW w:w="659" w:type="pct"/>
          </w:tcPr>
          <w:p w14:paraId="3AFB55A5" w14:textId="77777777" w:rsidR="00BF6912" w:rsidRPr="001935CB" w:rsidRDefault="00BF6912" w:rsidP="00D041C3">
            <w:pPr>
              <w:widowControl/>
              <w:rPr>
                <w:noProof/>
                <w:szCs w:val="24"/>
              </w:rPr>
            </w:pPr>
            <w:r w:rsidRPr="001935CB">
              <w:t>Kalenderår</w:t>
            </w:r>
          </w:p>
        </w:tc>
        <w:tc>
          <w:tcPr>
            <w:tcW w:w="741" w:type="pct"/>
          </w:tcPr>
          <w:p w14:paraId="57117814" w14:textId="77777777" w:rsidR="00BF6912" w:rsidRPr="001935CB" w:rsidRDefault="00BF6912" w:rsidP="00D041C3">
            <w:pPr>
              <w:widowControl/>
              <w:rPr>
                <w:noProof/>
                <w:szCs w:val="24"/>
              </w:rPr>
            </w:pPr>
            <w:r w:rsidRPr="001935CB">
              <w:t xml:space="preserve">Udgangen af første kvartal </w:t>
            </w:r>
            <w:r w:rsidRPr="001935CB">
              <w:lastRenderedPageBreak/>
              <w:t xml:space="preserve">af år </w:t>
            </w:r>
            <w:proofErr w:type="spellStart"/>
            <w:r w:rsidRPr="001935CB">
              <w:t>T+1+65</w:t>
            </w:r>
            <w:proofErr w:type="spellEnd"/>
            <w:r w:rsidRPr="001935CB">
              <w:t xml:space="preserve"> dage</w:t>
            </w:r>
          </w:p>
        </w:tc>
        <w:tc>
          <w:tcPr>
            <w:tcW w:w="606" w:type="pct"/>
            <w:vMerge/>
          </w:tcPr>
          <w:p w14:paraId="543868A3" w14:textId="77777777" w:rsidR="00BF6912" w:rsidRPr="001935CB" w:rsidRDefault="00BF6912" w:rsidP="00D041C3">
            <w:pPr>
              <w:widowControl/>
              <w:rPr>
                <w:noProof/>
                <w:szCs w:val="24"/>
              </w:rPr>
            </w:pPr>
          </w:p>
        </w:tc>
      </w:tr>
      <w:tr w:rsidR="00BF6912" w:rsidRPr="001935CB" w14:paraId="1A7C2C30" w14:textId="77777777" w:rsidTr="00D041C3">
        <w:trPr>
          <w:trHeight w:val="278"/>
        </w:trPr>
        <w:tc>
          <w:tcPr>
            <w:tcW w:w="510" w:type="pct"/>
            <w:vMerge w:val="restart"/>
          </w:tcPr>
          <w:p w14:paraId="5EB68C6D" w14:textId="77777777" w:rsidR="00BF6912" w:rsidRPr="001935CB" w:rsidRDefault="00BF6912" w:rsidP="00D041C3">
            <w:pPr>
              <w:widowControl/>
              <w:rPr>
                <w:noProof/>
                <w:szCs w:val="24"/>
              </w:rPr>
            </w:pPr>
            <w:r w:rsidRPr="001935CB">
              <w:t>Efterspørgsel efter arbejdskraft</w:t>
            </w:r>
          </w:p>
        </w:tc>
        <w:tc>
          <w:tcPr>
            <w:tcW w:w="692" w:type="pct"/>
            <w:vMerge w:val="restart"/>
          </w:tcPr>
          <w:p w14:paraId="1C362238" w14:textId="77777777" w:rsidR="00BF6912" w:rsidRPr="001935CB" w:rsidRDefault="00BF6912" w:rsidP="00D041C3">
            <w:pPr>
              <w:widowControl/>
              <w:rPr>
                <w:noProof/>
                <w:szCs w:val="24"/>
              </w:rPr>
            </w:pPr>
            <w:r w:rsidRPr="001935CB">
              <w:t>Ledige stillinger</w:t>
            </w:r>
          </w:p>
        </w:tc>
        <w:tc>
          <w:tcPr>
            <w:tcW w:w="1188" w:type="pct"/>
          </w:tcPr>
          <w:p w14:paraId="63CB720B" w14:textId="77777777" w:rsidR="00BF6912" w:rsidRPr="001935CB" w:rsidRDefault="00BF6912" w:rsidP="00D041C3">
            <w:pPr>
              <w:widowControl/>
              <w:rPr>
                <w:noProof/>
                <w:szCs w:val="24"/>
              </w:rPr>
            </w:pPr>
            <w:r w:rsidRPr="001935CB">
              <w:t>Ledige stillinger</w:t>
            </w:r>
          </w:p>
          <w:p w14:paraId="0EE2F694" w14:textId="77777777" w:rsidR="00BF6912" w:rsidRPr="001935CB" w:rsidRDefault="00BF6912" w:rsidP="00D041C3">
            <w:pPr>
              <w:widowControl/>
              <w:rPr>
                <w:i/>
                <w:noProof/>
                <w:szCs w:val="24"/>
              </w:rPr>
            </w:pPr>
            <w:r w:rsidRPr="001935CB">
              <w:rPr>
                <w:i/>
              </w:rPr>
              <w:t>Oplysninger om ledige stillinger, der er registreret; ikke-justerede og justerede tidsserier.</w:t>
            </w:r>
          </w:p>
        </w:tc>
        <w:tc>
          <w:tcPr>
            <w:tcW w:w="603" w:type="pct"/>
            <w:vMerge w:val="restart"/>
          </w:tcPr>
          <w:p w14:paraId="341A326E" w14:textId="77777777" w:rsidR="00BF6912" w:rsidRPr="001935CB" w:rsidRDefault="00BF6912" w:rsidP="00D041C3">
            <w:pPr>
              <w:widowControl/>
              <w:rPr>
                <w:noProof/>
                <w:szCs w:val="24"/>
              </w:rPr>
            </w:pPr>
            <w:r w:rsidRPr="001935CB">
              <w:t>Hvert kvartal</w:t>
            </w:r>
          </w:p>
        </w:tc>
        <w:tc>
          <w:tcPr>
            <w:tcW w:w="659" w:type="pct"/>
            <w:vMerge w:val="restart"/>
          </w:tcPr>
          <w:p w14:paraId="6C0D754F" w14:textId="77777777" w:rsidR="00BF6912" w:rsidRPr="001935CB" w:rsidRDefault="00BF6912" w:rsidP="00D041C3">
            <w:pPr>
              <w:widowControl/>
              <w:rPr>
                <w:noProof/>
                <w:szCs w:val="24"/>
              </w:rPr>
            </w:pPr>
            <w:r w:rsidRPr="001935CB">
              <w:t>Kalenderkvartal</w:t>
            </w:r>
          </w:p>
        </w:tc>
        <w:tc>
          <w:tcPr>
            <w:tcW w:w="741" w:type="pct"/>
            <w:vMerge w:val="restart"/>
          </w:tcPr>
          <w:p w14:paraId="5B5A3F40" w14:textId="77777777" w:rsidR="00BF6912" w:rsidRPr="001935CB" w:rsidRDefault="00BF6912" w:rsidP="00D041C3">
            <w:pPr>
              <w:widowControl/>
              <w:ind w:left="-10"/>
              <w:rPr>
                <w:noProof/>
                <w:szCs w:val="24"/>
              </w:rPr>
            </w:pPr>
            <w:r w:rsidRPr="001935CB">
              <w:t xml:space="preserve">– Tidlige estimater: </w:t>
            </w:r>
            <w:proofErr w:type="spellStart"/>
            <w:r w:rsidRPr="001935CB">
              <w:t>T+45</w:t>
            </w:r>
            <w:proofErr w:type="spellEnd"/>
            <w:r w:rsidRPr="001935CB">
              <w:t xml:space="preserve"> dage</w:t>
            </w:r>
          </w:p>
          <w:p w14:paraId="3039554A" w14:textId="77777777" w:rsidR="00BF6912" w:rsidRPr="001935CB" w:rsidRDefault="00BF6912" w:rsidP="00D041C3">
            <w:pPr>
              <w:widowControl/>
              <w:rPr>
                <w:noProof/>
                <w:szCs w:val="24"/>
              </w:rPr>
            </w:pPr>
            <w:r w:rsidRPr="001935CB">
              <w:t xml:space="preserve">– Endelige data: </w:t>
            </w:r>
            <w:proofErr w:type="spellStart"/>
            <w:r w:rsidRPr="001935CB">
              <w:t>T+70</w:t>
            </w:r>
            <w:proofErr w:type="spellEnd"/>
            <w:r w:rsidRPr="001935CB">
              <w:t xml:space="preserve"> dage</w:t>
            </w:r>
          </w:p>
        </w:tc>
        <w:tc>
          <w:tcPr>
            <w:tcW w:w="606" w:type="pct"/>
            <w:vMerge w:val="restart"/>
          </w:tcPr>
          <w:p w14:paraId="2289C5F6" w14:textId="77777777" w:rsidR="00BF6912" w:rsidRPr="001935CB" w:rsidRDefault="00BF6912" w:rsidP="00D041C3">
            <w:pPr>
              <w:widowControl/>
              <w:ind w:left="-10"/>
              <w:rPr>
                <w:noProof/>
                <w:szCs w:val="24"/>
              </w:rPr>
            </w:pPr>
            <w:r w:rsidRPr="001935CB">
              <w:t>Første kvartal 2026</w:t>
            </w:r>
          </w:p>
        </w:tc>
      </w:tr>
      <w:tr w:rsidR="00BF6912" w:rsidRPr="001935CB" w14:paraId="01DDBEA5" w14:textId="77777777" w:rsidTr="00D041C3">
        <w:trPr>
          <w:trHeight w:val="277"/>
        </w:trPr>
        <w:tc>
          <w:tcPr>
            <w:tcW w:w="510" w:type="pct"/>
            <w:vMerge/>
          </w:tcPr>
          <w:p w14:paraId="28B7DB4C" w14:textId="77777777" w:rsidR="00BF6912" w:rsidRPr="001935CB" w:rsidRDefault="00BF6912" w:rsidP="00D041C3">
            <w:pPr>
              <w:widowControl/>
              <w:rPr>
                <w:noProof/>
                <w:szCs w:val="24"/>
              </w:rPr>
            </w:pPr>
          </w:p>
        </w:tc>
        <w:tc>
          <w:tcPr>
            <w:tcW w:w="692" w:type="pct"/>
            <w:vMerge/>
          </w:tcPr>
          <w:p w14:paraId="3064AC61" w14:textId="77777777" w:rsidR="00BF6912" w:rsidRPr="001935CB" w:rsidRDefault="00BF6912" w:rsidP="00D041C3">
            <w:pPr>
              <w:widowControl/>
              <w:rPr>
                <w:noProof/>
                <w:szCs w:val="24"/>
              </w:rPr>
            </w:pPr>
          </w:p>
        </w:tc>
        <w:tc>
          <w:tcPr>
            <w:tcW w:w="1188" w:type="pct"/>
          </w:tcPr>
          <w:p w14:paraId="2135E0CE" w14:textId="77777777" w:rsidR="00BF6912" w:rsidRPr="001935CB" w:rsidRDefault="00BF6912" w:rsidP="00D041C3">
            <w:pPr>
              <w:widowControl/>
              <w:rPr>
                <w:noProof/>
                <w:szCs w:val="24"/>
              </w:rPr>
            </w:pPr>
            <w:r w:rsidRPr="001935CB">
              <w:t xml:space="preserve">Besatte stillinger </w:t>
            </w:r>
          </w:p>
          <w:p w14:paraId="2AFDF0F7" w14:textId="77777777" w:rsidR="00BF6912" w:rsidRPr="001935CB" w:rsidRDefault="00BF6912" w:rsidP="00D041C3">
            <w:pPr>
              <w:widowControl/>
              <w:rPr>
                <w:rFonts w:ascii="Calibri" w:hAnsi="Calibri" w:cs="Calibri"/>
                <w:i/>
                <w:noProof/>
                <w:szCs w:val="24"/>
              </w:rPr>
            </w:pPr>
            <w:r w:rsidRPr="001935CB">
              <w:rPr>
                <w:i/>
              </w:rPr>
              <w:t>Oplysninger om besatte stillinger, der er registreret; ikke-justerede og justerede tidsserier.</w:t>
            </w:r>
          </w:p>
        </w:tc>
        <w:tc>
          <w:tcPr>
            <w:tcW w:w="603" w:type="pct"/>
            <w:vMerge/>
          </w:tcPr>
          <w:p w14:paraId="6B11FB0F" w14:textId="77777777" w:rsidR="00BF6912" w:rsidRPr="001935CB" w:rsidRDefault="00BF6912" w:rsidP="00D041C3">
            <w:pPr>
              <w:widowControl/>
              <w:ind w:left="720"/>
              <w:rPr>
                <w:rFonts w:ascii="Calibri" w:hAnsi="Calibri" w:cs="Calibri"/>
                <w:noProof/>
                <w:szCs w:val="24"/>
              </w:rPr>
            </w:pPr>
          </w:p>
        </w:tc>
        <w:tc>
          <w:tcPr>
            <w:tcW w:w="659" w:type="pct"/>
            <w:vMerge/>
          </w:tcPr>
          <w:p w14:paraId="2BD96BA8" w14:textId="77777777" w:rsidR="00BF6912" w:rsidRPr="001935CB" w:rsidRDefault="00BF6912" w:rsidP="00D041C3">
            <w:pPr>
              <w:widowControl/>
              <w:ind w:left="720"/>
              <w:rPr>
                <w:rFonts w:ascii="Calibri" w:hAnsi="Calibri" w:cs="Calibri"/>
                <w:noProof/>
                <w:szCs w:val="24"/>
              </w:rPr>
            </w:pPr>
          </w:p>
        </w:tc>
        <w:tc>
          <w:tcPr>
            <w:tcW w:w="741" w:type="pct"/>
            <w:vMerge/>
          </w:tcPr>
          <w:p w14:paraId="4F03D396" w14:textId="77777777" w:rsidR="00BF6912" w:rsidRPr="001935CB" w:rsidRDefault="00BF6912" w:rsidP="00D041C3">
            <w:pPr>
              <w:widowControl/>
              <w:ind w:left="720"/>
              <w:rPr>
                <w:rFonts w:ascii="Calibri" w:hAnsi="Calibri" w:cs="Calibri"/>
                <w:noProof/>
                <w:szCs w:val="24"/>
              </w:rPr>
            </w:pPr>
          </w:p>
        </w:tc>
        <w:tc>
          <w:tcPr>
            <w:tcW w:w="606" w:type="pct"/>
            <w:vMerge/>
          </w:tcPr>
          <w:p w14:paraId="60D90D3D" w14:textId="77777777" w:rsidR="00BF6912" w:rsidRPr="001935CB" w:rsidRDefault="00BF6912" w:rsidP="00D041C3">
            <w:pPr>
              <w:widowControl/>
              <w:ind w:left="720"/>
              <w:rPr>
                <w:rFonts w:ascii="Calibri" w:hAnsi="Calibri" w:cs="Calibri"/>
                <w:noProof/>
                <w:szCs w:val="24"/>
              </w:rPr>
            </w:pPr>
          </w:p>
        </w:tc>
      </w:tr>
    </w:tbl>
    <w:p w14:paraId="32E77F7B" w14:textId="77777777" w:rsidR="00BF6912" w:rsidRPr="001935CB" w:rsidRDefault="00BF6912" w:rsidP="00BF6912">
      <w:pPr>
        <w:widowControl/>
        <w:spacing w:before="120" w:after="120"/>
        <w:jc w:val="both"/>
        <w:rPr>
          <w:rFonts w:eastAsia="Calibri"/>
          <w:noProof/>
          <w:szCs w:val="24"/>
          <w:lang w:eastAsia="en-US"/>
        </w:rPr>
      </w:pPr>
    </w:p>
    <w:p w14:paraId="76126CB9" w14:textId="77777777" w:rsidR="00BF6912" w:rsidRPr="001935CB" w:rsidRDefault="00BF6912" w:rsidP="00BF6912">
      <w:pPr>
        <w:widowControl/>
        <w:tabs>
          <w:tab w:val="left" w:pos="850"/>
        </w:tabs>
        <w:spacing w:before="120" w:after="120"/>
        <w:ind w:left="850" w:hanging="850"/>
        <w:jc w:val="both"/>
        <w:rPr>
          <w:rFonts w:eastAsia="Calibri"/>
          <w:noProof/>
          <w:szCs w:val="22"/>
        </w:rPr>
      </w:pPr>
      <w:r w:rsidRPr="001935CB">
        <w:t>1)</w:t>
      </w:r>
      <w:r w:rsidRPr="001935CB">
        <w:tab/>
        <w:t>Efter udløbet af referenceperioden "T".</w:t>
      </w:r>
    </w:p>
    <w:p w14:paraId="3BE1DA49" w14:textId="77777777" w:rsidR="00BF6912" w:rsidRPr="001935CB" w:rsidRDefault="00BF6912" w:rsidP="00BF6912">
      <w:pPr>
        <w:widowControl/>
        <w:tabs>
          <w:tab w:val="left" w:pos="850"/>
        </w:tabs>
        <w:spacing w:before="120" w:after="120"/>
        <w:ind w:left="850" w:hanging="850"/>
        <w:jc w:val="both"/>
        <w:rPr>
          <w:rFonts w:eastAsia="Calibri"/>
          <w:noProof/>
          <w:szCs w:val="22"/>
        </w:rPr>
      </w:pPr>
      <w:r w:rsidRPr="001935CB">
        <w:t>2)</w:t>
      </w:r>
      <w:r w:rsidRPr="001935CB">
        <w:tab/>
        <w:t>Når ovennævnte frister falder på en lørdag eller en søndag, er fristen den følgende mandag inden kl. 12.00 (</w:t>
      </w:r>
      <w:proofErr w:type="spellStart"/>
      <w:r w:rsidRPr="001935CB">
        <w:t>CET</w:t>
      </w:r>
      <w:proofErr w:type="spellEnd"/>
      <w:r w:rsidRPr="001935CB">
        <w:t>).</w:t>
      </w:r>
    </w:p>
    <w:sectPr w:rsidR="00BF6912" w:rsidRPr="001935CB" w:rsidSect="001935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D4FF9" w14:textId="77777777" w:rsidR="0080529A" w:rsidRPr="001935CB" w:rsidRDefault="0080529A">
      <w:r w:rsidRPr="001935CB">
        <w:separator/>
      </w:r>
    </w:p>
  </w:endnote>
  <w:endnote w:type="continuationSeparator" w:id="0">
    <w:p w14:paraId="35C9DB83" w14:textId="77777777" w:rsidR="0080529A" w:rsidRPr="001935CB" w:rsidRDefault="0080529A">
      <w:r w:rsidRPr="001935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189E9" w14:textId="77777777" w:rsidR="00064002" w:rsidRPr="001935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9B694" w14:textId="77777777" w:rsidR="00064002" w:rsidRPr="001935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F62F4" w14:textId="77777777" w:rsidR="00064002" w:rsidRPr="001935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68579" w14:textId="77777777" w:rsidR="0080529A" w:rsidRPr="001935CB" w:rsidRDefault="0080529A">
      <w:r w:rsidRPr="001935CB">
        <w:separator/>
      </w:r>
    </w:p>
  </w:footnote>
  <w:footnote w:type="continuationSeparator" w:id="0">
    <w:p w14:paraId="4F9D0706" w14:textId="77777777" w:rsidR="0080529A" w:rsidRPr="001935CB" w:rsidRDefault="0080529A">
      <w:r w:rsidRPr="001935CB">
        <w:continuationSeparator/>
      </w:r>
    </w:p>
  </w:footnote>
  <w:footnote w:id="1">
    <w:p w14:paraId="6076379B" w14:textId="77777777" w:rsidR="00BF6912" w:rsidRPr="000A6DAB" w:rsidRDefault="00BF6912" w:rsidP="004D0F2C">
      <w:pPr>
        <w:pStyle w:val="FootnoteText"/>
        <w:ind w:left="709" w:hanging="709"/>
        <w:rPr>
          <w:sz w:val="24"/>
          <w:lang w:val="fi-FI"/>
        </w:rPr>
      </w:pPr>
      <w:r w:rsidRPr="001935CB">
        <w:rPr>
          <w:rStyle w:val="FootnoteReference"/>
          <w:sz w:val="24"/>
          <w:lang w:val="da-DK"/>
        </w:rPr>
        <w:footnoteRef/>
      </w:r>
      <w:r w:rsidR="001935CB" w:rsidRPr="000A6DAB">
        <w:rPr>
          <w:sz w:val="24"/>
          <w:lang w:val="fi-FI"/>
        </w:rPr>
        <w:t xml:space="preserve"> </w:t>
      </w:r>
      <w:r w:rsidR="001935CB" w:rsidRPr="000A6DAB">
        <w:rPr>
          <w:sz w:val="24"/>
          <w:lang w:val="fi-FI"/>
        </w:rPr>
        <w:tab/>
      </w:r>
      <w:proofErr w:type="spellStart"/>
      <w:r w:rsidRPr="000A6DAB">
        <w:rPr>
          <w:sz w:val="24"/>
          <w:lang w:val="fi-FI"/>
        </w:rPr>
        <w:t>EUT</w:t>
      </w:r>
      <w:proofErr w:type="spellEnd"/>
      <w:r w:rsidRPr="000A6DAB">
        <w:rPr>
          <w:sz w:val="24"/>
          <w:lang w:val="fi-FI"/>
        </w:rPr>
        <w:t xml:space="preserve"> C, C/2024/668, 12.1.2024, ELI: http://data.europa.eu/eli/C/2024/668/oj.</w:t>
      </w:r>
    </w:p>
  </w:footnote>
  <w:footnote w:id="2">
    <w:p w14:paraId="339097F9" w14:textId="77777777" w:rsidR="008F6905" w:rsidRPr="008342ED" w:rsidRDefault="008F6905" w:rsidP="008342ED">
      <w:pPr>
        <w:pStyle w:val="FootnoteText"/>
        <w:ind w:left="709" w:hanging="709"/>
        <w:rPr>
          <w:sz w:val="24"/>
          <w:szCs w:val="24"/>
          <w:lang w:val="da-DK"/>
        </w:rPr>
      </w:pPr>
      <w:r w:rsidRPr="008342ED">
        <w:rPr>
          <w:rStyle w:val="FootnoteReference"/>
          <w:sz w:val="24"/>
          <w:szCs w:val="24"/>
          <w:lang w:val="da-DK"/>
        </w:rPr>
        <w:t>*</w:t>
      </w:r>
      <w:r w:rsidRPr="008342ED">
        <w:rPr>
          <w:sz w:val="24"/>
          <w:szCs w:val="24"/>
          <w:lang w:val="da-DK"/>
        </w:rPr>
        <w:t xml:space="preserve"> </w:t>
      </w:r>
      <w:r w:rsidRPr="008342ED">
        <w:rPr>
          <w:sz w:val="24"/>
          <w:szCs w:val="24"/>
          <w:lang w:val="da-DK"/>
        </w:rPr>
        <w:tab/>
        <w:t xml:space="preserve">Ændringerne i hele teksten følger af vedtagelsen af ændringsforslag 1. Ny eller ændret tekst er fremhævet med fede typer og kursiv; sletninger er angivet med symbolet </w:t>
      </w:r>
      <w:r w:rsidRPr="008342ED">
        <w:rPr>
          <w:rFonts w:eastAsia="PMingLiU" w:hint="eastAsia"/>
          <w:sz w:val="24"/>
          <w:szCs w:val="24"/>
          <w:lang w:val="da-DK" w:eastAsia="zh-TW"/>
        </w:rPr>
        <w:t>▌</w:t>
      </w:r>
      <w:r w:rsidRPr="008342ED">
        <w:rPr>
          <w:rFonts w:eastAsia="PMingLiU"/>
          <w:bCs/>
          <w:sz w:val="24"/>
          <w:szCs w:val="24"/>
          <w:lang w:val="da-DK" w:eastAsia="zh-TW"/>
        </w:rPr>
        <w:t>.</w:t>
      </w:r>
    </w:p>
  </w:footnote>
  <w:footnote w:id="3">
    <w:p w14:paraId="5FF0A6B2" w14:textId="60890D1B" w:rsidR="00BF6912" w:rsidRPr="000A6DAB" w:rsidRDefault="00BF6912" w:rsidP="004D0F2C">
      <w:pPr>
        <w:pStyle w:val="FootnoteText"/>
        <w:ind w:left="709" w:hanging="709"/>
        <w:rPr>
          <w:b/>
          <w:i/>
          <w:sz w:val="24"/>
          <w:lang w:val="fi-FI"/>
        </w:rPr>
      </w:pPr>
      <w:r w:rsidRPr="001935CB">
        <w:rPr>
          <w:rStyle w:val="FootnoteReference"/>
          <w:b/>
          <w:i/>
          <w:sz w:val="24"/>
          <w:lang w:val="da-DK"/>
        </w:rPr>
        <w:footnoteRef/>
      </w:r>
      <w:r w:rsidR="001935CB" w:rsidRPr="000A6DAB">
        <w:rPr>
          <w:b/>
          <w:bCs/>
          <w:i/>
          <w:iCs/>
          <w:sz w:val="24"/>
          <w:lang w:val="fi-FI"/>
        </w:rPr>
        <w:t xml:space="preserve"> </w:t>
      </w:r>
      <w:r w:rsidR="001935CB" w:rsidRPr="000A6DAB">
        <w:rPr>
          <w:b/>
          <w:bCs/>
          <w:i/>
          <w:iCs/>
          <w:sz w:val="24"/>
          <w:lang w:val="fi-FI"/>
        </w:rPr>
        <w:tab/>
      </w:r>
      <w:proofErr w:type="spellStart"/>
      <w:r w:rsidRPr="000A6DAB">
        <w:rPr>
          <w:b/>
          <w:bCs/>
          <w:i/>
          <w:iCs/>
          <w:sz w:val="24"/>
          <w:lang w:val="fi-FI"/>
        </w:rPr>
        <w:t>EUT</w:t>
      </w:r>
      <w:proofErr w:type="spellEnd"/>
      <w:r w:rsidRPr="000A6DAB">
        <w:rPr>
          <w:b/>
          <w:bCs/>
          <w:i/>
          <w:iCs/>
          <w:sz w:val="24"/>
          <w:lang w:val="fi-FI"/>
        </w:rPr>
        <w:t xml:space="preserve"> C, C/2024/668, </w:t>
      </w:r>
      <w:r w:rsidR="00166F66">
        <w:rPr>
          <w:b/>
          <w:bCs/>
          <w:i/>
          <w:iCs/>
          <w:sz w:val="24"/>
          <w:lang w:val="fi-FI"/>
        </w:rPr>
        <w:t>12</w:t>
      </w:r>
      <w:r w:rsidRPr="000A6DAB">
        <w:rPr>
          <w:b/>
          <w:bCs/>
          <w:i/>
          <w:iCs/>
          <w:sz w:val="24"/>
          <w:lang w:val="fi-FI"/>
        </w:rPr>
        <w:t>.1.2024, ELI:</w:t>
      </w:r>
      <w:r w:rsidRPr="000A6DAB">
        <w:rPr>
          <w:b/>
          <w:i/>
          <w:sz w:val="24"/>
          <w:lang w:val="fi-FI"/>
        </w:rPr>
        <w:t xml:space="preserve"> </w:t>
      </w:r>
      <w:hyperlink r:id="rId1" w:history="1">
        <w:r w:rsidR="001971D3" w:rsidRPr="008F6905">
          <w:rPr>
            <w:rStyle w:val="Hyperlink"/>
            <w:b/>
            <w:i/>
            <w:color w:val="000000" w:themeColor="text1"/>
            <w:sz w:val="24"/>
            <w:lang w:val="fi-FI"/>
          </w:rPr>
          <w:t>http://data.europa.eu/eli/C/2024/668/oj</w:t>
        </w:r>
      </w:hyperlink>
      <w:r w:rsidRPr="000A6DAB">
        <w:rPr>
          <w:b/>
          <w:i/>
          <w:sz w:val="24"/>
          <w:lang w:val="fi-FI"/>
        </w:rPr>
        <w:t>.</w:t>
      </w:r>
    </w:p>
  </w:footnote>
  <w:footnote w:id="4">
    <w:p w14:paraId="2E37F65F"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Europa-Parlamentets og Rådets forordning (EU) nr. 1176/2011 af 16. november 2011 om forebyggelse og korrektion af makroøkonomiske ubalancer (</w:t>
      </w:r>
      <w:proofErr w:type="spellStart"/>
      <w:r w:rsidRPr="001935CB">
        <w:rPr>
          <w:sz w:val="24"/>
          <w:lang w:val="da-DK"/>
        </w:rPr>
        <w:t>EUT</w:t>
      </w:r>
      <w:proofErr w:type="spellEnd"/>
      <w:r w:rsidRPr="001935CB">
        <w:rPr>
          <w:sz w:val="24"/>
          <w:lang w:val="da-DK"/>
        </w:rPr>
        <w:t xml:space="preserve"> L 306 af 23.11.2011, s. 25).</w:t>
      </w:r>
    </w:p>
  </w:footnote>
  <w:footnote w:id="5">
    <w:p w14:paraId="33F37015"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Europa-Parlamentets og Rådets direktiv (EU) 2022/2041 af 19. oktober 2022 om passende mindstelønninger i Den Europæiske Union (</w:t>
      </w:r>
      <w:proofErr w:type="spellStart"/>
      <w:r w:rsidRPr="001935CB">
        <w:rPr>
          <w:sz w:val="24"/>
          <w:lang w:val="da-DK"/>
        </w:rPr>
        <w:t>EUT</w:t>
      </w:r>
      <w:proofErr w:type="spellEnd"/>
      <w:r w:rsidRPr="001935CB">
        <w:rPr>
          <w:sz w:val="24"/>
          <w:lang w:val="da-DK"/>
        </w:rPr>
        <w:t xml:space="preserve"> L 275 af 25.10.2022, s. 33).</w:t>
      </w:r>
    </w:p>
  </w:footnote>
  <w:footnote w:id="6">
    <w:p w14:paraId="1D1F99BE"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Meddelelse fra Kommissionen til Europa-Parlamentet og Rådet om statistikker for euroområdet "bedre metodologier for statistikker og indikatorer for euroområdet" (</w:t>
      </w:r>
      <w:proofErr w:type="gramStart"/>
      <w:r w:rsidRPr="001935CB">
        <w:rPr>
          <w:sz w:val="24"/>
          <w:lang w:val="da-DK"/>
        </w:rPr>
        <w:t>COM(</w:t>
      </w:r>
      <w:proofErr w:type="gramEnd"/>
      <w:r w:rsidRPr="001935CB">
        <w:rPr>
          <w:sz w:val="24"/>
          <w:lang w:val="da-DK"/>
        </w:rPr>
        <w:t>2002)0661 af 27. november 2002).</w:t>
      </w:r>
    </w:p>
  </w:footnote>
  <w:footnote w:id="7">
    <w:p w14:paraId="3D9E2CB5" w14:textId="0A439336" w:rsidR="004D0F2C" w:rsidRPr="003F0E7B" w:rsidRDefault="004D0F2C" w:rsidP="003F0E7B">
      <w:pPr>
        <w:pStyle w:val="FootnoteText"/>
        <w:ind w:left="709" w:hanging="709"/>
        <w:rPr>
          <w:b/>
          <w:i/>
          <w:lang w:val="da-DK"/>
        </w:rPr>
      </w:pPr>
      <w:r w:rsidRPr="003F0E7B">
        <w:rPr>
          <w:rStyle w:val="FootnoteReference"/>
          <w:b/>
          <w:i/>
        </w:rPr>
        <w:footnoteRef/>
      </w:r>
      <w:r w:rsidRPr="003F0E7B">
        <w:rPr>
          <w:b/>
          <w:i/>
          <w:lang w:val="da-DK"/>
        </w:rPr>
        <w:t xml:space="preserve"> </w:t>
      </w:r>
      <w:r w:rsidRPr="003F0E7B">
        <w:rPr>
          <w:b/>
          <w:i/>
          <w:lang w:val="da-DK"/>
        </w:rPr>
        <w:tab/>
      </w:r>
      <w:r w:rsidRPr="003F0E7B">
        <w:rPr>
          <w:b/>
          <w:i/>
          <w:sz w:val="24"/>
          <w:lang w:val="da-DK"/>
        </w:rPr>
        <w:t>Europa-Parlamentets og Rådets direktiv (EU) 2023/970 af 10. maj 2023 om styrkelse af anvendelsen af princippet om lige løn til mænd og kvinder for samme arbejde eller arbejde af samme værdi ved hjælp af løngennemsigtighed og håndhævelsesmekanismer (</w:t>
      </w:r>
      <w:proofErr w:type="spellStart"/>
      <w:r w:rsidRPr="003F0E7B">
        <w:rPr>
          <w:b/>
          <w:i/>
          <w:sz w:val="24"/>
          <w:lang w:val="da-DK"/>
        </w:rPr>
        <w:t>EUT</w:t>
      </w:r>
      <w:proofErr w:type="spellEnd"/>
      <w:r w:rsidRPr="003F0E7B">
        <w:rPr>
          <w:b/>
          <w:i/>
          <w:sz w:val="24"/>
          <w:lang w:val="da-DK"/>
        </w:rPr>
        <w:t xml:space="preserve"> L 132 af 17.5.2023, s. 21</w:t>
      </w:r>
      <w:r>
        <w:rPr>
          <w:b/>
          <w:i/>
          <w:sz w:val="24"/>
          <w:lang w:val="da-DK"/>
        </w:rPr>
        <w:t xml:space="preserve">, </w:t>
      </w:r>
      <w:hyperlink r:id="rId2" w:tooltip="Giver adgang til dette dokument gennem dets ELI URI." w:history="1">
        <w:r w:rsidRPr="001935CB">
          <w:rPr>
            <w:b/>
            <w:i/>
            <w:color w:val="23527C"/>
            <w:sz w:val="24"/>
            <w:u w:val="single"/>
            <w:shd w:val="clear" w:color="auto" w:fill="FFFFFF"/>
            <w:lang w:val="da-DK"/>
          </w:rPr>
          <w:t>http://data.europa.eu/eli/dir/2023/970/oj</w:t>
        </w:r>
      </w:hyperlink>
      <w:r w:rsidRPr="001935CB">
        <w:rPr>
          <w:b/>
          <w:bCs/>
          <w:i/>
          <w:iCs/>
          <w:sz w:val="24"/>
          <w:lang w:val="da-DK"/>
        </w:rPr>
        <w:t>)</w:t>
      </w:r>
      <w:r w:rsidRPr="003F0E7B">
        <w:rPr>
          <w:b/>
          <w:i/>
          <w:sz w:val="24"/>
          <w:lang w:val="da-DK"/>
        </w:rPr>
        <w:t>.</w:t>
      </w:r>
    </w:p>
  </w:footnote>
  <w:footnote w:id="8">
    <w:p w14:paraId="6059C5C5"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Europa-Parlamentets og Rådets direktiv 2006/54/EF af 5. juli 2006 om gennemførelse af princippet om lige muligheder for og ligebehandling af mænd og kvinder i forbindelse med beskæftigelse og erhverv (</w:t>
      </w:r>
      <w:proofErr w:type="spellStart"/>
      <w:r w:rsidRPr="001935CB">
        <w:rPr>
          <w:sz w:val="24"/>
          <w:lang w:val="da-DK"/>
        </w:rPr>
        <w:t>EUT</w:t>
      </w:r>
      <w:proofErr w:type="spellEnd"/>
      <w:r w:rsidRPr="001935CB">
        <w:rPr>
          <w:sz w:val="24"/>
          <w:lang w:val="da-DK"/>
        </w:rPr>
        <w:t xml:space="preserve"> L 204 af 26.7.2006, s. 23).</w:t>
      </w:r>
    </w:p>
  </w:footnote>
  <w:footnote w:id="9">
    <w:p w14:paraId="6F04F5CC"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Europa-Parlamentets og Rådets direktiv (EU) 2023/970 af 10. maj 2023 om styrkelse af anvendelsen af princippet om lige løn til mænd og kvinder for samme arbejde eller arbejde af samme værdi ved hjælp af løngennemsigtighed og håndhævelsesmekanismer (</w:t>
      </w:r>
      <w:proofErr w:type="spellStart"/>
      <w:r w:rsidRPr="001935CB">
        <w:rPr>
          <w:sz w:val="24"/>
          <w:lang w:val="da-DK"/>
        </w:rPr>
        <w:t>EUT</w:t>
      </w:r>
      <w:proofErr w:type="spellEnd"/>
      <w:r w:rsidRPr="001935CB">
        <w:rPr>
          <w:sz w:val="24"/>
          <w:lang w:val="da-DK"/>
        </w:rPr>
        <w:t xml:space="preserve"> L 132 af 17.5.2023, s. 21).</w:t>
      </w:r>
    </w:p>
  </w:footnote>
  <w:footnote w:id="10">
    <w:p w14:paraId="0F97DED0" w14:textId="77777777" w:rsidR="00BF6912" w:rsidRPr="001935CB" w:rsidRDefault="00BF6912" w:rsidP="004D0F2C">
      <w:pPr>
        <w:pStyle w:val="FootnoteText"/>
        <w:ind w:left="709" w:hanging="709"/>
        <w:rPr>
          <w:b/>
          <w:i/>
          <w:sz w:val="24"/>
          <w:lang w:val="da-DK"/>
        </w:rPr>
      </w:pPr>
      <w:r w:rsidRPr="001935CB">
        <w:rPr>
          <w:rStyle w:val="FootnoteReference"/>
          <w:b/>
          <w:i/>
          <w:sz w:val="24"/>
          <w:lang w:val="da-DK"/>
        </w:rPr>
        <w:footnoteRef/>
      </w:r>
      <w:r w:rsidR="001935CB" w:rsidRPr="001935CB">
        <w:rPr>
          <w:b/>
          <w:bCs/>
          <w:i/>
          <w:iCs/>
          <w:sz w:val="24"/>
          <w:lang w:val="da-DK"/>
        </w:rPr>
        <w:t xml:space="preserve"> </w:t>
      </w:r>
      <w:r w:rsidR="001935CB" w:rsidRPr="001935CB">
        <w:rPr>
          <w:b/>
          <w:bCs/>
          <w:i/>
          <w:iCs/>
          <w:sz w:val="24"/>
          <w:lang w:val="da-DK"/>
        </w:rPr>
        <w:tab/>
      </w:r>
      <w:proofErr w:type="gramStart"/>
      <w:r w:rsidRPr="001935CB">
        <w:rPr>
          <w:b/>
          <w:bCs/>
          <w:i/>
          <w:iCs/>
          <w:sz w:val="24"/>
          <w:lang w:val="da-DK"/>
        </w:rPr>
        <w:t>COM(</w:t>
      </w:r>
      <w:proofErr w:type="gramEnd"/>
      <w:r w:rsidRPr="001935CB">
        <w:rPr>
          <w:b/>
          <w:bCs/>
          <w:i/>
          <w:iCs/>
          <w:sz w:val="24"/>
          <w:lang w:val="da-DK"/>
        </w:rPr>
        <w:t>2021)0778.</w:t>
      </w:r>
    </w:p>
  </w:footnote>
  <w:footnote w:id="11">
    <w:p w14:paraId="504B7BF9" w14:textId="77777777" w:rsidR="00BF6912" w:rsidRPr="001935CB" w:rsidRDefault="00BF6912" w:rsidP="004D0F2C">
      <w:pPr>
        <w:pStyle w:val="FootnoteText"/>
        <w:ind w:left="709" w:hanging="709"/>
        <w:rPr>
          <w:b/>
          <w:i/>
          <w:sz w:val="24"/>
          <w:lang w:val="da-DK"/>
        </w:rPr>
      </w:pPr>
      <w:r w:rsidRPr="001935CB">
        <w:rPr>
          <w:rStyle w:val="FootnoteReference"/>
          <w:b/>
          <w:i/>
          <w:sz w:val="24"/>
          <w:lang w:val="da-DK"/>
        </w:rPr>
        <w:footnoteRef/>
      </w:r>
      <w:r w:rsidR="001935CB" w:rsidRPr="001935CB">
        <w:rPr>
          <w:b/>
          <w:bCs/>
          <w:i/>
          <w:iCs/>
          <w:sz w:val="24"/>
          <w:lang w:val="da-DK"/>
        </w:rPr>
        <w:t xml:space="preserve"> </w:t>
      </w:r>
      <w:r w:rsidR="001935CB" w:rsidRPr="001935CB">
        <w:rPr>
          <w:b/>
          <w:bCs/>
          <w:i/>
          <w:iCs/>
          <w:sz w:val="24"/>
          <w:lang w:val="da-DK"/>
        </w:rPr>
        <w:tab/>
      </w:r>
      <w:r w:rsidRPr="001935CB">
        <w:rPr>
          <w:b/>
          <w:bCs/>
          <w:i/>
          <w:iCs/>
          <w:sz w:val="24"/>
          <w:lang w:val="da-DK"/>
        </w:rPr>
        <w:t>Europa-Parlamentets og Rådets direktiv 2002/58/EF af 12. juli 2002 om behandling af personoplysninger og beskyttelse af privatlivets fred i den elektroniske kommunikationssektor (direktivet om databeskyttelse inden for elektronisk kommunikation) (EFT L 201 af 31.7.2002, s. 37,</w:t>
      </w:r>
      <w:r w:rsidRPr="001935CB">
        <w:rPr>
          <w:sz w:val="24"/>
          <w:lang w:val="da-DK"/>
        </w:rPr>
        <w:t xml:space="preserve"> </w:t>
      </w:r>
      <w:hyperlink r:id="rId3" w:tooltip="Giver adgang til dette dokument gennem dets ELI URI." w:history="1">
        <w:r w:rsidRPr="001935CB">
          <w:rPr>
            <w:b/>
            <w:i/>
            <w:color w:val="23527C"/>
            <w:sz w:val="24"/>
            <w:u w:val="single"/>
            <w:shd w:val="clear" w:color="auto" w:fill="FFFFFF"/>
            <w:lang w:val="da-DK"/>
          </w:rPr>
          <w:t>http://data.europa.eu/eli/dir/2002/58/oj</w:t>
        </w:r>
      </w:hyperlink>
      <w:r w:rsidRPr="001935CB">
        <w:rPr>
          <w:b/>
          <w:bCs/>
          <w:i/>
          <w:iCs/>
          <w:sz w:val="24"/>
          <w:lang w:val="da-DK"/>
        </w:rPr>
        <w:t>)</w:t>
      </w:r>
      <w:r w:rsidRPr="001935CB">
        <w:rPr>
          <w:sz w:val="24"/>
          <w:lang w:val="da-DK"/>
        </w:rPr>
        <w:t>.</w:t>
      </w:r>
    </w:p>
  </w:footnote>
  <w:footnote w:id="12">
    <w:p w14:paraId="7ADFD1F3"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 xml:space="preserve">Europa-Parlamentets og Rådets forordning (EF) nr. 223/2009 af 11. marts 2009 om europæiske statistikker og om ophævelse af forordning (EF, </w:t>
      </w:r>
      <w:proofErr w:type="spellStart"/>
      <w:r w:rsidRPr="001935CB">
        <w:rPr>
          <w:sz w:val="24"/>
          <w:lang w:val="da-DK"/>
        </w:rPr>
        <w:t>Euratom</w:t>
      </w:r>
      <w:proofErr w:type="spellEnd"/>
      <w:r w:rsidRPr="001935CB">
        <w:rPr>
          <w:sz w:val="24"/>
          <w:lang w:val="da-DK"/>
        </w:rPr>
        <w:t xml:space="preserve">) nr. 1101/2008 om fremsendelse af fortrolige statistiske oplysninger til De Europæiske Fællesskabers Statistiske Kontor, Rådets forordning (EF) nr. 322/97 om EF-statistikker og Rådets afgørelse 89/382/EØF, </w:t>
      </w:r>
      <w:proofErr w:type="spellStart"/>
      <w:r w:rsidRPr="001935CB">
        <w:rPr>
          <w:sz w:val="24"/>
          <w:lang w:val="da-DK"/>
        </w:rPr>
        <w:t>Euratom</w:t>
      </w:r>
      <w:proofErr w:type="spellEnd"/>
      <w:r w:rsidRPr="001935CB">
        <w:rPr>
          <w:sz w:val="24"/>
          <w:lang w:val="da-DK"/>
        </w:rPr>
        <w:t xml:space="preserve"> om nedsættelse af et udvalg for De Europæiske Fællesskabers statistiske program (</w:t>
      </w:r>
      <w:proofErr w:type="spellStart"/>
      <w:r w:rsidRPr="001935CB">
        <w:rPr>
          <w:sz w:val="24"/>
          <w:lang w:val="da-DK"/>
        </w:rPr>
        <w:t>EUT</w:t>
      </w:r>
      <w:proofErr w:type="spellEnd"/>
      <w:r w:rsidRPr="001935CB">
        <w:rPr>
          <w:sz w:val="24"/>
          <w:lang w:val="da-DK"/>
        </w:rPr>
        <w:t xml:space="preserve"> L 87 af 31.3.2009, s. 164).</w:t>
      </w:r>
    </w:p>
  </w:footnote>
  <w:footnote w:id="13">
    <w:p w14:paraId="778656F4"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w:t>
      </w:r>
      <w:proofErr w:type="spellStart"/>
      <w:r w:rsidRPr="001935CB">
        <w:rPr>
          <w:sz w:val="24"/>
          <w:lang w:val="da-DK"/>
        </w:rPr>
        <w:t>EUT</w:t>
      </w:r>
      <w:proofErr w:type="spellEnd"/>
      <w:r w:rsidRPr="001935CB">
        <w:rPr>
          <w:sz w:val="24"/>
          <w:lang w:val="da-DK"/>
        </w:rPr>
        <w:t xml:space="preserve"> L 295 af 21.11.2018, s. 39).</w:t>
      </w:r>
    </w:p>
  </w:footnote>
  <w:footnote w:id="14">
    <w:p w14:paraId="77C2BC42"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Rådets forordning (EØF) nr. 696/93 af 15. marts 1993 om de statistiske enheder til observation og analyse af det produktive system i Det Europæiske Fællesskab (EFT L 76 af 30.3.1993, s. 1), bilaget, afdeling III-A.</w:t>
      </w:r>
    </w:p>
  </w:footnote>
  <w:footnote w:id="15">
    <w:p w14:paraId="04BD264B" w14:textId="5CA5D164" w:rsidR="00BF6912" w:rsidRPr="001935CB" w:rsidRDefault="00BF6912" w:rsidP="004D0F2C">
      <w:pPr>
        <w:pStyle w:val="FootnoteText"/>
        <w:ind w:left="709" w:hanging="709"/>
        <w:rPr>
          <w:sz w:val="24"/>
          <w:lang w:val="da-DK"/>
        </w:rPr>
      </w:pPr>
      <w:r w:rsidRPr="001935CB">
        <w:rPr>
          <w:rStyle w:val="FootnoteReference"/>
          <w:b/>
          <w:i/>
          <w:sz w:val="24"/>
          <w:lang w:val="da-DK"/>
        </w:rPr>
        <w:footnoteRef/>
      </w:r>
      <w:r w:rsidR="001935CB" w:rsidRPr="001935CB">
        <w:rPr>
          <w:b/>
          <w:bCs/>
          <w:i/>
          <w:iCs/>
          <w:sz w:val="24"/>
          <w:lang w:val="da-DK"/>
        </w:rPr>
        <w:t xml:space="preserve"> </w:t>
      </w:r>
      <w:r w:rsidR="001935CB" w:rsidRPr="001935CB">
        <w:rPr>
          <w:b/>
          <w:bCs/>
          <w:i/>
          <w:iCs/>
          <w:sz w:val="24"/>
          <w:lang w:val="da-DK"/>
        </w:rPr>
        <w:tab/>
      </w:r>
      <w:r w:rsidRPr="001935CB">
        <w:rPr>
          <w:b/>
          <w:bCs/>
          <w:i/>
          <w:iCs/>
          <w:sz w:val="24"/>
          <w:lang w:val="da-DK"/>
        </w:rPr>
        <w:t>Rådets henstilling af 27. november 2023 om udvikling af socialøkonomiske rammebetingelser (C/2023/1344) (</w:t>
      </w:r>
      <w:proofErr w:type="spellStart"/>
      <w:r w:rsidRPr="001935CB">
        <w:rPr>
          <w:rStyle w:val="Emphasis"/>
          <w:b/>
          <w:color w:val="333333"/>
          <w:sz w:val="24"/>
          <w:shd w:val="clear" w:color="auto" w:fill="FFFFFF"/>
          <w:lang w:val="da-DK"/>
        </w:rPr>
        <w:t>EUT</w:t>
      </w:r>
      <w:proofErr w:type="spellEnd"/>
      <w:r w:rsidRPr="001935CB">
        <w:rPr>
          <w:rStyle w:val="Emphasis"/>
          <w:b/>
          <w:color w:val="333333"/>
          <w:sz w:val="24"/>
          <w:shd w:val="clear" w:color="auto" w:fill="FFFFFF"/>
          <w:lang w:val="da-DK"/>
        </w:rPr>
        <w:t xml:space="preserve"> C, C/2023/1344, 29.11.2023, ELI: </w:t>
      </w:r>
      <w:hyperlink r:id="rId4" w:history="1">
        <w:r w:rsidR="001971D3" w:rsidRPr="003F0E7B">
          <w:rPr>
            <w:rStyle w:val="Hyperlink"/>
            <w:b/>
            <w:i/>
            <w:sz w:val="24"/>
            <w:shd w:val="clear" w:color="auto" w:fill="FFFFFF"/>
            <w:lang w:val="da-DK"/>
          </w:rPr>
          <w:t>http://data.europa.eu/eli/C/2023/1344/oj</w:t>
        </w:r>
      </w:hyperlink>
      <w:r w:rsidRPr="003F0E7B">
        <w:rPr>
          <w:b/>
          <w:i/>
          <w:sz w:val="24"/>
          <w:lang w:val="da-DK"/>
        </w:rPr>
        <w:t>.</w:t>
      </w:r>
    </w:p>
  </w:footnote>
  <w:footnote w:id="16">
    <w:p w14:paraId="6772B787" w14:textId="77777777" w:rsidR="00BF6912" w:rsidRPr="001935CB" w:rsidRDefault="00BF6912" w:rsidP="004D0F2C">
      <w:pPr>
        <w:ind w:left="709" w:hanging="709"/>
        <w:rPr>
          <w:b/>
          <w:i/>
        </w:rPr>
      </w:pPr>
      <w:r w:rsidRPr="001935CB">
        <w:rPr>
          <w:rStyle w:val="FootnoteReference"/>
          <w:b/>
          <w:i/>
        </w:rPr>
        <w:footnoteRef/>
      </w:r>
      <w:r w:rsidR="001935CB" w:rsidRPr="001935CB">
        <w:rPr>
          <w:b/>
          <w:bCs/>
          <w:i/>
          <w:iCs/>
        </w:rPr>
        <w:t xml:space="preserve"> </w:t>
      </w:r>
      <w:r w:rsidR="001935CB" w:rsidRPr="001935CB">
        <w:rPr>
          <w:b/>
          <w:bCs/>
          <w:i/>
          <w:iCs/>
        </w:rPr>
        <w:tab/>
      </w:r>
      <w:r w:rsidRPr="001935CB">
        <w:rPr>
          <w:b/>
          <w:bCs/>
          <w:i/>
          <w:iCs/>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w:t>
      </w:r>
      <w:proofErr w:type="spellStart"/>
      <w:r w:rsidRPr="001935CB">
        <w:rPr>
          <w:b/>
          <w:bCs/>
          <w:i/>
          <w:iCs/>
        </w:rPr>
        <w:t>EUT</w:t>
      </w:r>
      <w:proofErr w:type="spellEnd"/>
      <w:r w:rsidRPr="001935CB">
        <w:rPr>
          <w:b/>
          <w:bCs/>
          <w:i/>
          <w:iCs/>
        </w:rPr>
        <w:t xml:space="preserve"> L 295 af 21.11.2018, s. 39, </w:t>
      </w:r>
      <w:hyperlink r:id="rId5" w:history="1">
        <w:r w:rsidRPr="001935CB">
          <w:rPr>
            <w:rStyle w:val="Hyperlink"/>
            <w:b/>
            <w:i/>
            <w:shd w:val="clear" w:color="auto" w:fill="FFFFFF"/>
          </w:rPr>
          <w:t>http://data.europa.eu/eli/reg/2018/1725/oj</w:t>
        </w:r>
      </w:hyperlink>
      <w:r w:rsidRPr="001935CB">
        <w:rPr>
          <w:b/>
          <w:bCs/>
          <w:i/>
          <w:iCs/>
        </w:rPr>
        <w:t>).</w:t>
      </w:r>
    </w:p>
  </w:footnote>
  <w:footnote w:id="17">
    <w:p w14:paraId="36F79D4C" w14:textId="77777777" w:rsidR="00BF6912" w:rsidRPr="001935CB" w:rsidRDefault="00BF6912" w:rsidP="004D0F2C">
      <w:pPr>
        <w:pStyle w:val="FootnoteText"/>
        <w:ind w:left="709" w:hanging="709"/>
        <w:rPr>
          <w:sz w:val="24"/>
          <w:lang w:val="da-DK"/>
        </w:rPr>
      </w:pPr>
      <w:r w:rsidRPr="001935CB">
        <w:rPr>
          <w:rStyle w:val="FootnoteReference"/>
          <w:b/>
          <w:i/>
          <w:sz w:val="24"/>
          <w:lang w:val="da-DK"/>
        </w:rPr>
        <w:footnoteRef/>
      </w:r>
      <w:r w:rsidR="001935CB" w:rsidRPr="001935CB">
        <w:rPr>
          <w:b/>
          <w:bCs/>
          <w:i/>
          <w:iCs/>
          <w:sz w:val="24"/>
          <w:lang w:val="da-DK"/>
        </w:rPr>
        <w:t xml:space="preserve"> </w:t>
      </w:r>
      <w:r w:rsidR="001935CB" w:rsidRPr="001935CB">
        <w:rPr>
          <w:b/>
          <w:bCs/>
          <w:i/>
          <w:iCs/>
          <w:sz w:val="24"/>
          <w:lang w:val="da-DK"/>
        </w:rPr>
        <w:tab/>
      </w:r>
      <w:r w:rsidRPr="001935CB">
        <w:rPr>
          <w:b/>
          <w:bCs/>
          <w:i/>
          <w:iCs/>
          <w:sz w:val="24"/>
          <w:lang w:val="da-DK"/>
        </w:rPr>
        <w:t xml:space="preserve">Europa-Parlamentets og Rådets forordning (EU) nr. 2016/679 af 27. april 2016 om beskyttelse af fysiske personer i forbindelse med behandling af personoplysninger og om fri udveksling af sådanne oplysninger og om ophævelse af direktiv 95/46/EF (generel forordning om databeskyttelse), </w:t>
      </w:r>
      <w:proofErr w:type="spellStart"/>
      <w:r w:rsidRPr="001935CB">
        <w:rPr>
          <w:b/>
          <w:bCs/>
          <w:i/>
          <w:iCs/>
          <w:sz w:val="24"/>
          <w:lang w:val="da-DK"/>
        </w:rPr>
        <w:t>EUT</w:t>
      </w:r>
      <w:proofErr w:type="spellEnd"/>
      <w:r w:rsidRPr="001935CB">
        <w:rPr>
          <w:b/>
          <w:bCs/>
          <w:i/>
          <w:iCs/>
          <w:sz w:val="24"/>
          <w:lang w:val="da-DK"/>
        </w:rPr>
        <w:t xml:space="preserve"> L 119 af 4.5.2016, s. 1, </w:t>
      </w:r>
      <w:hyperlink r:id="rId6" w:tooltip="Giver adgang til dette dokument gennem dets ELI URI." w:history="1">
        <w:r w:rsidRPr="001935CB">
          <w:rPr>
            <w:b/>
            <w:i/>
            <w:color w:val="23527C"/>
            <w:sz w:val="24"/>
            <w:u w:val="single"/>
            <w:shd w:val="clear" w:color="auto" w:fill="FFFFFF"/>
            <w:lang w:val="da-DK"/>
          </w:rPr>
          <w:t>http://data.europa.eu/eli/reg/2016/679/oj</w:t>
        </w:r>
      </w:hyperlink>
      <w:r w:rsidRPr="001935CB">
        <w:rPr>
          <w:b/>
          <w:bCs/>
          <w:i/>
          <w:iCs/>
          <w:sz w:val="24"/>
          <w:lang w:val="da-DK"/>
        </w:rPr>
        <w:t>).</w:t>
      </w:r>
    </w:p>
  </w:footnote>
  <w:footnote w:id="18">
    <w:p w14:paraId="545A2BA0"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 xml:space="preserve">Europa-Parlamentets og Rådets forordning (EF) nr. 1893/2006 af 20. december 2006 om oprettelse af den statistiske nomenklatur for økonomiske aktiviteter </w:t>
      </w:r>
      <w:proofErr w:type="spellStart"/>
      <w:r w:rsidRPr="001935CB">
        <w:rPr>
          <w:sz w:val="24"/>
          <w:lang w:val="da-DK"/>
        </w:rPr>
        <w:t>NACE</w:t>
      </w:r>
      <w:proofErr w:type="spellEnd"/>
      <w:r w:rsidRPr="001935CB">
        <w:rPr>
          <w:sz w:val="24"/>
          <w:lang w:val="da-DK"/>
        </w:rPr>
        <w:t xml:space="preserve"> rev. 2 og om ændring af Rådets forordning (EØF) nr. 3037/90 og visse EF-forordninger om bestemte statistiske områder (</w:t>
      </w:r>
      <w:proofErr w:type="spellStart"/>
      <w:r w:rsidRPr="001935CB">
        <w:rPr>
          <w:sz w:val="24"/>
          <w:lang w:val="da-DK"/>
        </w:rPr>
        <w:t>EUT</w:t>
      </w:r>
      <w:proofErr w:type="spellEnd"/>
      <w:r w:rsidRPr="001935CB">
        <w:rPr>
          <w:sz w:val="24"/>
          <w:lang w:val="da-DK"/>
        </w:rPr>
        <w:t xml:space="preserve"> L 393 af 30.12.2006, s. 1).</w:t>
      </w:r>
    </w:p>
  </w:footnote>
  <w:footnote w:id="19">
    <w:p w14:paraId="224869C0" w14:textId="77777777" w:rsidR="00BF6912" w:rsidRPr="001935CB" w:rsidRDefault="00BF6912" w:rsidP="004D0F2C">
      <w:pPr>
        <w:pStyle w:val="FootnoteText"/>
        <w:ind w:left="709" w:hanging="709"/>
        <w:rPr>
          <w:sz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 xml:space="preserve">Europa-Parlamentets og Rådets forordning (EU, </w:t>
      </w:r>
      <w:proofErr w:type="spellStart"/>
      <w:r w:rsidRPr="001935CB">
        <w:rPr>
          <w:sz w:val="24"/>
          <w:lang w:val="da-DK"/>
        </w:rPr>
        <w:t>Euratom</w:t>
      </w:r>
      <w:proofErr w:type="spellEnd"/>
      <w:r w:rsidRPr="001935CB">
        <w:rPr>
          <w:sz w:val="24"/>
          <w:lang w:val="da-DK"/>
        </w:rPr>
        <w:t>) nr. 883/2013 af 11. september 2013 om undersøgelser, der foretages af Det Europæiske Kontor for Bekæmpelse af Svig (OLAF) og om ophævelse af Europa-Parlamentets og Rådets forordning (EF) nr. 1073/1999 og Rådets forordning (</w:t>
      </w:r>
      <w:proofErr w:type="spellStart"/>
      <w:r w:rsidRPr="001935CB">
        <w:rPr>
          <w:sz w:val="24"/>
          <w:lang w:val="da-DK"/>
        </w:rPr>
        <w:t>Euratom</w:t>
      </w:r>
      <w:proofErr w:type="spellEnd"/>
      <w:r w:rsidRPr="001935CB">
        <w:rPr>
          <w:sz w:val="24"/>
          <w:lang w:val="da-DK"/>
        </w:rPr>
        <w:t>) nr. 1074/1999 (</w:t>
      </w:r>
      <w:proofErr w:type="spellStart"/>
      <w:r w:rsidRPr="001935CB">
        <w:rPr>
          <w:sz w:val="24"/>
          <w:lang w:val="da-DK"/>
        </w:rPr>
        <w:t>EUT</w:t>
      </w:r>
      <w:proofErr w:type="spellEnd"/>
      <w:r w:rsidRPr="001935CB">
        <w:rPr>
          <w:sz w:val="24"/>
          <w:lang w:val="da-DK"/>
        </w:rPr>
        <w:t xml:space="preserve"> L 248 af 18.9.2013, s. 1).</w:t>
      </w:r>
    </w:p>
  </w:footnote>
  <w:footnote w:id="20">
    <w:p w14:paraId="4F0DAF4F" w14:textId="77777777" w:rsidR="00BF6912" w:rsidRPr="001935CB" w:rsidRDefault="00BF6912" w:rsidP="004D0F2C">
      <w:pPr>
        <w:pStyle w:val="FootnoteText"/>
        <w:ind w:left="709" w:hanging="709"/>
        <w:rPr>
          <w:sz w:val="24"/>
          <w:szCs w:val="24"/>
          <w:lang w:val="da-DK"/>
        </w:rPr>
      </w:pPr>
      <w:r w:rsidRPr="001935CB">
        <w:rPr>
          <w:rStyle w:val="FootnoteReference"/>
          <w:sz w:val="24"/>
          <w:lang w:val="da-DK"/>
        </w:rPr>
        <w:footnoteRef/>
      </w:r>
      <w:r w:rsidR="001935CB" w:rsidRPr="001935CB">
        <w:rPr>
          <w:sz w:val="24"/>
          <w:lang w:val="da-DK"/>
        </w:rPr>
        <w:t xml:space="preserve"> </w:t>
      </w:r>
      <w:r w:rsidR="001935CB" w:rsidRPr="001935CB">
        <w:rPr>
          <w:sz w:val="24"/>
          <w:lang w:val="da-DK"/>
        </w:rPr>
        <w:tab/>
      </w:r>
      <w:r w:rsidRPr="001935CB">
        <w:rPr>
          <w:sz w:val="24"/>
          <w:lang w:val="da-DK"/>
        </w:rPr>
        <w:t>Rådets forordning (</w:t>
      </w:r>
      <w:proofErr w:type="spellStart"/>
      <w:r w:rsidRPr="001935CB">
        <w:rPr>
          <w:sz w:val="24"/>
          <w:lang w:val="da-DK"/>
        </w:rPr>
        <w:t>Euratom</w:t>
      </w:r>
      <w:proofErr w:type="spellEnd"/>
      <w:r w:rsidRPr="001935CB">
        <w:rPr>
          <w:sz w:val="24"/>
          <w:lang w:val="da-DK"/>
        </w:rPr>
        <w:t>, EF) nr. 2185/96 af 11. november 1996 om Kommissionens kontrol og inspektion på stedet med henblik på beskyttelse af De Europæiske Fællesskabers finansielle interesser mod svig og andre uregelmæssigheder (EFT L 292 af 15.11.1996, s.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F2042" w14:textId="77777777" w:rsidR="00064002" w:rsidRPr="001935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A9395" w14:textId="77777777" w:rsidR="00064002" w:rsidRPr="001935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C39CF" w14:textId="77777777" w:rsidR="00064002" w:rsidRPr="001935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CB2EF5"/>
    <w:multiLevelType w:val="hybridMultilevel"/>
    <w:tmpl w:val="9852EC42"/>
    <w:lvl w:ilvl="0" w:tplc="2236D856">
      <w:start w:val="1"/>
      <w:numFmt w:val="decimal"/>
      <w:lvlText w:val="(%1)"/>
      <w:lvlJc w:val="left"/>
      <w:pPr>
        <w:ind w:left="720" w:hanging="360"/>
      </w:pPr>
      <w:rPr>
        <w:rFonts w:hint="default"/>
      </w:rPr>
    </w:lvl>
    <w:lvl w:ilvl="1" w:tplc="EFD8F6E0" w:tentative="1">
      <w:start w:val="1"/>
      <w:numFmt w:val="lowerLetter"/>
      <w:lvlText w:val="%2."/>
      <w:lvlJc w:val="left"/>
      <w:pPr>
        <w:ind w:left="1440" w:hanging="360"/>
      </w:pPr>
    </w:lvl>
    <w:lvl w:ilvl="2" w:tplc="A21ED24A" w:tentative="1">
      <w:start w:val="1"/>
      <w:numFmt w:val="lowerRoman"/>
      <w:lvlText w:val="%3."/>
      <w:lvlJc w:val="right"/>
      <w:pPr>
        <w:ind w:left="2160" w:hanging="180"/>
      </w:pPr>
    </w:lvl>
    <w:lvl w:ilvl="3" w:tplc="E9121552" w:tentative="1">
      <w:start w:val="1"/>
      <w:numFmt w:val="decimal"/>
      <w:lvlText w:val="%4."/>
      <w:lvlJc w:val="left"/>
      <w:pPr>
        <w:ind w:left="2880" w:hanging="360"/>
      </w:pPr>
    </w:lvl>
    <w:lvl w:ilvl="4" w:tplc="2C9E182A" w:tentative="1">
      <w:start w:val="1"/>
      <w:numFmt w:val="lowerLetter"/>
      <w:lvlText w:val="%5."/>
      <w:lvlJc w:val="left"/>
      <w:pPr>
        <w:ind w:left="3600" w:hanging="360"/>
      </w:pPr>
    </w:lvl>
    <w:lvl w:ilvl="5" w:tplc="7C08DC1A" w:tentative="1">
      <w:start w:val="1"/>
      <w:numFmt w:val="lowerRoman"/>
      <w:lvlText w:val="%6."/>
      <w:lvlJc w:val="right"/>
      <w:pPr>
        <w:ind w:left="4320" w:hanging="180"/>
      </w:pPr>
    </w:lvl>
    <w:lvl w:ilvl="6" w:tplc="8618D590" w:tentative="1">
      <w:start w:val="1"/>
      <w:numFmt w:val="decimal"/>
      <w:lvlText w:val="%7."/>
      <w:lvlJc w:val="left"/>
      <w:pPr>
        <w:ind w:left="5040" w:hanging="360"/>
      </w:pPr>
    </w:lvl>
    <w:lvl w:ilvl="7" w:tplc="AD6A59C2" w:tentative="1">
      <w:start w:val="1"/>
      <w:numFmt w:val="lowerLetter"/>
      <w:lvlText w:val="%8."/>
      <w:lvlJc w:val="left"/>
      <w:pPr>
        <w:ind w:left="5760" w:hanging="360"/>
      </w:pPr>
    </w:lvl>
    <w:lvl w:ilvl="8" w:tplc="CA4A1794" w:tentative="1">
      <w:start w:val="1"/>
      <w:numFmt w:val="lowerRoman"/>
      <w:lvlText w:val="%9."/>
      <w:lvlJc w:val="right"/>
      <w:pPr>
        <w:ind w:left="6480" w:hanging="180"/>
      </w:pPr>
    </w:lvl>
  </w:abstractNum>
  <w:abstractNum w:abstractNumId="12" w15:restartNumberingAfterBreak="0">
    <w:nsid w:val="31321721"/>
    <w:multiLevelType w:val="hybridMultilevel"/>
    <w:tmpl w:val="09963B14"/>
    <w:lvl w:ilvl="0" w:tplc="94343A48">
      <w:numFmt w:val="bullet"/>
      <w:lvlText w:val="-"/>
      <w:lvlJc w:val="left"/>
      <w:pPr>
        <w:ind w:left="11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5FF2365C">
      <w:numFmt w:val="bullet"/>
      <w:lvlText w:val="•"/>
      <w:lvlJc w:val="left"/>
      <w:pPr>
        <w:ind w:left="262" w:hanging="140"/>
      </w:pPr>
      <w:rPr>
        <w:lang w:val="en-US" w:eastAsia="en-US" w:bidi="ar-SA"/>
      </w:rPr>
    </w:lvl>
    <w:lvl w:ilvl="2" w:tplc="E298777A">
      <w:numFmt w:val="bullet"/>
      <w:lvlText w:val="•"/>
      <w:lvlJc w:val="left"/>
      <w:pPr>
        <w:ind w:left="405" w:hanging="140"/>
      </w:pPr>
      <w:rPr>
        <w:lang w:val="en-US" w:eastAsia="en-US" w:bidi="ar-SA"/>
      </w:rPr>
    </w:lvl>
    <w:lvl w:ilvl="3" w:tplc="E39EE974">
      <w:numFmt w:val="bullet"/>
      <w:lvlText w:val="•"/>
      <w:lvlJc w:val="left"/>
      <w:pPr>
        <w:ind w:left="547" w:hanging="140"/>
      </w:pPr>
      <w:rPr>
        <w:lang w:val="en-US" w:eastAsia="en-US" w:bidi="ar-SA"/>
      </w:rPr>
    </w:lvl>
    <w:lvl w:ilvl="4" w:tplc="B3DCAC7A">
      <w:numFmt w:val="bullet"/>
      <w:lvlText w:val="•"/>
      <w:lvlJc w:val="left"/>
      <w:pPr>
        <w:ind w:left="690" w:hanging="140"/>
      </w:pPr>
      <w:rPr>
        <w:lang w:val="en-US" w:eastAsia="en-US" w:bidi="ar-SA"/>
      </w:rPr>
    </w:lvl>
    <w:lvl w:ilvl="5" w:tplc="51CEB600">
      <w:numFmt w:val="bullet"/>
      <w:lvlText w:val="•"/>
      <w:lvlJc w:val="left"/>
      <w:pPr>
        <w:ind w:left="833" w:hanging="140"/>
      </w:pPr>
      <w:rPr>
        <w:lang w:val="en-US" w:eastAsia="en-US" w:bidi="ar-SA"/>
      </w:rPr>
    </w:lvl>
    <w:lvl w:ilvl="6" w:tplc="B8844E96">
      <w:numFmt w:val="bullet"/>
      <w:lvlText w:val="•"/>
      <w:lvlJc w:val="left"/>
      <w:pPr>
        <w:ind w:left="975" w:hanging="140"/>
      </w:pPr>
      <w:rPr>
        <w:lang w:val="en-US" w:eastAsia="en-US" w:bidi="ar-SA"/>
      </w:rPr>
    </w:lvl>
    <w:lvl w:ilvl="7" w:tplc="317264B4">
      <w:numFmt w:val="bullet"/>
      <w:lvlText w:val="•"/>
      <w:lvlJc w:val="left"/>
      <w:pPr>
        <w:ind w:left="1118" w:hanging="140"/>
      </w:pPr>
      <w:rPr>
        <w:lang w:val="en-US" w:eastAsia="en-US" w:bidi="ar-SA"/>
      </w:rPr>
    </w:lvl>
    <w:lvl w:ilvl="8" w:tplc="A538C0F8">
      <w:numFmt w:val="bullet"/>
      <w:lvlText w:val="•"/>
      <w:lvlJc w:val="left"/>
      <w:pPr>
        <w:ind w:left="1260" w:hanging="140"/>
      </w:pPr>
      <w:rPr>
        <w:lang w:val="en-US" w:eastAsia="en-US" w:bidi="ar-SA"/>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43C579B"/>
    <w:multiLevelType w:val="hybridMultilevel"/>
    <w:tmpl w:val="5EA2EE6A"/>
    <w:lvl w:ilvl="0" w:tplc="4508967A">
      <w:start w:val="1"/>
      <w:numFmt w:val="decimal"/>
      <w:lvlText w:val="(%1)"/>
      <w:lvlJc w:val="left"/>
      <w:pPr>
        <w:ind w:left="138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6D385D86">
      <w:numFmt w:val="bullet"/>
      <w:lvlText w:val="•"/>
      <w:lvlJc w:val="left"/>
      <w:pPr>
        <w:ind w:left="2284" w:hanging="850"/>
      </w:pPr>
      <w:rPr>
        <w:lang w:val="en-US" w:eastAsia="en-US" w:bidi="ar-SA"/>
      </w:rPr>
    </w:lvl>
    <w:lvl w:ilvl="2" w:tplc="303CCB2C">
      <w:numFmt w:val="bullet"/>
      <w:lvlText w:val="•"/>
      <w:lvlJc w:val="left"/>
      <w:pPr>
        <w:ind w:left="3189" w:hanging="850"/>
      </w:pPr>
      <w:rPr>
        <w:lang w:val="en-US" w:eastAsia="en-US" w:bidi="ar-SA"/>
      </w:rPr>
    </w:lvl>
    <w:lvl w:ilvl="3" w:tplc="DC0C7554">
      <w:numFmt w:val="bullet"/>
      <w:lvlText w:val="•"/>
      <w:lvlJc w:val="left"/>
      <w:pPr>
        <w:ind w:left="4093" w:hanging="850"/>
      </w:pPr>
      <w:rPr>
        <w:lang w:val="en-US" w:eastAsia="en-US" w:bidi="ar-SA"/>
      </w:rPr>
    </w:lvl>
    <w:lvl w:ilvl="4" w:tplc="9FA4E5BA">
      <w:numFmt w:val="bullet"/>
      <w:lvlText w:val="•"/>
      <w:lvlJc w:val="left"/>
      <w:pPr>
        <w:ind w:left="4998" w:hanging="850"/>
      </w:pPr>
      <w:rPr>
        <w:lang w:val="en-US" w:eastAsia="en-US" w:bidi="ar-SA"/>
      </w:rPr>
    </w:lvl>
    <w:lvl w:ilvl="5" w:tplc="9DBA75BA">
      <w:numFmt w:val="bullet"/>
      <w:lvlText w:val="•"/>
      <w:lvlJc w:val="left"/>
      <w:pPr>
        <w:ind w:left="5903" w:hanging="850"/>
      </w:pPr>
      <w:rPr>
        <w:lang w:val="en-US" w:eastAsia="en-US" w:bidi="ar-SA"/>
      </w:rPr>
    </w:lvl>
    <w:lvl w:ilvl="6" w:tplc="013A66B2">
      <w:numFmt w:val="bullet"/>
      <w:lvlText w:val="•"/>
      <w:lvlJc w:val="left"/>
      <w:pPr>
        <w:ind w:left="6807" w:hanging="850"/>
      </w:pPr>
      <w:rPr>
        <w:lang w:val="en-US" w:eastAsia="en-US" w:bidi="ar-SA"/>
      </w:rPr>
    </w:lvl>
    <w:lvl w:ilvl="7" w:tplc="1FA663C0">
      <w:numFmt w:val="bullet"/>
      <w:lvlText w:val="•"/>
      <w:lvlJc w:val="left"/>
      <w:pPr>
        <w:ind w:left="7712" w:hanging="850"/>
      </w:pPr>
      <w:rPr>
        <w:lang w:val="en-US" w:eastAsia="en-US" w:bidi="ar-SA"/>
      </w:rPr>
    </w:lvl>
    <w:lvl w:ilvl="8" w:tplc="4768AE50">
      <w:numFmt w:val="bullet"/>
      <w:lvlText w:val="•"/>
      <w:lvlJc w:val="left"/>
      <w:pPr>
        <w:ind w:left="8617" w:hanging="850"/>
      </w:pPr>
      <w:rPr>
        <w:lang w:val="en-US" w:eastAsia="en-US" w:bidi="ar-SA"/>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5CC81D8F"/>
    <w:multiLevelType w:val="hybridMultilevel"/>
    <w:tmpl w:val="94DC3724"/>
    <w:lvl w:ilvl="0" w:tplc="F0406DBA">
      <w:start w:val="20"/>
      <w:numFmt w:val="bullet"/>
      <w:lvlText w:val="-"/>
      <w:lvlJc w:val="left"/>
      <w:pPr>
        <w:ind w:left="720" w:hanging="360"/>
      </w:pPr>
      <w:rPr>
        <w:rFonts w:ascii="Calibri" w:eastAsia="Calibri" w:hAnsi="Calibri" w:cs="Calibri" w:hint="default"/>
      </w:rPr>
    </w:lvl>
    <w:lvl w:ilvl="1" w:tplc="EAB824C6">
      <w:start w:val="1"/>
      <w:numFmt w:val="bullet"/>
      <w:lvlText w:val="o"/>
      <w:lvlJc w:val="left"/>
      <w:pPr>
        <w:ind w:left="1440" w:hanging="360"/>
      </w:pPr>
      <w:rPr>
        <w:rFonts w:ascii="Courier New" w:hAnsi="Courier New" w:cs="Courier New" w:hint="default"/>
      </w:rPr>
    </w:lvl>
    <w:lvl w:ilvl="2" w:tplc="49D00240">
      <w:start w:val="1"/>
      <w:numFmt w:val="bullet"/>
      <w:lvlText w:val=""/>
      <w:lvlJc w:val="left"/>
      <w:pPr>
        <w:ind w:left="2160" w:hanging="360"/>
      </w:pPr>
      <w:rPr>
        <w:rFonts w:ascii="Wingdings" w:hAnsi="Wingdings" w:hint="default"/>
      </w:rPr>
    </w:lvl>
    <w:lvl w:ilvl="3" w:tplc="A77491F6">
      <w:start w:val="1"/>
      <w:numFmt w:val="bullet"/>
      <w:lvlText w:val=""/>
      <w:lvlJc w:val="left"/>
      <w:pPr>
        <w:ind w:left="2880" w:hanging="360"/>
      </w:pPr>
      <w:rPr>
        <w:rFonts w:ascii="Symbol" w:hAnsi="Symbol" w:hint="default"/>
      </w:rPr>
    </w:lvl>
    <w:lvl w:ilvl="4" w:tplc="31CCB066">
      <w:start w:val="1"/>
      <w:numFmt w:val="bullet"/>
      <w:lvlText w:val="o"/>
      <w:lvlJc w:val="left"/>
      <w:pPr>
        <w:ind w:left="3600" w:hanging="360"/>
      </w:pPr>
      <w:rPr>
        <w:rFonts w:ascii="Courier New" w:hAnsi="Courier New" w:cs="Courier New" w:hint="default"/>
      </w:rPr>
    </w:lvl>
    <w:lvl w:ilvl="5" w:tplc="C2A2321E">
      <w:start w:val="1"/>
      <w:numFmt w:val="bullet"/>
      <w:lvlText w:val=""/>
      <w:lvlJc w:val="left"/>
      <w:pPr>
        <w:ind w:left="4320" w:hanging="360"/>
      </w:pPr>
      <w:rPr>
        <w:rFonts w:ascii="Wingdings" w:hAnsi="Wingdings" w:hint="default"/>
      </w:rPr>
    </w:lvl>
    <w:lvl w:ilvl="6" w:tplc="36FCDE4C">
      <w:start w:val="1"/>
      <w:numFmt w:val="bullet"/>
      <w:lvlText w:val=""/>
      <w:lvlJc w:val="left"/>
      <w:pPr>
        <w:ind w:left="5040" w:hanging="360"/>
      </w:pPr>
      <w:rPr>
        <w:rFonts w:ascii="Symbol" w:hAnsi="Symbol" w:hint="default"/>
      </w:rPr>
    </w:lvl>
    <w:lvl w:ilvl="7" w:tplc="C5224D98">
      <w:start w:val="1"/>
      <w:numFmt w:val="bullet"/>
      <w:lvlText w:val="o"/>
      <w:lvlJc w:val="left"/>
      <w:pPr>
        <w:ind w:left="5760" w:hanging="360"/>
      </w:pPr>
      <w:rPr>
        <w:rFonts w:ascii="Courier New" w:hAnsi="Courier New" w:cs="Courier New" w:hint="default"/>
      </w:rPr>
    </w:lvl>
    <w:lvl w:ilvl="8" w:tplc="535A21C2">
      <w:start w:val="1"/>
      <w:numFmt w:val="bullet"/>
      <w:lvlText w:val=""/>
      <w:lvlJc w:val="left"/>
      <w:pPr>
        <w:ind w:left="6480" w:hanging="360"/>
      </w:pPr>
      <w:rPr>
        <w:rFonts w:ascii="Wingdings" w:hAnsi="Wingdings" w:hint="default"/>
      </w:rPr>
    </w:lvl>
  </w:abstractNum>
  <w:abstractNum w:abstractNumId="17" w15:restartNumberingAfterBreak="0">
    <w:nsid w:val="6B7540C9"/>
    <w:multiLevelType w:val="hybridMultilevel"/>
    <w:tmpl w:val="2E2EE228"/>
    <w:lvl w:ilvl="0" w:tplc="EF8A3268">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14E85B00">
      <w:numFmt w:val="bullet"/>
      <w:lvlText w:val="•"/>
      <w:lvlJc w:val="left"/>
      <w:pPr>
        <w:ind w:left="244" w:hanging="140"/>
      </w:pPr>
      <w:rPr>
        <w:lang w:val="en-US" w:eastAsia="en-US" w:bidi="ar-SA"/>
      </w:rPr>
    </w:lvl>
    <w:lvl w:ilvl="2" w:tplc="9502F9B2">
      <w:numFmt w:val="bullet"/>
      <w:lvlText w:val="•"/>
      <w:lvlJc w:val="left"/>
      <w:pPr>
        <w:ind w:left="389" w:hanging="140"/>
      </w:pPr>
      <w:rPr>
        <w:lang w:val="en-US" w:eastAsia="en-US" w:bidi="ar-SA"/>
      </w:rPr>
    </w:lvl>
    <w:lvl w:ilvl="3" w:tplc="ED707454">
      <w:numFmt w:val="bullet"/>
      <w:lvlText w:val="•"/>
      <w:lvlJc w:val="left"/>
      <w:pPr>
        <w:ind w:left="533" w:hanging="140"/>
      </w:pPr>
      <w:rPr>
        <w:lang w:val="en-US" w:eastAsia="en-US" w:bidi="ar-SA"/>
      </w:rPr>
    </w:lvl>
    <w:lvl w:ilvl="4" w:tplc="5D061F94">
      <w:numFmt w:val="bullet"/>
      <w:lvlText w:val="•"/>
      <w:lvlJc w:val="left"/>
      <w:pPr>
        <w:ind w:left="678" w:hanging="140"/>
      </w:pPr>
      <w:rPr>
        <w:lang w:val="en-US" w:eastAsia="en-US" w:bidi="ar-SA"/>
      </w:rPr>
    </w:lvl>
    <w:lvl w:ilvl="5" w:tplc="EB2A6C50">
      <w:numFmt w:val="bullet"/>
      <w:lvlText w:val="•"/>
      <w:lvlJc w:val="left"/>
      <w:pPr>
        <w:ind w:left="823" w:hanging="140"/>
      </w:pPr>
      <w:rPr>
        <w:lang w:val="en-US" w:eastAsia="en-US" w:bidi="ar-SA"/>
      </w:rPr>
    </w:lvl>
    <w:lvl w:ilvl="6" w:tplc="C0BEC912">
      <w:numFmt w:val="bullet"/>
      <w:lvlText w:val="•"/>
      <w:lvlJc w:val="left"/>
      <w:pPr>
        <w:ind w:left="967" w:hanging="140"/>
      </w:pPr>
      <w:rPr>
        <w:lang w:val="en-US" w:eastAsia="en-US" w:bidi="ar-SA"/>
      </w:rPr>
    </w:lvl>
    <w:lvl w:ilvl="7" w:tplc="739C9E36">
      <w:numFmt w:val="bullet"/>
      <w:lvlText w:val="•"/>
      <w:lvlJc w:val="left"/>
      <w:pPr>
        <w:ind w:left="1112" w:hanging="140"/>
      </w:pPr>
      <w:rPr>
        <w:lang w:val="en-US" w:eastAsia="en-US" w:bidi="ar-SA"/>
      </w:rPr>
    </w:lvl>
    <w:lvl w:ilvl="8" w:tplc="2A4AA6DA">
      <w:numFmt w:val="bullet"/>
      <w:lvlText w:val="•"/>
      <w:lvlJc w:val="left"/>
      <w:pPr>
        <w:ind w:left="1256" w:hanging="14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lvlOverride w:ilvl="0">
      <w:startOverride w:val="1"/>
    </w:lvlOverride>
  </w:num>
  <w:num w:numId="46">
    <w:abstractNumId w:val="12"/>
  </w:num>
  <w:num w:numId="47">
    <w:abstractNumId w:val="17"/>
  </w:num>
  <w:num w:numId="48">
    <w:abstractNumId w:val="14"/>
    <w:lvlOverride w:ilvl="0">
      <w:startOverride w:val="1"/>
    </w:lvlOverride>
    <w:lvlOverride w:ilvl="1"/>
    <w:lvlOverride w:ilvl="2"/>
    <w:lvlOverride w:ilvl="3"/>
    <w:lvlOverride w:ilvl="4"/>
    <w:lvlOverride w:ilvl="5"/>
    <w:lvlOverride w:ilvl="6"/>
    <w:lvlOverride w:ilvl="7"/>
    <w:lvlOverride w:ilvl="8"/>
  </w:num>
  <w:num w:numId="49">
    <w:abstractNumId w:val="11"/>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DA"/>
    <w:docVar w:name="dvnumam" w:val="19"/>
    <w:docVar w:name="dvpe" w:val="757.907"/>
    <w:docVar w:name="dvrapporteur" w:val="Ordfører: "/>
    <w:docVar w:name="dvstar" w:val="***I"/>
    <w:docVar w:name="dvtitre" w:val="Europa-Parlamentets lovgivningsmæssige beslutning af xx.xx 2024 om forslag til Europa-Parlamentets og Rådets forordning om Den Europæiske Unions arbejdsmarkedsstatistikker om virksomheder og om ophævelse af Rådets forordning (EF) nr. 530/1999 og Europa-Parlamentets og Rådets forordning (EF) nr. 450/2003 og (EF) nr. 453/2008(COM(2023)0459 – C9-0316/2023 – 2023/0288(COD))"/>
  </w:docVars>
  <w:rsids>
    <w:rsidRoot w:val="0080529A"/>
    <w:rsid w:val="00002272"/>
    <w:rsid w:val="00064002"/>
    <w:rsid w:val="000677B9"/>
    <w:rsid w:val="000831BA"/>
    <w:rsid w:val="000A42CC"/>
    <w:rsid w:val="000A4FCA"/>
    <w:rsid w:val="000A6DAB"/>
    <w:rsid w:val="000E5D72"/>
    <w:rsid w:val="000E7DD9"/>
    <w:rsid w:val="0010095E"/>
    <w:rsid w:val="00125B37"/>
    <w:rsid w:val="00166F66"/>
    <w:rsid w:val="00186DE3"/>
    <w:rsid w:val="00187494"/>
    <w:rsid w:val="001935CB"/>
    <w:rsid w:val="001971D3"/>
    <w:rsid w:val="001D17DB"/>
    <w:rsid w:val="001F32AE"/>
    <w:rsid w:val="002767FF"/>
    <w:rsid w:val="002B18FE"/>
    <w:rsid w:val="002B5493"/>
    <w:rsid w:val="00343214"/>
    <w:rsid w:val="00361C00"/>
    <w:rsid w:val="00395FA1"/>
    <w:rsid w:val="003E15D4"/>
    <w:rsid w:val="003F0E7B"/>
    <w:rsid w:val="00411CCE"/>
    <w:rsid w:val="0041666E"/>
    <w:rsid w:val="00420A3F"/>
    <w:rsid w:val="00421060"/>
    <w:rsid w:val="00471C19"/>
    <w:rsid w:val="004867E3"/>
    <w:rsid w:val="00486A02"/>
    <w:rsid w:val="00494A28"/>
    <w:rsid w:val="004C0004"/>
    <w:rsid w:val="004C5D52"/>
    <w:rsid w:val="004D0F2C"/>
    <w:rsid w:val="0050519A"/>
    <w:rsid w:val="005072A1"/>
    <w:rsid w:val="00514517"/>
    <w:rsid w:val="00545827"/>
    <w:rsid w:val="00552BF8"/>
    <w:rsid w:val="00560270"/>
    <w:rsid w:val="005A6505"/>
    <w:rsid w:val="005C2568"/>
    <w:rsid w:val="006037C0"/>
    <w:rsid w:val="006551F5"/>
    <w:rsid w:val="006631B6"/>
    <w:rsid w:val="00680577"/>
    <w:rsid w:val="006A3F6A"/>
    <w:rsid w:val="006F74FA"/>
    <w:rsid w:val="00731ADD"/>
    <w:rsid w:val="00734777"/>
    <w:rsid w:val="00747932"/>
    <w:rsid w:val="00751A4A"/>
    <w:rsid w:val="00756632"/>
    <w:rsid w:val="00762C74"/>
    <w:rsid w:val="00786EC0"/>
    <w:rsid w:val="007D1690"/>
    <w:rsid w:val="007E22AD"/>
    <w:rsid w:val="0080529A"/>
    <w:rsid w:val="00817416"/>
    <w:rsid w:val="008342ED"/>
    <w:rsid w:val="00842779"/>
    <w:rsid w:val="00865F67"/>
    <w:rsid w:val="00881A7B"/>
    <w:rsid w:val="008828A6"/>
    <w:rsid w:val="008840E5"/>
    <w:rsid w:val="00887B3E"/>
    <w:rsid w:val="008C2AC6"/>
    <w:rsid w:val="008F690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912"/>
    <w:rsid w:val="00C05BFE"/>
    <w:rsid w:val="00C23CD4"/>
    <w:rsid w:val="00C23CEA"/>
    <w:rsid w:val="00C61C0C"/>
    <w:rsid w:val="00C941CB"/>
    <w:rsid w:val="00C94882"/>
    <w:rsid w:val="00CC2357"/>
    <w:rsid w:val="00CF071A"/>
    <w:rsid w:val="00D058B8"/>
    <w:rsid w:val="00D56C11"/>
    <w:rsid w:val="00D62396"/>
    <w:rsid w:val="00D834A0"/>
    <w:rsid w:val="00D872DF"/>
    <w:rsid w:val="00D91E21"/>
    <w:rsid w:val="00DA7FCD"/>
    <w:rsid w:val="00E365E1"/>
    <w:rsid w:val="00E77E18"/>
    <w:rsid w:val="00E820A4"/>
    <w:rsid w:val="00EB006A"/>
    <w:rsid w:val="00EB4772"/>
    <w:rsid w:val="00ED169E"/>
    <w:rsid w:val="00ED4235"/>
    <w:rsid w:val="00F04346"/>
    <w:rsid w:val="00F075DC"/>
    <w:rsid w:val="00F149E9"/>
    <w:rsid w:val="00F5134D"/>
    <w:rsid w:val="00F74202"/>
    <w:rsid w:val="00F87713"/>
    <w:rsid w:val="00FB4360"/>
    <w:rsid w:val="00FB4EE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EDDFC"/>
  <w15:chartTrackingRefBased/>
  <w15:docId w15:val="{CCDB9EA4-FEC7-4308-8A35-A2725864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F6912"/>
    <w:rPr>
      <w:b/>
      <w:kern w:val="28"/>
      <w:sz w:val="28"/>
      <w:lang w:val="fr-FR" w:eastAsia="fr-FR"/>
    </w:rPr>
  </w:style>
  <w:style w:type="character" w:customStyle="1" w:styleId="Heading2Char">
    <w:name w:val="Heading 2 Char"/>
    <w:basedOn w:val="DefaultParagraphFont"/>
    <w:link w:val="Heading2"/>
    <w:semiHidden/>
    <w:rsid w:val="00BF6912"/>
    <w:rPr>
      <w:sz w:val="24"/>
      <w:lang w:val="fr-FR" w:eastAsia="fr-FR"/>
    </w:rPr>
  </w:style>
  <w:style w:type="character" w:customStyle="1" w:styleId="Heading3Char">
    <w:name w:val="Heading 3 Char"/>
    <w:basedOn w:val="DefaultParagraphFont"/>
    <w:link w:val="Heading3"/>
    <w:semiHidden/>
    <w:rsid w:val="00BF6912"/>
    <w:rPr>
      <w:rFonts w:ascii="Arial" w:hAnsi="Arial"/>
      <w:sz w:val="24"/>
      <w:lang w:val="fr-FR" w:eastAsia="fr-FR"/>
    </w:rPr>
  </w:style>
  <w:style w:type="character" w:customStyle="1" w:styleId="Heading4Char">
    <w:name w:val="Heading 4 Char"/>
    <w:basedOn w:val="DefaultParagraphFont"/>
    <w:link w:val="Heading4"/>
    <w:semiHidden/>
    <w:rsid w:val="00BF6912"/>
    <w:rPr>
      <w:sz w:val="24"/>
      <w:lang w:val="en-US" w:eastAsia="fr-FR"/>
    </w:rPr>
  </w:style>
  <w:style w:type="character" w:customStyle="1" w:styleId="Heading5Char">
    <w:name w:val="Heading 5 Char"/>
    <w:basedOn w:val="DefaultParagraphFont"/>
    <w:link w:val="Heading5"/>
    <w:semiHidden/>
    <w:rsid w:val="00BF6912"/>
    <w:rPr>
      <w:sz w:val="24"/>
      <w:lang w:val="en-US" w:eastAsia="fr-FR"/>
    </w:rPr>
  </w:style>
  <w:style w:type="character" w:customStyle="1" w:styleId="Heading6Char">
    <w:name w:val="Heading 6 Char"/>
    <w:basedOn w:val="DefaultParagraphFont"/>
    <w:link w:val="Heading6"/>
    <w:semiHidden/>
    <w:rsid w:val="00BF6912"/>
    <w:rPr>
      <w:i/>
      <w:sz w:val="22"/>
      <w:lang w:val="da-DK"/>
    </w:rPr>
  </w:style>
  <w:style w:type="character" w:customStyle="1" w:styleId="Heading7Char">
    <w:name w:val="Heading 7 Char"/>
    <w:basedOn w:val="DefaultParagraphFont"/>
    <w:link w:val="Heading7"/>
    <w:semiHidden/>
    <w:rsid w:val="00BF6912"/>
    <w:rPr>
      <w:rFonts w:ascii="Arial" w:hAnsi="Arial"/>
      <w:sz w:val="24"/>
      <w:lang w:val="da-DK"/>
    </w:rPr>
  </w:style>
  <w:style w:type="character" w:customStyle="1" w:styleId="Heading8Char">
    <w:name w:val="Heading 8 Char"/>
    <w:basedOn w:val="DefaultParagraphFont"/>
    <w:link w:val="Heading8"/>
    <w:semiHidden/>
    <w:rsid w:val="00BF6912"/>
    <w:rPr>
      <w:rFonts w:ascii="Arial" w:hAnsi="Arial"/>
      <w:i/>
      <w:sz w:val="24"/>
      <w:lang w:val="da-DK"/>
    </w:rPr>
  </w:style>
  <w:style w:type="character" w:customStyle="1" w:styleId="Heading9Char">
    <w:name w:val="Heading 9 Char"/>
    <w:basedOn w:val="DefaultParagraphFont"/>
    <w:link w:val="Heading9"/>
    <w:semiHidden/>
    <w:rsid w:val="00BF6912"/>
    <w:rPr>
      <w:rFonts w:ascii="Arial" w:hAnsi="Arial"/>
      <w:b/>
      <w:i/>
      <w:sz w:val="18"/>
      <w:lang w:val="da-DK"/>
    </w:rPr>
  </w:style>
  <w:style w:type="paragraph" w:styleId="TOCHeading">
    <w:name w:val="TOC Heading"/>
    <w:basedOn w:val="Normal"/>
    <w:next w:val="Normal"/>
    <w:uiPriority w:val="39"/>
    <w:unhideWhenUsed/>
    <w:qFormat/>
    <w:rsid w:val="00BF6912"/>
    <w:pPr>
      <w:widowControl/>
      <w:spacing w:after="240"/>
    </w:pPr>
    <w:rPr>
      <w:lang w:val="en-GB"/>
    </w:rPr>
  </w:style>
  <w:style w:type="paragraph" w:customStyle="1" w:styleId="EPFooter2">
    <w:name w:val="EPFooter2"/>
    <w:basedOn w:val="Normal"/>
    <w:next w:val="Normal"/>
    <w:link w:val="EPFooter2Char"/>
    <w:rsid w:val="00BF691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F6912"/>
    <w:pPr>
      <w:keepNext/>
      <w:spacing w:after="240"/>
      <w:jc w:val="right"/>
    </w:pPr>
    <w:rPr>
      <w:rFonts w:ascii="Arial" w:hAnsi="Arial"/>
      <w:b/>
    </w:rPr>
  </w:style>
  <w:style w:type="paragraph" w:customStyle="1" w:styleId="Normal6a">
    <w:name w:val="Normal6a"/>
    <w:basedOn w:val="Normal"/>
    <w:rsid w:val="00BF6912"/>
    <w:pPr>
      <w:spacing w:after="120"/>
    </w:pPr>
  </w:style>
  <w:style w:type="paragraph" w:customStyle="1" w:styleId="PageHeading">
    <w:name w:val="PageHeading"/>
    <w:basedOn w:val="Normal"/>
    <w:rsid w:val="00BF6912"/>
    <w:pPr>
      <w:keepNext/>
      <w:spacing w:after="480"/>
      <w:jc w:val="center"/>
    </w:pPr>
    <w:rPr>
      <w:rFonts w:ascii="Arial" w:hAnsi="Arial" w:cs="Arial"/>
      <w:b/>
    </w:rPr>
  </w:style>
  <w:style w:type="paragraph" w:customStyle="1" w:styleId="NormalBold">
    <w:name w:val="NormalBold"/>
    <w:basedOn w:val="Normal"/>
    <w:link w:val="NormalBoldChar"/>
    <w:rsid w:val="00BF6912"/>
    <w:rPr>
      <w:b/>
    </w:rPr>
  </w:style>
  <w:style w:type="paragraph" w:customStyle="1" w:styleId="NormalBold12a">
    <w:name w:val="NormalBold12a"/>
    <w:basedOn w:val="Normal"/>
    <w:rsid w:val="00BF6912"/>
    <w:pPr>
      <w:spacing w:after="240"/>
    </w:pPr>
    <w:rPr>
      <w:b/>
    </w:rPr>
  </w:style>
  <w:style w:type="paragraph" w:customStyle="1" w:styleId="AmJustText">
    <w:name w:val="AmJustText"/>
    <w:basedOn w:val="Normal"/>
    <w:rsid w:val="00BF6912"/>
    <w:pPr>
      <w:spacing w:after="240"/>
    </w:pPr>
    <w:rPr>
      <w:i/>
    </w:rPr>
  </w:style>
  <w:style w:type="paragraph" w:customStyle="1" w:styleId="NormalHanging12a">
    <w:name w:val="NormalHanging12a"/>
    <w:basedOn w:val="Normal"/>
    <w:rsid w:val="00BF6912"/>
    <w:pPr>
      <w:spacing w:after="240"/>
      <w:ind w:left="567" w:hanging="567"/>
    </w:pPr>
  </w:style>
  <w:style w:type="paragraph" w:customStyle="1" w:styleId="CoverNormal24a">
    <w:name w:val="CoverNormal24a"/>
    <w:basedOn w:val="Normal"/>
    <w:rsid w:val="00BF6912"/>
    <w:pPr>
      <w:spacing w:after="480"/>
      <w:ind w:left="1417"/>
    </w:pPr>
  </w:style>
  <w:style w:type="paragraph" w:customStyle="1" w:styleId="CoverNormal">
    <w:name w:val="CoverNormal"/>
    <w:basedOn w:val="Normal"/>
    <w:rsid w:val="00BF6912"/>
    <w:pPr>
      <w:ind w:left="1418"/>
    </w:pPr>
  </w:style>
  <w:style w:type="paragraph" w:customStyle="1" w:styleId="AmCrossRef">
    <w:name w:val="AmCrossRef"/>
    <w:basedOn w:val="Normal"/>
    <w:rsid w:val="00BF6912"/>
    <w:pPr>
      <w:spacing w:before="240" w:after="240"/>
      <w:jc w:val="center"/>
    </w:pPr>
    <w:rPr>
      <w:i/>
    </w:rPr>
  </w:style>
  <w:style w:type="paragraph" w:customStyle="1" w:styleId="AmJustTitle">
    <w:name w:val="AmJustTitle"/>
    <w:basedOn w:val="Normal"/>
    <w:next w:val="AmJustText"/>
    <w:rsid w:val="00BF6912"/>
    <w:pPr>
      <w:keepNext/>
      <w:spacing w:before="240" w:after="240"/>
      <w:jc w:val="center"/>
    </w:pPr>
    <w:rPr>
      <w:i/>
    </w:rPr>
  </w:style>
  <w:style w:type="paragraph" w:customStyle="1" w:styleId="CoverReference">
    <w:name w:val="CoverReference"/>
    <w:basedOn w:val="Normal"/>
    <w:rsid w:val="00BF6912"/>
    <w:pPr>
      <w:spacing w:before="1080"/>
      <w:jc w:val="right"/>
    </w:pPr>
    <w:rPr>
      <w:rFonts w:ascii="Arial" w:hAnsi="Arial" w:cs="Arial"/>
      <w:b/>
    </w:rPr>
  </w:style>
  <w:style w:type="paragraph" w:customStyle="1" w:styleId="CoverDocType">
    <w:name w:val="CoverDocType"/>
    <w:basedOn w:val="Normal"/>
    <w:rsid w:val="00BF6912"/>
    <w:pPr>
      <w:ind w:left="1418"/>
    </w:pPr>
    <w:rPr>
      <w:rFonts w:ascii="Arial" w:hAnsi="Arial"/>
      <w:b/>
      <w:sz w:val="48"/>
    </w:rPr>
  </w:style>
  <w:style w:type="paragraph" w:customStyle="1" w:styleId="CoverDocType24a">
    <w:name w:val="CoverDocType24a"/>
    <w:basedOn w:val="Normal"/>
    <w:rsid w:val="00BF6912"/>
    <w:pPr>
      <w:spacing w:after="480"/>
      <w:ind w:left="1418"/>
    </w:pPr>
    <w:rPr>
      <w:rFonts w:ascii="Arial" w:hAnsi="Arial"/>
      <w:b/>
      <w:sz w:val="48"/>
    </w:rPr>
  </w:style>
  <w:style w:type="paragraph" w:customStyle="1" w:styleId="CoverDate">
    <w:name w:val="CoverDate"/>
    <w:basedOn w:val="Normal"/>
    <w:rsid w:val="00BF6912"/>
    <w:pPr>
      <w:spacing w:before="240" w:after="1200"/>
    </w:pPr>
  </w:style>
  <w:style w:type="paragraph" w:styleId="Header">
    <w:name w:val="header"/>
    <w:basedOn w:val="Normal"/>
    <w:link w:val="HeaderChar"/>
    <w:rsid w:val="00BF6912"/>
    <w:pPr>
      <w:tabs>
        <w:tab w:val="center" w:pos="4513"/>
        <w:tab w:val="right" w:pos="9026"/>
      </w:tabs>
    </w:pPr>
  </w:style>
  <w:style w:type="character" w:customStyle="1" w:styleId="HeaderChar">
    <w:name w:val="Header Char"/>
    <w:basedOn w:val="DefaultParagraphFont"/>
    <w:link w:val="Header"/>
    <w:rsid w:val="00BF6912"/>
    <w:rPr>
      <w:sz w:val="24"/>
      <w:lang w:val="da-DK"/>
    </w:rPr>
  </w:style>
  <w:style w:type="paragraph" w:customStyle="1" w:styleId="AmOrLang">
    <w:name w:val="AmOrLang"/>
    <w:basedOn w:val="Normal"/>
    <w:rsid w:val="00BF6912"/>
    <w:pPr>
      <w:spacing w:before="240" w:after="240"/>
      <w:jc w:val="right"/>
    </w:pPr>
  </w:style>
  <w:style w:type="paragraph" w:customStyle="1" w:styleId="AmColumnHeading">
    <w:name w:val="AmColumnHeading"/>
    <w:basedOn w:val="Normal"/>
    <w:rsid w:val="00BF6912"/>
    <w:pPr>
      <w:spacing w:after="240"/>
      <w:jc w:val="center"/>
    </w:pPr>
    <w:rPr>
      <w:i/>
    </w:rPr>
  </w:style>
  <w:style w:type="paragraph" w:customStyle="1" w:styleId="AmNumberTabs">
    <w:name w:val="AmNumberTabs"/>
    <w:basedOn w:val="Normal"/>
    <w:rsid w:val="00BF69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F6912"/>
    <w:pPr>
      <w:spacing w:before="240"/>
    </w:pPr>
    <w:rPr>
      <w:b/>
    </w:rPr>
  </w:style>
  <w:style w:type="paragraph" w:customStyle="1" w:styleId="EPBody">
    <w:name w:val="EPBody"/>
    <w:basedOn w:val="Normal"/>
    <w:rsid w:val="00BF6912"/>
    <w:pPr>
      <w:jc w:val="center"/>
    </w:pPr>
    <w:rPr>
      <w:rFonts w:ascii="Arial" w:hAnsi="Arial" w:cs="Arial"/>
      <w:i/>
      <w:sz w:val="22"/>
      <w:szCs w:val="22"/>
    </w:rPr>
  </w:style>
  <w:style w:type="paragraph" w:customStyle="1" w:styleId="EPFooter">
    <w:name w:val="EPFooter"/>
    <w:basedOn w:val="Normal"/>
    <w:link w:val="EPFooterChar"/>
    <w:rsid w:val="00BF6912"/>
    <w:pPr>
      <w:tabs>
        <w:tab w:val="center" w:pos="4535"/>
        <w:tab w:val="right" w:pos="9071"/>
      </w:tabs>
      <w:spacing w:before="240" w:after="240"/>
    </w:pPr>
    <w:rPr>
      <w:color w:val="010000"/>
      <w:sz w:val="22"/>
    </w:rPr>
  </w:style>
  <w:style w:type="paragraph" w:customStyle="1" w:styleId="EPComma">
    <w:name w:val="EPComma"/>
    <w:basedOn w:val="Normal"/>
    <w:rsid w:val="00BF6912"/>
    <w:pPr>
      <w:spacing w:before="480" w:after="240"/>
    </w:pPr>
  </w:style>
  <w:style w:type="paragraph" w:customStyle="1" w:styleId="Lgendesigne">
    <w:name w:val="Légende signe"/>
    <w:basedOn w:val="Normal"/>
    <w:rsid w:val="00BF6912"/>
    <w:pPr>
      <w:tabs>
        <w:tab w:val="right" w:pos="454"/>
        <w:tab w:val="left" w:pos="737"/>
      </w:tabs>
      <w:ind w:left="737" w:hanging="737"/>
    </w:pPr>
    <w:rPr>
      <w:snapToGrid w:val="0"/>
      <w:sz w:val="18"/>
      <w:lang w:eastAsia="en-US"/>
    </w:rPr>
  </w:style>
  <w:style w:type="paragraph" w:customStyle="1" w:styleId="Lgendetitre">
    <w:name w:val="Légende titre"/>
    <w:basedOn w:val="Normal"/>
    <w:rsid w:val="00BF6912"/>
    <w:pPr>
      <w:spacing w:before="240" w:after="240"/>
    </w:pPr>
    <w:rPr>
      <w:b/>
      <w:i/>
      <w:snapToGrid w:val="0"/>
      <w:lang w:eastAsia="en-US"/>
    </w:rPr>
  </w:style>
  <w:style w:type="paragraph" w:customStyle="1" w:styleId="Lgendestandard">
    <w:name w:val="Légende standard"/>
    <w:basedOn w:val="Normal"/>
    <w:rsid w:val="00BF6912"/>
    <w:rPr>
      <w:sz w:val="18"/>
    </w:rPr>
  </w:style>
  <w:style w:type="paragraph" w:customStyle="1" w:styleId="Normal6">
    <w:name w:val="Normal6"/>
    <w:basedOn w:val="Normal"/>
    <w:link w:val="Normal6Char"/>
    <w:rsid w:val="00BF6912"/>
    <w:pPr>
      <w:spacing w:after="120"/>
    </w:pPr>
  </w:style>
  <w:style w:type="paragraph" w:customStyle="1" w:styleId="Normal12Italic">
    <w:name w:val="Normal12Italic"/>
    <w:basedOn w:val="Normal"/>
    <w:rsid w:val="00BF6912"/>
    <w:pPr>
      <w:spacing w:after="240"/>
    </w:pPr>
    <w:rPr>
      <w:i/>
      <w:noProof/>
    </w:rPr>
  </w:style>
  <w:style w:type="character" w:customStyle="1" w:styleId="NormalBoldChar">
    <w:name w:val="NormalBold Char"/>
    <w:basedOn w:val="DefaultParagraphFont"/>
    <w:link w:val="NormalBold"/>
    <w:rsid w:val="00BF6912"/>
    <w:rPr>
      <w:b/>
      <w:sz w:val="24"/>
      <w:lang w:val="da-DK"/>
    </w:rPr>
  </w:style>
  <w:style w:type="paragraph" w:customStyle="1" w:styleId="JustificationTitle">
    <w:name w:val="JustificationTitle"/>
    <w:basedOn w:val="Normal"/>
    <w:next w:val="Normal"/>
    <w:rsid w:val="00BF6912"/>
    <w:pPr>
      <w:keepNext/>
      <w:spacing w:before="240" w:after="240"/>
      <w:jc w:val="center"/>
    </w:pPr>
    <w:rPr>
      <w:i/>
      <w:noProof/>
    </w:rPr>
  </w:style>
  <w:style w:type="character" w:customStyle="1" w:styleId="Normal6Char">
    <w:name w:val="Normal6 Char"/>
    <w:basedOn w:val="DefaultParagraphFont"/>
    <w:link w:val="Normal6"/>
    <w:rsid w:val="00BF6912"/>
    <w:rPr>
      <w:sz w:val="24"/>
      <w:lang w:val="da-DK"/>
    </w:rPr>
  </w:style>
  <w:style w:type="paragraph" w:customStyle="1" w:styleId="ColumnHeading">
    <w:name w:val="ColumnHeading"/>
    <w:basedOn w:val="Normal"/>
    <w:rsid w:val="00BF6912"/>
    <w:pPr>
      <w:spacing w:after="240"/>
      <w:jc w:val="center"/>
    </w:pPr>
    <w:rPr>
      <w:i/>
    </w:rPr>
  </w:style>
  <w:style w:type="paragraph" w:customStyle="1" w:styleId="AMNumberTabs0">
    <w:name w:val="AMNumberTabs"/>
    <w:basedOn w:val="Normal"/>
    <w:rsid w:val="00BF69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F6912"/>
    <w:pPr>
      <w:jc w:val="right"/>
    </w:pPr>
    <w:rPr>
      <w:lang w:val="da-DK"/>
    </w:rPr>
  </w:style>
  <w:style w:type="character" w:styleId="Hyperlink">
    <w:name w:val="Hyperlink"/>
    <w:basedOn w:val="DefaultParagraphFont"/>
    <w:uiPriority w:val="99"/>
    <w:rsid w:val="00BF6912"/>
    <w:rPr>
      <w:color w:val="0563C1" w:themeColor="hyperlink"/>
      <w:u w:val="single"/>
    </w:rPr>
  </w:style>
  <w:style w:type="character" w:styleId="FollowedHyperlink">
    <w:name w:val="FollowedHyperlink"/>
    <w:basedOn w:val="DefaultParagraphFont"/>
    <w:rsid w:val="00BF6912"/>
    <w:rPr>
      <w:color w:val="954F72" w:themeColor="followedHyperlink"/>
      <w:u w:val="single"/>
    </w:rPr>
  </w:style>
  <w:style w:type="paragraph" w:styleId="Footer">
    <w:name w:val="footer"/>
    <w:basedOn w:val="Normal"/>
    <w:link w:val="FooterChar"/>
    <w:rsid w:val="00BF6912"/>
    <w:pPr>
      <w:tabs>
        <w:tab w:val="center" w:pos="4513"/>
        <w:tab w:val="right" w:pos="9026"/>
      </w:tabs>
    </w:pPr>
  </w:style>
  <w:style w:type="character" w:customStyle="1" w:styleId="FooterChar">
    <w:name w:val="Footer Char"/>
    <w:basedOn w:val="DefaultParagraphFont"/>
    <w:link w:val="Footer"/>
    <w:rsid w:val="00BF6912"/>
    <w:rPr>
      <w:sz w:val="24"/>
      <w:lang w:val="da-DK"/>
    </w:rPr>
  </w:style>
  <w:style w:type="paragraph" w:customStyle="1" w:styleId="NormalCenter12a">
    <w:name w:val="NormalCenter12a"/>
    <w:basedOn w:val="Normal"/>
    <w:rsid w:val="00BF6912"/>
    <w:pPr>
      <w:spacing w:after="240"/>
      <w:jc w:val="center"/>
    </w:pPr>
  </w:style>
  <w:style w:type="paragraph" w:customStyle="1" w:styleId="AmHeadingConsam">
    <w:name w:val="AmHeadingConsam"/>
    <w:basedOn w:val="Normal"/>
    <w:next w:val="NormalCenter12a"/>
    <w:rsid w:val="00BF6912"/>
    <w:pPr>
      <w:spacing w:before="720" w:after="240"/>
      <w:jc w:val="center"/>
    </w:pPr>
  </w:style>
  <w:style w:type="paragraph" w:customStyle="1" w:styleId="TableParagraph">
    <w:name w:val="Table Paragraph"/>
    <w:basedOn w:val="Normal"/>
    <w:uiPriority w:val="1"/>
    <w:qFormat/>
    <w:rsid w:val="00BF6912"/>
    <w:pPr>
      <w:autoSpaceDE w:val="0"/>
      <w:autoSpaceDN w:val="0"/>
      <w:ind w:left="108"/>
    </w:pPr>
    <w:rPr>
      <w:sz w:val="22"/>
      <w:szCs w:val="22"/>
      <w:lang w:eastAsia="en-US"/>
    </w:rPr>
  </w:style>
  <w:style w:type="character" w:styleId="CommentReference">
    <w:name w:val="annotation reference"/>
    <w:uiPriority w:val="99"/>
    <w:rsid w:val="00BF6912"/>
    <w:rPr>
      <w:rFonts w:cs="Times New Roman"/>
      <w:sz w:val="16"/>
      <w:szCs w:val="16"/>
    </w:rPr>
  </w:style>
  <w:style w:type="character" w:styleId="Emphasis">
    <w:name w:val="Emphasis"/>
    <w:basedOn w:val="DefaultParagraphFont"/>
    <w:qFormat/>
    <w:rsid w:val="00BF6912"/>
    <w:rPr>
      <w:i/>
      <w:iCs/>
    </w:rPr>
  </w:style>
  <w:style w:type="paragraph" w:customStyle="1" w:styleId="Point0">
    <w:name w:val="Point 0"/>
    <w:basedOn w:val="Normal"/>
    <w:rsid w:val="00BF6912"/>
    <w:pPr>
      <w:widowControl/>
      <w:spacing w:before="120" w:after="120"/>
      <w:ind w:left="850" w:hanging="850"/>
      <w:jc w:val="both"/>
    </w:pPr>
    <w:rPr>
      <w:rFonts w:eastAsiaTheme="minorHAnsi"/>
      <w:szCs w:val="22"/>
      <w:lang w:eastAsia="en-US"/>
    </w:rPr>
  </w:style>
  <w:style w:type="paragraph" w:customStyle="1" w:styleId="Tiret0">
    <w:name w:val="Tiret 0"/>
    <w:basedOn w:val="Point0"/>
    <w:rsid w:val="00BF6912"/>
    <w:pPr>
      <w:numPr>
        <w:numId w:val="45"/>
      </w:numPr>
    </w:pPr>
  </w:style>
  <w:style w:type="paragraph" w:customStyle="1" w:styleId="Applicationdirecte">
    <w:name w:val="Application directe"/>
    <w:basedOn w:val="Normal"/>
    <w:next w:val="Fait"/>
    <w:rsid w:val="00BF6912"/>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BF691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F691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F691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BF691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F6912"/>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BF6912"/>
    <w:pPr>
      <w:widowControl/>
      <w:spacing w:before="360"/>
      <w:jc w:val="center"/>
    </w:pPr>
    <w:rPr>
      <w:rFonts w:eastAsiaTheme="minorHAnsi"/>
      <w:szCs w:val="22"/>
      <w:lang w:eastAsia="en-US"/>
    </w:rPr>
  </w:style>
  <w:style w:type="paragraph" w:customStyle="1" w:styleId="Titrearticle">
    <w:name w:val="Titre article"/>
    <w:basedOn w:val="Normal"/>
    <w:next w:val="Normal"/>
    <w:rsid w:val="00BF6912"/>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BF6912"/>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BF6912"/>
    <w:pPr>
      <w:widowControl/>
      <w:spacing w:before="360"/>
      <w:jc w:val="center"/>
    </w:pPr>
    <w:rPr>
      <w:rFonts w:eastAsiaTheme="minorHAnsi"/>
      <w:b/>
      <w:szCs w:val="22"/>
      <w:lang w:eastAsia="en-US"/>
    </w:rPr>
  </w:style>
  <w:style w:type="paragraph" w:customStyle="1" w:styleId="IntrtEEE">
    <w:name w:val="Intérêt EEE"/>
    <w:basedOn w:val="Normal"/>
    <w:next w:val="Normal"/>
    <w:rsid w:val="00BF6912"/>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BF6912"/>
    <w:pPr>
      <w:spacing w:before="120" w:after="120"/>
      <w:jc w:val="both"/>
    </w:pPr>
    <w:rPr>
      <w:lang w:val="da-DK"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a">
    <w:name w:val="Normal24a"/>
    <w:basedOn w:val="Normal"/>
    <w:rsid w:val="00BF6912"/>
    <w:pPr>
      <w:spacing w:after="480"/>
    </w:pPr>
  </w:style>
  <w:style w:type="paragraph" w:customStyle="1" w:styleId="NormalBoldCenter">
    <w:name w:val="NormalBoldCenter"/>
    <w:basedOn w:val="Normal"/>
    <w:rsid w:val="00BF6912"/>
    <w:pPr>
      <w:jc w:val="center"/>
    </w:pPr>
    <w:rPr>
      <w:b/>
    </w:rPr>
  </w:style>
  <w:style w:type="paragraph" w:customStyle="1" w:styleId="Normal12a">
    <w:name w:val="Normal12a"/>
    <w:basedOn w:val="Normal"/>
    <w:rsid w:val="00BF6912"/>
    <w:pPr>
      <w:spacing w:after="240"/>
    </w:pPr>
  </w:style>
  <w:style w:type="paragraph" w:customStyle="1" w:styleId="RollCallVotes">
    <w:name w:val="RollCallVotes"/>
    <w:basedOn w:val="Normal"/>
    <w:rsid w:val="00BF6912"/>
    <w:pPr>
      <w:spacing w:before="120" w:after="120"/>
      <w:jc w:val="center"/>
    </w:pPr>
    <w:rPr>
      <w:b/>
      <w:bCs/>
      <w:snapToGrid w:val="0"/>
      <w:sz w:val="16"/>
      <w:lang w:eastAsia="en-US"/>
    </w:rPr>
  </w:style>
  <w:style w:type="paragraph" w:customStyle="1" w:styleId="RollCallTabs">
    <w:name w:val="RollCallTabs"/>
    <w:basedOn w:val="Normal"/>
    <w:qFormat/>
    <w:rsid w:val="00BF6912"/>
    <w:pPr>
      <w:tabs>
        <w:tab w:val="center" w:pos="284"/>
        <w:tab w:val="left" w:pos="426"/>
      </w:tabs>
    </w:pPr>
    <w:rPr>
      <w:snapToGrid w:val="0"/>
      <w:lang w:eastAsia="en-US"/>
    </w:rPr>
  </w:style>
  <w:style w:type="paragraph" w:customStyle="1" w:styleId="RollCallSymbols14pt">
    <w:name w:val="RollCallSymbols14pt"/>
    <w:basedOn w:val="Normal"/>
    <w:rsid w:val="00BF6912"/>
    <w:pPr>
      <w:spacing w:before="120" w:after="120"/>
      <w:jc w:val="center"/>
    </w:pPr>
    <w:rPr>
      <w:rFonts w:ascii="Arial" w:hAnsi="Arial"/>
      <w:b/>
      <w:bCs/>
      <w:snapToGrid w:val="0"/>
      <w:sz w:val="28"/>
      <w:lang w:eastAsia="en-US"/>
    </w:rPr>
  </w:style>
  <w:style w:type="paragraph" w:customStyle="1" w:styleId="RollCallTable">
    <w:name w:val="RollCallTable"/>
    <w:basedOn w:val="Normal"/>
    <w:rsid w:val="00BF6912"/>
    <w:pPr>
      <w:spacing w:before="120" w:after="120"/>
    </w:pPr>
    <w:rPr>
      <w:snapToGrid w:val="0"/>
      <w:sz w:val="16"/>
      <w:lang w:eastAsia="en-US"/>
    </w:rPr>
  </w:style>
  <w:style w:type="character" w:customStyle="1" w:styleId="EPFooter2Char">
    <w:name w:val="EPFooter2 Char"/>
    <w:basedOn w:val="DefaultParagraphFont"/>
    <w:link w:val="EPFooter2"/>
    <w:rsid w:val="00BF6912"/>
    <w:rPr>
      <w:rFonts w:ascii="Arial" w:hAnsi="Arial" w:cs="Arial"/>
      <w:b/>
      <w:sz w:val="48"/>
      <w:lang w:val="da-DK"/>
    </w:rPr>
  </w:style>
  <w:style w:type="character" w:customStyle="1" w:styleId="EPFooterChar">
    <w:name w:val="EPFooter Char"/>
    <w:basedOn w:val="DefaultParagraphFont"/>
    <w:link w:val="EPFooter"/>
    <w:rsid w:val="00BF6912"/>
    <w:rPr>
      <w:color w:val="010000"/>
      <w:sz w:val="22"/>
      <w:lang w:val="da-DK"/>
    </w:rPr>
  </w:style>
  <w:style w:type="paragraph" w:customStyle="1" w:styleId="PageHeadingNotTOC">
    <w:name w:val="PageHeadingNotTOC"/>
    <w:basedOn w:val="Normal"/>
    <w:rsid w:val="00BF6912"/>
    <w:pPr>
      <w:keepNext/>
      <w:spacing w:after="480"/>
      <w:jc w:val="center"/>
    </w:pPr>
    <w:rPr>
      <w:rFonts w:ascii="Arial" w:hAnsi="Arial" w:cs="Arial"/>
      <w:b/>
    </w:rPr>
  </w:style>
  <w:style w:type="paragraph" w:customStyle="1" w:styleId="AmHeadingPA">
    <w:name w:val="AmHeadingPA"/>
    <w:basedOn w:val="Normal"/>
    <w:next w:val="Normal"/>
    <w:rsid w:val="00BF6912"/>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BF6912"/>
    <w:pPr>
      <w:autoSpaceDE w:val="0"/>
      <w:autoSpaceDN w:val="0"/>
      <w:ind w:left="1385" w:hanging="850"/>
    </w:pPr>
    <w:rPr>
      <w:sz w:val="22"/>
      <w:szCs w:val="22"/>
      <w:lang w:eastAsia="en-US"/>
    </w:rPr>
  </w:style>
  <w:style w:type="paragraph" w:styleId="BalloonText">
    <w:name w:val="Balloon Text"/>
    <w:basedOn w:val="Normal"/>
    <w:link w:val="BalloonTextChar"/>
    <w:unhideWhenUsed/>
    <w:rsid w:val="00BF6912"/>
    <w:rPr>
      <w:rFonts w:ascii="Segoe UI" w:hAnsi="Segoe UI" w:cs="Segoe UI"/>
      <w:sz w:val="18"/>
      <w:szCs w:val="18"/>
    </w:rPr>
  </w:style>
  <w:style w:type="character" w:customStyle="1" w:styleId="BalloonTextChar">
    <w:name w:val="Balloon Text Char"/>
    <w:basedOn w:val="DefaultParagraphFont"/>
    <w:link w:val="BalloonText"/>
    <w:rsid w:val="00BF6912"/>
    <w:rPr>
      <w:rFonts w:ascii="Segoe UI" w:hAnsi="Segoe UI" w:cs="Segoe UI"/>
      <w:sz w:val="18"/>
      <w:szCs w:val="18"/>
      <w:lang w:val="da-DK"/>
    </w:rPr>
  </w:style>
  <w:style w:type="paragraph" w:styleId="CommentText">
    <w:name w:val="annotation text"/>
    <w:basedOn w:val="Normal"/>
    <w:link w:val="CommentTextChar"/>
    <w:rsid w:val="006551F5"/>
    <w:rPr>
      <w:sz w:val="20"/>
    </w:rPr>
  </w:style>
  <w:style w:type="character" w:customStyle="1" w:styleId="CommentTextChar">
    <w:name w:val="Comment Text Char"/>
    <w:basedOn w:val="DefaultParagraphFont"/>
    <w:link w:val="CommentText"/>
    <w:rsid w:val="006551F5"/>
    <w:rPr>
      <w:lang w:val="da-DK"/>
    </w:rPr>
  </w:style>
  <w:style w:type="paragraph" w:styleId="CommentSubject">
    <w:name w:val="annotation subject"/>
    <w:basedOn w:val="CommentText"/>
    <w:next w:val="CommentText"/>
    <w:link w:val="CommentSubjectChar"/>
    <w:rsid w:val="006551F5"/>
    <w:rPr>
      <w:b/>
      <w:bCs/>
    </w:rPr>
  </w:style>
  <w:style w:type="character" w:customStyle="1" w:styleId="CommentSubjectChar">
    <w:name w:val="Comment Subject Char"/>
    <w:basedOn w:val="CommentTextChar"/>
    <w:link w:val="CommentSubject"/>
    <w:rsid w:val="006551F5"/>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2/58/oj" TargetMode="External"/><Relationship Id="rId2" Type="http://schemas.openxmlformats.org/officeDocument/2006/relationships/hyperlink" Target="http://data.europa.eu/eli/dir/2023/970/oj" TargetMode="External"/><Relationship Id="rId1" Type="http://schemas.openxmlformats.org/officeDocument/2006/relationships/hyperlink" Target="http://data.europa.eu/eli/C/2024/668/oj" TargetMode="External"/><Relationship Id="rId6" Type="http://schemas.openxmlformats.org/officeDocument/2006/relationships/hyperlink" Target="http://data.europa.eu/eli/reg/2016/679/oj" TargetMode="External"/><Relationship Id="rId5" Type="http://schemas.openxmlformats.org/officeDocument/2006/relationships/hyperlink" Target="http://data.europa.eu/eli/reg/2018/1725/oj" TargetMode="External"/><Relationship Id="rId4" Type="http://schemas.openxmlformats.org/officeDocument/2006/relationships/hyperlink" Target="http://data.europa.eu/eli/C/2023/13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78F49-976B-452A-BEB5-8176CA6D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5908</Words>
  <Characters>37916</Characters>
  <Application>Microsoft Office Word</Application>
  <DocSecurity>0</DocSecurity>
  <Lines>315</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2024-10-18T16:19:00Z</dcterms:created>
  <dcterms:modified xsi:type="dcterms:W3CDTF">2024-10-18T16:19:00Z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P9_TA(2024)0356_</vt:lpwstr>
  </property>
  <property fmtid="{D5CDD505-2E9C-101B-9397-08002B2CF9AE}" pid="4" name="&lt;Type&gt;">
    <vt:lpwstr>RR</vt:lpwstr>
  </property>
</Properties>
</file>