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56730" w14:paraId="49C9B915" w14:textId="77777777" w:rsidTr="0010095E">
        <w:trPr>
          <w:trHeight w:hRule="exact" w:val="1418"/>
        </w:trPr>
        <w:tc>
          <w:tcPr>
            <w:tcW w:w="6804" w:type="dxa"/>
            <w:shd w:val="clear" w:color="auto" w:fill="auto"/>
            <w:vAlign w:val="center"/>
          </w:tcPr>
          <w:p w14:paraId="115D7A0D" w14:textId="77777777" w:rsidR="00751A4A" w:rsidRPr="00E56730" w:rsidRDefault="00ED6627" w:rsidP="0010095E">
            <w:pPr>
              <w:pStyle w:val="EPName"/>
            </w:pPr>
            <w:r w:rsidRPr="00E56730">
              <w:t>Euroopa Parlament</w:t>
            </w:r>
          </w:p>
          <w:p w14:paraId="4A200D54" w14:textId="77777777" w:rsidR="00751A4A" w:rsidRPr="00E56730" w:rsidRDefault="00817416" w:rsidP="00756632">
            <w:pPr>
              <w:pStyle w:val="EPTerm"/>
              <w:rPr>
                <w:rStyle w:val="HideTWBExt"/>
                <w:noProof w:val="0"/>
                <w:vanish w:val="0"/>
                <w:color w:val="auto"/>
              </w:rPr>
            </w:pPr>
            <w:r w:rsidRPr="00E56730">
              <w:t>2019-2024</w:t>
            </w:r>
          </w:p>
        </w:tc>
        <w:tc>
          <w:tcPr>
            <w:tcW w:w="2268" w:type="dxa"/>
            <w:shd w:val="clear" w:color="auto" w:fill="auto"/>
          </w:tcPr>
          <w:p w14:paraId="4AAC29BB" w14:textId="77777777" w:rsidR="00751A4A" w:rsidRPr="00E56730" w:rsidRDefault="00187494" w:rsidP="0010095E">
            <w:pPr>
              <w:pStyle w:val="EPLogo"/>
            </w:pPr>
            <w:r w:rsidRPr="00E56730">
              <w:rPr>
                <w:noProof/>
                <w:lang w:val="en-GB"/>
              </w:rPr>
              <w:drawing>
                <wp:inline distT="0" distB="0" distL="0" distR="0" wp14:anchorId="12C96F3E" wp14:editId="54BD490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ACE45C6" w14:textId="77777777" w:rsidR="00D058B8" w:rsidRPr="00E56730" w:rsidRDefault="00D058B8" w:rsidP="004C5D52">
      <w:pPr>
        <w:pStyle w:val="LineTop"/>
      </w:pPr>
    </w:p>
    <w:p w14:paraId="3657B364" w14:textId="77777777" w:rsidR="00680577" w:rsidRPr="00E56730" w:rsidRDefault="00ED6627" w:rsidP="00680577">
      <w:pPr>
        <w:pStyle w:val="EPBodyTA1"/>
      </w:pPr>
      <w:r w:rsidRPr="00E56730">
        <w:t>VASTUVÕETUD TEKSTID</w:t>
      </w:r>
    </w:p>
    <w:p w14:paraId="5D89E3D6" w14:textId="77777777" w:rsidR="00D058B8" w:rsidRPr="00E56730" w:rsidRDefault="00D058B8" w:rsidP="00D058B8">
      <w:pPr>
        <w:pStyle w:val="LineBottom"/>
      </w:pPr>
    </w:p>
    <w:p w14:paraId="0DF660C9" w14:textId="2BA71A08" w:rsidR="00ED6627" w:rsidRPr="00E56730" w:rsidRDefault="00ED6627" w:rsidP="00ED6627">
      <w:pPr>
        <w:pStyle w:val="ATHeading1"/>
      </w:pPr>
      <w:bookmarkStart w:id="0" w:name="TANumber"/>
      <w:r w:rsidRPr="00E56730">
        <w:t>P9_TA(2024)0</w:t>
      </w:r>
      <w:r w:rsidR="003B3473" w:rsidRPr="00E56730">
        <w:t>356</w:t>
      </w:r>
      <w:bookmarkEnd w:id="0"/>
    </w:p>
    <w:p w14:paraId="3FEBC2E8" w14:textId="7ECA15B7" w:rsidR="00ED6627" w:rsidRPr="00E56730" w:rsidRDefault="00ED6627" w:rsidP="00ED6627">
      <w:pPr>
        <w:pStyle w:val="ATHeading2"/>
      </w:pPr>
      <w:bookmarkStart w:id="1" w:name="title"/>
      <w:r w:rsidRPr="00E56730">
        <w:t>Euroopa Liidu ettevõtjatega seotud tööturustatistika</w:t>
      </w:r>
      <w:bookmarkEnd w:id="1"/>
    </w:p>
    <w:p w14:paraId="52A1077C" w14:textId="77777777" w:rsidR="00ED6627" w:rsidRPr="00E56730" w:rsidRDefault="00ED6627" w:rsidP="00ED6627">
      <w:pPr>
        <w:rPr>
          <w:i/>
          <w:vanish/>
        </w:rPr>
      </w:pPr>
      <w:r w:rsidRPr="00E56730">
        <w:rPr>
          <w:i/>
        </w:rPr>
        <w:fldChar w:fldCharType="begin"/>
      </w:r>
      <w:r w:rsidRPr="00E56730">
        <w:rPr>
          <w:i/>
        </w:rPr>
        <w:instrText xml:space="preserve"> TC"(</w:instrText>
      </w:r>
      <w:bookmarkStart w:id="2" w:name="DocNumber"/>
      <w:r w:rsidRPr="00E56730">
        <w:rPr>
          <w:i/>
        </w:rPr>
        <w:instrText>A9-0054/2024</w:instrText>
      </w:r>
      <w:bookmarkEnd w:id="2"/>
      <w:r w:rsidRPr="00E56730">
        <w:rPr>
          <w:i/>
        </w:rPr>
        <w:instrText xml:space="preserve"> - Raportöör: Irene Tinagli)"\l3 \n&gt; \* MERGEFORMAT </w:instrText>
      </w:r>
      <w:r w:rsidRPr="00E56730">
        <w:rPr>
          <w:i/>
        </w:rPr>
        <w:fldChar w:fldCharType="end"/>
      </w:r>
    </w:p>
    <w:p w14:paraId="06A90BA6" w14:textId="77777777" w:rsidR="00ED6627" w:rsidRPr="00E56730" w:rsidRDefault="00ED6627" w:rsidP="00ED6627">
      <w:pPr>
        <w:rPr>
          <w:vanish/>
        </w:rPr>
      </w:pPr>
      <w:bookmarkStart w:id="3" w:name="Commission"/>
      <w:r w:rsidRPr="00E56730">
        <w:rPr>
          <w:vanish/>
        </w:rPr>
        <w:t>Majandus- ja rahanduskomisjon</w:t>
      </w:r>
      <w:bookmarkEnd w:id="3"/>
    </w:p>
    <w:p w14:paraId="1E308C7D" w14:textId="77777777" w:rsidR="00ED6627" w:rsidRPr="00E56730" w:rsidRDefault="00ED6627" w:rsidP="00ED6627">
      <w:pPr>
        <w:rPr>
          <w:vanish/>
        </w:rPr>
      </w:pPr>
      <w:bookmarkStart w:id="4" w:name="PE"/>
      <w:r w:rsidRPr="00E56730">
        <w:rPr>
          <w:vanish/>
        </w:rPr>
        <w:t>PE757.907</w:t>
      </w:r>
      <w:bookmarkEnd w:id="4"/>
    </w:p>
    <w:p w14:paraId="2272B517" w14:textId="712BE792" w:rsidR="009B5C8A" w:rsidRPr="00E56730" w:rsidRDefault="009B5C8A" w:rsidP="00ED09AE">
      <w:pPr>
        <w:pStyle w:val="ATHeading3"/>
      </w:pPr>
      <w:bookmarkStart w:id="5" w:name="Sujet"/>
      <w:r w:rsidRPr="00E56730">
        <w:t>Euroopa Parlamendi 24</w:t>
      </w:r>
      <w:r w:rsidR="00ED6627" w:rsidRPr="00E56730">
        <w:t>.</w:t>
      </w:r>
      <w:r w:rsidRPr="00E56730">
        <w:t> aprilli 2024. </w:t>
      </w:r>
      <w:r w:rsidR="00ED6627" w:rsidRPr="00E56730">
        <w:t>aasta seadusandlik resolutsioon ettepaneku kohta võtta vastu Euroopa Parlamendi ja nõukogu määrus, mis käsitleb Euroopa Liidu ettevõtjatega seotud tööturustatistikat ning millega tunnistataks</w:t>
      </w:r>
      <w:r w:rsidRPr="00E56730">
        <w:t>e kehtetuks nõukogu määrus (EÜ) </w:t>
      </w:r>
      <w:r w:rsidR="00ED6627" w:rsidRPr="00E56730">
        <w:t>nr 530/1999 ning Euroopa Parl</w:t>
      </w:r>
      <w:r w:rsidRPr="00E56730">
        <w:t>amendi ja nõukogu määrused (EÜ) nr 450/2003 ja (EÜ) </w:t>
      </w:r>
      <w:r w:rsidR="00ED6627" w:rsidRPr="00E56730">
        <w:t>nr 453/2008</w:t>
      </w:r>
      <w:bookmarkEnd w:id="5"/>
      <w:r w:rsidR="00ED6627" w:rsidRPr="00E56730">
        <w:t xml:space="preserve"> </w:t>
      </w:r>
      <w:bookmarkStart w:id="6" w:name="References"/>
      <w:r w:rsidR="00ED6627" w:rsidRPr="00E56730">
        <w:t>(COM(2023)0459 – C9-0316/2023 – 2023/0288(COD))</w:t>
      </w:r>
      <w:bookmarkEnd w:id="6"/>
    </w:p>
    <w:p w14:paraId="259A087A" w14:textId="77777777" w:rsidR="009B5C8A" w:rsidRPr="00E56730" w:rsidRDefault="009B5C8A" w:rsidP="00ED09AE">
      <w:pPr>
        <w:spacing w:before="240"/>
        <w:rPr>
          <w:b/>
          <w:lang w:eastAsia="fr-FR"/>
        </w:rPr>
      </w:pPr>
      <w:r w:rsidRPr="00E56730">
        <w:rPr>
          <w:b/>
          <w:lang w:eastAsia="fr-FR"/>
        </w:rPr>
        <w:t>(Seadusandlik tavamenetlus: esimene lugemine)</w:t>
      </w:r>
    </w:p>
    <w:p w14:paraId="2143F0FC" w14:textId="77777777" w:rsidR="00684BDE" w:rsidRPr="00E56730" w:rsidRDefault="00684BDE" w:rsidP="00684BDE">
      <w:pPr>
        <w:pStyle w:val="EPComma"/>
      </w:pPr>
      <w:bookmarkStart w:id="7" w:name="TextBodyBegin"/>
      <w:bookmarkEnd w:id="7"/>
      <w:r w:rsidRPr="00E56730">
        <w:rPr>
          <w:i/>
        </w:rPr>
        <w:t>Euroopa Parlament,</w:t>
      </w:r>
    </w:p>
    <w:p w14:paraId="4680C405" w14:textId="77777777" w:rsidR="00684BDE" w:rsidRPr="00E56730" w:rsidRDefault="00684BDE" w:rsidP="00684BDE">
      <w:pPr>
        <w:pStyle w:val="NormalHanging12a"/>
      </w:pPr>
      <w:r w:rsidRPr="00E56730">
        <w:t>–</w:t>
      </w:r>
      <w:r w:rsidRPr="00E56730">
        <w:tab/>
        <w:t>võttes arvesse komisjoni ettepanekut Euroopa Parlamendile ja nõukogule (COM(2023)0459),</w:t>
      </w:r>
    </w:p>
    <w:p w14:paraId="54ECD0CD" w14:textId="77777777" w:rsidR="00684BDE" w:rsidRPr="00E56730" w:rsidRDefault="00684BDE" w:rsidP="00684BDE">
      <w:pPr>
        <w:pStyle w:val="NormalHanging12a"/>
      </w:pPr>
      <w:r w:rsidRPr="00E56730">
        <w:t>–</w:t>
      </w:r>
      <w:r w:rsidRPr="00E56730">
        <w:tab/>
        <w:t xml:space="preserve">võttes arvesse Euroopa </w:t>
      </w:r>
      <w:r w:rsidR="009B5C8A" w:rsidRPr="00E56730">
        <w:t>Liidu toimimise lepingu artikli 294 lõiget </w:t>
      </w:r>
      <w:r w:rsidRPr="00E56730">
        <w:t>2 ja artikli 338 lõiget 1, mille alusel komisjon esitas ettepaneku Euroopa Parlamendile (C9</w:t>
      </w:r>
      <w:r w:rsidRPr="00E56730">
        <w:noBreakHyphen/>
        <w:t>0316/2023),</w:t>
      </w:r>
    </w:p>
    <w:p w14:paraId="1C133246" w14:textId="77777777" w:rsidR="00684BDE" w:rsidRPr="00E56730" w:rsidRDefault="00684BDE" w:rsidP="00684BDE">
      <w:pPr>
        <w:pStyle w:val="NormalHanging12a"/>
      </w:pPr>
      <w:r w:rsidRPr="00E56730">
        <w:t>–</w:t>
      </w:r>
      <w:r w:rsidRPr="00E56730">
        <w:tab/>
        <w:t>võttes arvesse Euroopa Liidu toimi</w:t>
      </w:r>
      <w:r w:rsidR="009B5C8A" w:rsidRPr="00E56730">
        <w:t>mise lepingu artikli 294 lõiget </w:t>
      </w:r>
      <w:r w:rsidRPr="00E56730">
        <w:t>3,</w:t>
      </w:r>
    </w:p>
    <w:p w14:paraId="277C6D31" w14:textId="77777777" w:rsidR="00684BDE" w:rsidRPr="00E56730" w:rsidRDefault="00684BDE" w:rsidP="00684BDE">
      <w:pPr>
        <w:pStyle w:val="NormalHanging12a"/>
      </w:pPr>
      <w:r w:rsidRPr="00E56730">
        <w:t>–</w:t>
      </w:r>
      <w:r w:rsidRPr="00E56730">
        <w:tab/>
        <w:t>võttes arvesse Euroopa Keskpanga 24. novembri 2023. aasta arvamust</w:t>
      </w:r>
      <w:r w:rsidRPr="00E56730">
        <w:rPr>
          <w:rStyle w:val="FootnoteReference"/>
        </w:rPr>
        <w:footnoteReference w:id="1"/>
      </w:r>
      <w:r w:rsidRPr="00E56730">
        <w:t>,</w:t>
      </w:r>
    </w:p>
    <w:p w14:paraId="6B75A865" w14:textId="77777777" w:rsidR="00684BDE" w:rsidRPr="00E56730" w:rsidRDefault="00684BDE" w:rsidP="00684BDE">
      <w:pPr>
        <w:pStyle w:val="NormalHanging12a"/>
      </w:pPr>
      <w:r w:rsidRPr="00E56730">
        <w:t>–</w:t>
      </w:r>
      <w:r w:rsidRPr="00E56730">
        <w:tab/>
        <w:t>võ</w:t>
      </w:r>
      <w:r w:rsidR="009B5C8A" w:rsidRPr="00E56730">
        <w:t>ttes arvesse kodukorra artiklit </w:t>
      </w:r>
      <w:r w:rsidRPr="00E56730">
        <w:t>59,</w:t>
      </w:r>
    </w:p>
    <w:p w14:paraId="1BCA225B" w14:textId="77777777" w:rsidR="00684BDE" w:rsidRPr="00E56730" w:rsidRDefault="009B5C8A" w:rsidP="00684BDE">
      <w:pPr>
        <w:pStyle w:val="NormalHanging12a"/>
      </w:pPr>
      <w:r w:rsidRPr="00E56730">
        <w:t>–</w:t>
      </w:r>
      <w:r w:rsidRPr="00E56730">
        <w:tab/>
        <w:t xml:space="preserve">võttes arvesse tööhõive- ja </w:t>
      </w:r>
      <w:r w:rsidR="00684BDE" w:rsidRPr="00E56730">
        <w:t>sotsiaalkomisjoni arvamust,</w:t>
      </w:r>
    </w:p>
    <w:p w14:paraId="3494B3AF" w14:textId="77777777" w:rsidR="00684BDE" w:rsidRPr="00E56730" w:rsidRDefault="009B5C8A" w:rsidP="00684BDE">
      <w:pPr>
        <w:pStyle w:val="NormalHanging12a"/>
      </w:pPr>
      <w:r w:rsidRPr="00E56730">
        <w:t>–</w:t>
      </w:r>
      <w:r w:rsidRPr="00E56730">
        <w:tab/>
        <w:t xml:space="preserve">võttes arvesse majandus- </w:t>
      </w:r>
      <w:r w:rsidR="00684BDE" w:rsidRPr="00E56730">
        <w:t>ja rahanduskomisjoni raportit (A9-0054/2024),</w:t>
      </w:r>
    </w:p>
    <w:p w14:paraId="47BE0402" w14:textId="77777777" w:rsidR="00684BDE" w:rsidRPr="00E56730" w:rsidRDefault="00684BDE" w:rsidP="00684BDE">
      <w:pPr>
        <w:pStyle w:val="NormalHanging12a"/>
      </w:pPr>
      <w:r w:rsidRPr="00E56730">
        <w:t>1.</w:t>
      </w:r>
      <w:r w:rsidRPr="00E56730">
        <w:tab/>
        <w:t>võtab vastu allpool toodud esimese lugemise seisukoha;</w:t>
      </w:r>
    </w:p>
    <w:p w14:paraId="5FACACD9" w14:textId="77777777" w:rsidR="00684BDE" w:rsidRPr="00E56730" w:rsidRDefault="00684BDE" w:rsidP="00684BDE">
      <w:pPr>
        <w:pStyle w:val="NormalHanging12a"/>
      </w:pPr>
      <w:r w:rsidRPr="00E56730">
        <w:t>2.</w:t>
      </w:r>
      <w:r w:rsidRPr="00E56730">
        <w:tab/>
        <w:t>palub komisjonil ettepaneku uuesti Euroopa Parlamendile saata, kui komisjon asendab selle uue ettepanekuga, muudab seda oluliselt või kavatseb seda oluliselt muuta;</w:t>
      </w:r>
    </w:p>
    <w:p w14:paraId="7231B0CF" w14:textId="0E3E6EA3" w:rsidR="001E1616" w:rsidRDefault="00684BDE" w:rsidP="009B5C8A">
      <w:pPr>
        <w:pStyle w:val="NormalHanging12a"/>
      </w:pPr>
      <w:r w:rsidRPr="00E56730">
        <w:t>3.</w:t>
      </w:r>
      <w:r w:rsidRPr="00E56730">
        <w:tab/>
        <w:t xml:space="preserve">teeb presidendile ülesandeks edastada Euroopa Parlamendi seisukoht nõukogule ja </w:t>
      </w:r>
      <w:r w:rsidRPr="00E56730">
        <w:lastRenderedPageBreak/>
        <w:t>komisjonile ning liikmesriikide parlamentidele.</w:t>
      </w:r>
    </w:p>
    <w:p w14:paraId="0C272528" w14:textId="77777777" w:rsidR="001E1616" w:rsidRDefault="001E1616">
      <w:pPr>
        <w:widowControl/>
      </w:pPr>
      <w:r>
        <w:br w:type="page"/>
      </w:r>
    </w:p>
    <w:p w14:paraId="1ECBDF33" w14:textId="77777777" w:rsidR="00ED09AE" w:rsidRDefault="00ED09AE" w:rsidP="009B5C8A">
      <w:pPr>
        <w:pStyle w:val="NormalHanging12a"/>
        <w:sectPr w:rsidR="00ED09AE" w:rsidSect="007402B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00433928" w14:textId="77777777" w:rsidR="001E1616" w:rsidRPr="00D502B5" w:rsidRDefault="001E1616" w:rsidP="001E1616">
      <w:pPr>
        <w:pStyle w:val="NormalHanging12a"/>
        <w:rPr>
          <w:rFonts w:eastAsiaTheme="minorHAnsi"/>
          <w:b/>
          <w:szCs w:val="22"/>
          <w:lang w:eastAsia="en-US"/>
        </w:rPr>
      </w:pPr>
      <w:r w:rsidRPr="00D502B5">
        <w:rPr>
          <w:rFonts w:eastAsiaTheme="minorHAnsi"/>
          <w:b/>
          <w:szCs w:val="22"/>
          <w:lang w:eastAsia="en-US"/>
        </w:rPr>
        <w:lastRenderedPageBreak/>
        <w:t>P9_TC1-COD(2023)0288</w:t>
      </w:r>
    </w:p>
    <w:p w14:paraId="2DF474F2" w14:textId="04ECEB92" w:rsidR="001E1616" w:rsidRPr="008F534B" w:rsidRDefault="001E1616" w:rsidP="001E1616">
      <w:pPr>
        <w:pStyle w:val="Typedudocument"/>
        <w:jc w:val="left"/>
        <w:rPr>
          <w:noProof/>
        </w:rPr>
      </w:pPr>
      <w:r w:rsidRPr="001E1616">
        <w:rPr>
          <w:noProof/>
        </w:rPr>
        <w:t>Euroopa Parlamendi seisukoht, vastu võetud esimesel</w:t>
      </w:r>
      <w:r>
        <w:rPr>
          <w:noProof/>
        </w:rPr>
        <w:t xml:space="preserve"> lugemisel 24. aprillil 2024. </w:t>
      </w:r>
      <w:r w:rsidRPr="001E1616">
        <w:rPr>
          <w:noProof/>
        </w:rPr>
        <w:t>aastal eesmärgiga võtta vastu Euroopa Pa</w:t>
      </w:r>
      <w:r>
        <w:rPr>
          <w:noProof/>
        </w:rPr>
        <w:t>rlamendi ja nõukogu määrus (EL) </w:t>
      </w:r>
      <w:r w:rsidRPr="001E1616">
        <w:rPr>
          <w:noProof/>
        </w:rPr>
        <w:t>2024/..., mis käsitleb Euroopa Liidu ettevõtjate</w:t>
      </w:r>
      <w:r>
        <w:rPr>
          <w:noProof/>
        </w:rPr>
        <w:t>ga seotud</w:t>
      </w:r>
      <w:r w:rsidRPr="001E1616">
        <w:rPr>
          <w:noProof/>
        </w:rPr>
        <w:t xml:space="preserve"> tööturustatistikat ning millega tunnistataks</w:t>
      </w:r>
      <w:r>
        <w:rPr>
          <w:noProof/>
        </w:rPr>
        <w:t>e kehtetuks nõukogu määrus (EÜ) nr </w:t>
      </w:r>
      <w:r w:rsidRPr="001E1616">
        <w:rPr>
          <w:noProof/>
        </w:rPr>
        <w:t>530/1999 ning Euroopa Parl</w:t>
      </w:r>
      <w:r>
        <w:rPr>
          <w:noProof/>
        </w:rPr>
        <w:t>amendi ja nõukogu määrused (EÜ) nr 450/2003 ja (EÜ) nr </w:t>
      </w:r>
      <w:r w:rsidRPr="001E1616">
        <w:rPr>
          <w:noProof/>
        </w:rPr>
        <w:t>453/2008</w:t>
      </w:r>
      <w:r w:rsidRPr="00D502B5">
        <w:rPr>
          <w:rStyle w:val="FootnoteReference"/>
          <w:noProof/>
        </w:rPr>
        <w:footnoteReference w:customMarkFollows="1" w:id="2"/>
        <w:sym w:font="Symbol" w:char="F02A"/>
      </w:r>
    </w:p>
    <w:p w14:paraId="32CED3F3" w14:textId="77777777" w:rsidR="00684BDE" w:rsidRPr="00E56730" w:rsidRDefault="00684BDE" w:rsidP="00684BDE">
      <w:pPr>
        <w:pStyle w:val="IntrtEEE"/>
        <w:rPr>
          <w:noProof/>
        </w:rPr>
      </w:pPr>
      <w:r w:rsidRPr="00E56730">
        <w:t>(EMPs kohaldatav tekst)</w:t>
      </w:r>
    </w:p>
    <w:p w14:paraId="43A5DD54" w14:textId="77777777" w:rsidR="00684BDE" w:rsidRPr="00E56730" w:rsidRDefault="00684BDE" w:rsidP="00684BDE">
      <w:pPr>
        <w:pStyle w:val="Institutionquiagit"/>
        <w:rPr>
          <w:noProof/>
        </w:rPr>
      </w:pPr>
      <w:r w:rsidRPr="00E56730">
        <w:t>EUROOPA PARLAMENT JA EUROOPA LIIDU NÕUKOGU,</w:t>
      </w:r>
    </w:p>
    <w:p w14:paraId="4D28C75E" w14:textId="77777777" w:rsidR="00684BDE" w:rsidRPr="00E56730" w:rsidRDefault="00684BDE" w:rsidP="00684BDE">
      <w:pPr>
        <w:spacing w:before="120" w:after="120"/>
        <w:rPr>
          <w:noProof/>
        </w:rPr>
      </w:pPr>
      <w:r w:rsidRPr="00E56730">
        <w:t>võttes arvesse Euroopa Liidu toimimise lepingut, eriti selle artikli 338 lõiget 1,</w:t>
      </w:r>
    </w:p>
    <w:p w14:paraId="3075318C" w14:textId="77777777" w:rsidR="00684BDE" w:rsidRPr="00E56730" w:rsidRDefault="00684BDE" w:rsidP="00684BDE">
      <w:pPr>
        <w:spacing w:before="120" w:after="120"/>
        <w:rPr>
          <w:noProof/>
        </w:rPr>
      </w:pPr>
      <w:r w:rsidRPr="00E56730">
        <w:t>võttes arvesse Euroopa Komisjoni ettepanekut,</w:t>
      </w:r>
    </w:p>
    <w:p w14:paraId="1AFA9DE1" w14:textId="77777777" w:rsidR="00684BDE" w:rsidRPr="00E56730" w:rsidRDefault="00684BDE" w:rsidP="00684BDE">
      <w:pPr>
        <w:spacing w:before="120" w:after="120"/>
        <w:rPr>
          <w:noProof/>
        </w:rPr>
      </w:pPr>
      <w:r w:rsidRPr="00E56730">
        <w:t>olles edastanud seadusandliku akti eelnõu liikmesriikide parlamentidele,</w:t>
      </w:r>
    </w:p>
    <w:p w14:paraId="1B87884C" w14:textId="20DC71E6" w:rsidR="00684BDE" w:rsidRPr="00E56730" w:rsidRDefault="00684BDE" w:rsidP="00684BDE">
      <w:pPr>
        <w:rPr>
          <w:b/>
          <w:i/>
          <w:noProof/>
        </w:rPr>
      </w:pPr>
      <w:r w:rsidRPr="00E56730">
        <w:rPr>
          <w:b/>
          <w:i/>
        </w:rPr>
        <w:t>võttes arvesse Euroopa Keskpanga arvamust</w:t>
      </w:r>
      <w:r w:rsidRPr="00E56730">
        <w:rPr>
          <w:rStyle w:val="FootnoteReference"/>
          <w:i/>
          <w:noProof/>
        </w:rPr>
        <w:footnoteReference w:id="3"/>
      </w:r>
      <w:r w:rsidR="00E56730" w:rsidRPr="00E56730">
        <w:rPr>
          <w:b/>
          <w:i/>
        </w:rPr>
        <w:t>,</w:t>
      </w:r>
    </w:p>
    <w:p w14:paraId="398490FE" w14:textId="77777777" w:rsidR="00684BDE" w:rsidRPr="00E56730" w:rsidRDefault="00684BDE" w:rsidP="00684BDE">
      <w:pPr>
        <w:spacing w:before="120" w:after="120"/>
        <w:rPr>
          <w:noProof/>
        </w:rPr>
      </w:pPr>
      <w:r w:rsidRPr="00E56730">
        <w:t>▐</w:t>
      </w:r>
    </w:p>
    <w:p w14:paraId="2DBB41C2" w14:textId="77777777" w:rsidR="00684BDE" w:rsidRPr="00E56730" w:rsidRDefault="00684BDE" w:rsidP="00684BDE">
      <w:pPr>
        <w:spacing w:before="120" w:after="120"/>
        <w:rPr>
          <w:noProof/>
        </w:rPr>
      </w:pPr>
      <w:r w:rsidRPr="00E56730">
        <w:t>toimides seadusandliku tavamenetluse kohaselt</w:t>
      </w:r>
    </w:p>
    <w:p w14:paraId="03D66F05" w14:textId="77777777" w:rsidR="00684BDE" w:rsidRPr="00E56730" w:rsidRDefault="00684BDE" w:rsidP="00684BDE">
      <w:pPr>
        <w:spacing w:before="120" w:after="120"/>
        <w:rPr>
          <w:noProof/>
        </w:rPr>
      </w:pPr>
      <w:r w:rsidRPr="00E56730">
        <w:t>ning arvestades järgmist:</w:t>
      </w:r>
    </w:p>
    <w:p w14:paraId="546DC77D" w14:textId="5E691D14" w:rsidR="00684BDE" w:rsidRPr="00E56730" w:rsidRDefault="00684BDE" w:rsidP="00684BDE">
      <w:pPr>
        <w:pStyle w:val="ManualConsidrant"/>
        <w:rPr>
          <w:noProof/>
        </w:rPr>
      </w:pPr>
      <w:r w:rsidRPr="00E56730">
        <w:t>(1)</w:t>
      </w:r>
      <w:r w:rsidRPr="00E56730">
        <w:tab/>
      </w:r>
      <w:r w:rsidR="003B3473" w:rsidRPr="00E56730">
        <w:t xml:space="preserve">Ettevõtjatega seotud </w:t>
      </w:r>
      <w:r w:rsidR="003B3473" w:rsidRPr="00E56730">
        <w:rPr>
          <w:b/>
          <w:i/>
        </w:rPr>
        <w:t xml:space="preserve">täpne, õigeaegne ja võrreldav </w:t>
      </w:r>
      <w:r w:rsidR="003B3473" w:rsidRPr="00E56730">
        <w:t>tööturustatistika Euroopa Liidus on vajalik selleks, et koostada, rakendada ja hinnata liidu poliitikat, eelkõige kui see käsitleb majanduslikku, sotsiaalset ja territoriaalset ühtekuuluvust, Euroopa tööhõivestrateegiat, Euroopa sotsiaalõiguste sammast</w:t>
      </w:r>
      <w:r w:rsidR="003B3473" w:rsidRPr="00E56730">
        <w:rPr>
          <w:b/>
          <w:i/>
        </w:rPr>
        <w:t>, Euroopa poolaastat</w:t>
      </w:r>
      <w:r w:rsidR="003B3473" w:rsidRPr="00E56730">
        <w:t xml:space="preserve"> ja </w:t>
      </w:r>
      <w:r w:rsidR="003B3473" w:rsidRPr="00E56730">
        <w:rPr>
          <w:b/>
          <w:i/>
        </w:rPr>
        <w:t xml:space="preserve">ELi sotsiaalmajanduse tegevuskava ning poliitikat, mis on seotud </w:t>
      </w:r>
      <w:r w:rsidR="003B3473" w:rsidRPr="00E56730">
        <w:t xml:space="preserve">Euroopa </w:t>
      </w:r>
      <w:r w:rsidR="003B3473" w:rsidRPr="00E56730">
        <w:rPr>
          <w:b/>
          <w:i/>
        </w:rPr>
        <w:t>sotsiaalõiguste samba tegevuskava ja ELi sotsiaalmajanduse tegevuskava rakendamisega.</w:t>
      </w:r>
      <w:r w:rsidR="003B3473" w:rsidRPr="00E56730">
        <w:t xml:space="preserve"> </w:t>
      </w:r>
      <w:r w:rsidR="003B3473" w:rsidRPr="00E56730">
        <w:rPr>
          <w:b/>
          <w:i/>
        </w:rPr>
        <w:t>Samuti on see liidule oluline selleks, et täita talle Euroopa Liidu toimimise lepingu</w:t>
      </w:r>
      <w:r w:rsidR="00017026" w:rsidRPr="00E56730">
        <w:rPr>
          <w:b/>
          <w:i/>
        </w:rPr>
        <w:t xml:space="preserve"> (ELi toimimise leping)</w:t>
      </w:r>
      <w:r w:rsidR="003B3473" w:rsidRPr="00E56730">
        <w:rPr>
          <w:b/>
          <w:i/>
        </w:rPr>
        <w:t xml:space="preserve"> artiklitega 2, 3 ja 4 antud ülesandeid.</w:t>
      </w:r>
      <w:r w:rsidR="00DC6B4C" w:rsidRPr="00E56730">
        <w:rPr>
          <w:b/>
        </w:rPr>
        <w:t xml:space="preserve"> [ME 2]</w:t>
      </w:r>
    </w:p>
    <w:p w14:paraId="128AFADA" w14:textId="5B767F20" w:rsidR="00684BDE" w:rsidRPr="00E56730" w:rsidRDefault="00684BDE" w:rsidP="00684BDE">
      <w:pPr>
        <w:pStyle w:val="ManualConsidrant"/>
        <w:rPr>
          <w:noProof/>
        </w:rPr>
      </w:pPr>
      <w:r w:rsidRPr="00E56730">
        <w:t>(2)</w:t>
      </w:r>
      <w:r w:rsidRPr="00E56730">
        <w:tab/>
        <w:t>Makromajandusliku tasakaalustamatuse ennetamine ja korrigeerimine kooskõlas määrusega (EL) </w:t>
      </w:r>
      <w:r w:rsidR="001E1616">
        <w:t>nr </w:t>
      </w:r>
      <w:r w:rsidRPr="00E56730">
        <w:t>1176/2011</w:t>
      </w:r>
      <w:r w:rsidRPr="00E56730">
        <w:rPr>
          <w:rStyle w:val="FootnoteReference"/>
          <w:noProof/>
        </w:rPr>
        <w:footnoteReference w:id="4"/>
      </w:r>
      <w:r w:rsidRPr="00E56730">
        <w:t xml:space="preserve"> ning piisava miinimumpalga seire kooskõlas Euroopa Parlamendi ja nõukogu direktiiviga (EL) 2022/2041</w:t>
      </w:r>
      <w:r w:rsidRPr="00E56730">
        <w:rPr>
          <w:rStyle w:val="FootnoteReference"/>
          <w:noProof/>
        </w:rPr>
        <w:footnoteReference w:id="5"/>
      </w:r>
      <w:r w:rsidRPr="00E56730">
        <w:t xml:space="preserve"> eeldab täpset teavet tööjõukulude kohta tunnis ja palgatasemete </w:t>
      </w:r>
      <w:r w:rsidRPr="00E56730">
        <w:rPr>
          <w:b/>
          <w:i/>
        </w:rPr>
        <w:t>ning kollektiivläbirääkimistega hõlmatuse määra, seadusjärgse miinimumpalga taseme ja sellega hõlmatud töötajate osakaalu</w:t>
      </w:r>
      <w:r w:rsidRPr="00E56730">
        <w:t xml:space="preserve"> kohta kõigis liikmesriikides.</w:t>
      </w:r>
    </w:p>
    <w:p w14:paraId="78C63B02" w14:textId="77777777" w:rsidR="00684BDE" w:rsidRPr="00E56730" w:rsidRDefault="00684BDE" w:rsidP="00684BDE">
      <w:pPr>
        <w:pStyle w:val="ManualConsidrant"/>
        <w:rPr>
          <w:noProof/>
        </w:rPr>
      </w:pPr>
      <w:r w:rsidRPr="00E56730">
        <w:t>(3)</w:t>
      </w:r>
      <w:r w:rsidRPr="00E56730">
        <w:tab/>
        <w:t>Euroopa Keskpank kasutab Euroopa ettevõtjatega seotud tööturustatistikat</w:t>
      </w:r>
      <w:r w:rsidRPr="00E56730">
        <w:rPr>
          <w:b/>
          <w:i/>
        </w:rPr>
        <w:t>, eriti tööjõukulude muutumise ja palgakasvu statistikat,</w:t>
      </w:r>
      <w:r w:rsidRPr="00E56730">
        <w:t xml:space="preserve"> ühtse rahapoliitika kontekstis, et </w:t>
      </w:r>
      <w:r w:rsidRPr="00E56730">
        <w:lastRenderedPageBreak/>
        <w:t xml:space="preserve">jälgida tööjõukuludest tekkivat inflatsiooni- ja deflatsiooniriski. Seetõttu on vajalik täpne, ajakohane ja võrreldav liidu statistika tööjõukulude muutumise kohta. </w:t>
      </w:r>
      <w:r w:rsidRPr="00E56730">
        <w:rPr>
          <w:b/>
          <w:i/>
        </w:rPr>
        <w:t>On oluline, et seda analüüsi täiendataks kasumist tulenevate inflatsiooni- ja deflatsiooniriskide jälgimine.</w:t>
      </w:r>
    </w:p>
    <w:p w14:paraId="67D2B64F" w14:textId="77777777" w:rsidR="00684BDE" w:rsidRPr="00E56730" w:rsidRDefault="00684BDE" w:rsidP="00684BDE">
      <w:pPr>
        <w:pStyle w:val="ManualConsidrant"/>
        <w:rPr>
          <w:noProof/>
        </w:rPr>
      </w:pPr>
      <w:r w:rsidRPr="00E56730">
        <w:t>(4)</w:t>
      </w:r>
      <w:r w:rsidRPr="00E56730">
        <w:tab/>
        <w:t>On vaja laiendada vabade ametikohtade statistika ulatust ja parandada tööjõukuluindeksi ajakohasust, kuna mõlemad näitajad on loetletud raha- ja majanduspoliitika seireks vajalike Euroopa peamiste majandusnäitajatena</w:t>
      </w:r>
      <w:r w:rsidRPr="00E56730">
        <w:rPr>
          <w:rStyle w:val="FootnoteReference"/>
          <w:noProof/>
        </w:rPr>
        <w:footnoteReference w:id="6"/>
      </w:r>
      <w:r w:rsidRPr="00E56730">
        <w:t>.</w:t>
      </w:r>
    </w:p>
    <w:p w14:paraId="19A8D4D6" w14:textId="77777777" w:rsidR="00684BDE" w:rsidRPr="00E56730" w:rsidRDefault="00684BDE" w:rsidP="00684BDE">
      <w:pPr>
        <w:pStyle w:val="ManualConsidrant"/>
        <w:rPr>
          <w:b/>
          <w:i/>
          <w:noProof/>
        </w:rPr>
      </w:pPr>
      <w:r w:rsidRPr="00E56730">
        <w:rPr>
          <w:b/>
          <w:i/>
        </w:rPr>
        <w:t>(4a)</w:t>
      </w:r>
      <w:r w:rsidRPr="00E56730">
        <w:rPr>
          <w:b/>
          <w:i/>
        </w:rPr>
        <w:tab/>
        <w:t>Analüütilistel eesmärkidel on oluline, et asjakohane hulk tagasiulatuvaid andmeid oleks kättesaadav, mis võimaldaks hinnata tööjõukuluindekseid aja jooksul. Selleks et vähendada liikmesriikidele pandavat koormust, peaks andmete edastamine siiski piirduma ainult tagasiulatuvate andmetega, mis hõlmavad vähemalt kalendriaastaid 2024 ja 2025.</w:t>
      </w:r>
    </w:p>
    <w:p w14:paraId="7CF9CAF0" w14:textId="54F075B9" w:rsidR="00684BDE" w:rsidRPr="00E56730" w:rsidRDefault="00684BDE" w:rsidP="00684BDE">
      <w:pPr>
        <w:pStyle w:val="ManualConsidrant"/>
        <w:rPr>
          <w:b/>
          <w:noProof/>
        </w:rPr>
      </w:pPr>
      <w:r w:rsidRPr="00E56730">
        <w:t>(5)</w:t>
      </w:r>
      <w:r w:rsidRPr="00E56730">
        <w:tab/>
        <w:t xml:space="preserve">Selleks et reguleerida iga-aastast soolise palgalõhe andmete edastamist, mis võimaldab teha kestliku arengu eesmärkide ja eelkõige soolist võrdõiguslikkust käsitleva viienda eesmärgi </w:t>
      </w:r>
      <w:r w:rsidR="003B3473" w:rsidRPr="00E56730">
        <w:rPr>
          <w:b/>
          <w:i/>
        </w:rPr>
        <w:t xml:space="preserve">ning inimväärset tööd ja majanduskasvu käsitleva kaheksanda eesmärgi </w:t>
      </w:r>
      <w:r w:rsidRPr="00E56730">
        <w:t>seiret kooskõlas ÜRO kestliku arengu tegevuskavaga aastani 2030</w:t>
      </w:r>
      <w:r w:rsidR="003B3473" w:rsidRPr="00E56730">
        <w:rPr>
          <w:b/>
          <w:i/>
        </w:rPr>
        <w:t xml:space="preserve"> ja jälgida </w:t>
      </w:r>
      <w:r w:rsidR="00017026" w:rsidRPr="00E56730">
        <w:rPr>
          <w:b/>
          <w:i/>
        </w:rPr>
        <w:t xml:space="preserve">Euroopa Parlamendi ja nõukogu </w:t>
      </w:r>
      <w:r w:rsidR="003B3473" w:rsidRPr="00E56730">
        <w:rPr>
          <w:b/>
          <w:i/>
        </w:rPr>
        <w:t>direktiivi (EL) 2023/970</w:t>
      </w:r>
      <w:r w:rsidR="00017026" w:rsidRPr="00E56730">
        <w:rPr>
          <w:rStyle w:val="FootnoteReference"/>
          <w:b/>
          <w:i/>
        </w:rPr>
        <w:footnoteReference w:id="7"/>
      </w:r>
      <w:r w:rsidR="003B3473" w:rsidRPr="00E56730">
        <w:rPr>
          <w:b/>
          <w:i/>
        </w:rPr>
        <w:t xml:space="preserve"> mõju</w:t>
      </w:r>
      <w:r w:rsidRPr="00E56730">
        <w:t>, on vaja õiguslikku alust.</w:t>
      </w:r>
      <w:r w:rsidR="00DC6B4C" w:rsidRPr="00E56730">
        <w:rPr>
          <w:b/>
        </w:rPr>
        <w:t xml:space="preserve"> [ME 3]</w:t>
      </w:r>
    </w:p>
    <w:p w14:paraId="15EB580B" w14:textId="7AF00A7A" w:rsidR="00684BDE" w:rsidRPr="00E56730" w:rsidRDefault="00684BDE" w:rsidP="00684BDE">
      <w:pPr>
        <w:pStyle w:val="ManualConsidrant"/>
        <w:rPr>
          <w:noProof/>
          <w:szCs w:val="24"/>
        </w:rPr>
      </w:pPr>
      <w:r w:rsidRPr="00E56730">
        <w:t>(6)</w:t>
      </w:r>
      <w:r w:rsidRPr="00E56730">
        <w:tab/>
        <w:t>Meeste ja naiste võrdsete võimaluste ja võrdse kohtlemise põhimõtte rakendamiseks</w:t>
      </w:r>
      <w:r w:rsidRPr="00E56730">
        <w:rPr>
          <w:b/>
          <w:i/>
        </w:rPr>
        <w:t>, seireks ja hindamiseks</w:t>
      </w:r>
      <w:r w:rsidRPr="00E56730">
        <w:t xml:space="preserve"> tööhõive ja elukutse küsimustes</w:t>
      </w:r>
      <w:r w:rsidRPr="00E56730">
        <w:rPr>
          <w:rStyle w:val="FootnoteReference"/>
          <w:noProof/>
        </w:rPr>
        <w:footnoteReference w:id="8"/>
      </w:r>
      <w:r w:rsidRPr="00E56730">
        <w:t xml:space="preserve"> on vaja võrreldavaid andmeid meeste ja naiste palkade kohta. Euroopa Parlamendi ja nõukogu direktiiviga (EL) 2023/970</w:t>
      </w:r>
      <w:r w:rsidRPr="00E56730">
        <w:rPr>
          <w:rStyle w:val="FootnoteReference"/>
          <w:noProof/>
        </w:rPr>
        <w:footnoteReference w:id="9"/>
      </w:r>
      <w:r w:rsidRPr="00E56730">
        <w:t xml:space="preserve">, millega tugevdatakse meeste ja naiste võrdse või võrdväärse töö eest võrdse tasu maksmise põhimõtte kohaldamist, nõutakse, et liikmesriigid esitaksid komisjonile igal aastal ja õigel ajal ajakohased andmed soolise palgalõhe kohta </w:t>
      </w:r>
      <w:r w:rsidRPr="00E56730">
        <w:rPr>
          <w:b/>
          <w:i/>
        </w:rPr>
        <w:t>kooskõlas direktiiviga (EL) 2023/970</w:t>
      </w:r>
      <w:r w:rsidRPr="00E56730">
        <w:t>. Seda kohustust tuleks täiendada sobiliku vajaliku statistilise raamistikuga soolise palgalõhe andmete koostamiseks ja edastamiseks.</w:t>
      </w:r>
    </w:p>
    <w:p w14:paraId="009D6568" w14:textId="77777777" w:rsidR="00684BDE" w:rsidRPr="00E56730" w:rsidRDefault="00684BDE" w:rsidP="00684BDE">
      <w:pPr>
        <w:pStyle w:val="ManualConsidrant"/>
        <w:rPr>
          <w:b/>
          <w:i/>
        </w:rPr>
      </w:pPr>
      <w:r w:rsidRPr="00E56730">
        <w:rPr>
          <w:b/>
          <w:i/>
        </w:rPr>
        <w:t>(6a)</w:t>
      </w:r>
      <w:r w:rsidRPr="00E56730">
        <w:rPr>
          <w:b/>
          <w:i/>
        </w:rPr>
        <w:tab/>
        <w:t>Järgides sotsiaalmajanduse tegevuskava</w:t>
      </w:r>
      <w:r w:rsidRPr="00E56730">
        <w:rPr>
          <w:rStyle w:val="FootnoteReference"/>
          <w:i/>
        </w:rPr>
        <w:footnoteReference w:id="10"/>
      </w:r>
      <w:r w:rsidRPr="00E56730">
        <w:rPr>
          <w:b/>
          <w:i/>
        </w:rPr>
        <w:t xml:space="preserve"> ja puuetega inimeste õiguste strateegias aastateks 2021–2030 seatud eesmärke, eelkõige eesmärki luua võrdsed võimalused ja tagada puuetega inimestele võrdne juurdepääs ühiskonnas ja majanduses osalemisele, on vaja ajakohaseid, võrreldavaid ja täpseid andmeid puuetega inimeste tööturul osalemise kohta. Sellised andmed aitavad hinnata edasiminekut </w:t>
      </w:r>
      <w:r w:rsidRPr="00E56730">
        <w:rPr>
          <w:b/>
          <w:i/>
        </w:rPr>
        <w:lastRenderedPageBreak/>
        <w:t>tööhõivemäära erinevuste vähendamise ja puuetega inimeste tööhõive määra suurendamise ühistes püüdlustes, mis on väga vajalik.</w:t>
      </w:r>
    </w:p>
    <w:p w14:paraId="3147FE3B" w14:textId="77777777" w:rsidR="00684BDE" w:rsidRPr="00E56730" w:rsidRDefault="00684BDE" w:rsidP="00684BDE">
      <w:pPr>
        <w:pStyle w:val="ManualConsidrant"/>
        <w:rPr>
          <w:b/>
          <w:i/>
        </w:rPr>
      </w:pPr>
      <w:r w:rsidRPr="00E56730">
        <w:rPr>
          <w:b/>
          <w:i/>
        </w:rPr>
        <w:t>(6b)</w:t>
      </w:r>
      <w:r w:rsidRPr="00E56730">
        <w:rPr>
          <w:b/>
          <w:i/>
        </w:rPr>
        <w:tab/>
        <w:t>Võrdse kohtlemise põhimõtte kohaldamine rassilisest või etnilisest päritolust sõltumata eeldab ajakohaseid, võrreldavaid ja täpseid andmeid eri rassilise või etnilise päritoluga isikute palkade ja töökoha tunnuste kohta. Sellised andmed aitavad hinnata edusamme, mida on tehtud diskrimineerimise vähendamisel seoses tööhõive ja töötingimustega, sealhulgas töölt vabastamise ja töötasuga, mida on väga vaja.</w:t>
      </w:r>
    </w:p>
    <w:p w14:paraId="31F0E0CC" w14:textId="77777777" w:rsidR="00684BDE" w:rsidRPr="00E56730" w:rsidRDefault="00684BDE" w:rsidP="00684BDE">
      <w:pPr>
        <w:pStyle w:val="ManualConsidrant"/>
        <w:rPr>
          <w:b/>
          <w:i/>
          <w:noProof/>
        </w:rPr>
      </w:pPr>
      <w:r w:rsidRPr="00E56730">
        <w:rPr>
          <w:b/>
          <w:i/>
        </w:rPr>
        <w:t>(6c)</w:t>
      </w:r>
      <w:r w:rsidRPr="00E56730">
        <w:rPr>
          <w:b/>
          <w:i/>
        </w:rPr>
        <w:tab/>
        <w:t>Sooline pensionilõhe tähendab naiste ja meeste keskmiste brutopensionide suhtelist vahet. See lõhe tuleneb ametialase karjääri erinevustest; naiste karjääri iseloomustab madalam palk, lühem ja katkestustega teenistuskäik ning väiksem töötundide arv. Seetõttu on naised hilisemas eas meestest suuremas vaesuse ohus. Ettevõtjatega seotud tööturustatistika töötasu struktuuri, soolise palgalõhe ja tööjõukulude struktuuri kohta võib samuti aidata liikmesriikides esinevat soolist pensionilõhet paremini mõista.</w:t>
      </w:r>
    </w:p>
    <w:p w14:paraId="00ECBC68" w14:textId="77777777" w:rsidR="00684BDE" w:rsidRPr="00E56730" w:rsidRDefault="00684BDE" w:rsidP="00684BDE">
      <w:pPr>
        <w:pStyle w:val="ManualConsidrant"/>
        <w:rPr>
          <w:noProof/>
        </w:rPr>
      </w:pPr>
      <w:r w:rsidRPr="00E56730">
        <w:t>(7)</w:t>
      </w:r>
      <w:r w:rsidRPr="00E56730">
        <w:tab/>
        <w:t>Selleks et lihtsustada kehtivaid õigusakte ja edendada kohaldamisala, kontseptsioonide, määratluste ja kvaliteediaruannete ühtlustamist, peaks käesolev määrus hõlmama kogu Euroopa ettevõtjatega seotud tööturustatistikat.</w:t>
      </w:r>
    </w:p>
    <w:p w14:paraId="150485CA" w14:textId="77777777" w:rsidR="00684BDE" w:rsidRPr="00E56730" w:rsidRDefault="00684BDE" w:rsidP="00684BDE">
      <w:pPr>
        <w:pStyle w:val="ManualConsidrant"/>
        <w:rPr>
          <w:b/>
          <w:i/>
          <w:noProof/>
        </w:rPr>
      </w:pPr>
      <w:r w:rsidRPr="00E56730">
        <w:rPr>
          <w:b/>
          <w:i/>
        </w:rPr>
        <w:t>(7a)</w:t>
      </w:r>
      <w:r w:rsidRPr="00E56730">
        <w:rPr>
          <w:b/>
          <w:i/>
        </w:rPr>
        <w:tab/>
        <w:t>Ettevõtjaid puudutava tööturustatistika parandamiseks on oluline, et andmed vastaksid kvaliteedinõuetele. Seepärast peaks komisjon (Eurostat) andma lisasuuniseid madala kvaliteediga allikatest kogutud andmete haldamiseks.</w:t>
      </w:r>
    </w:p>
    <w:p w14:paraId="698D415A" w14:textId="77777777" w:rsidR="00684BDE" w:rsidRPr="00E56730" w:rsidRDefault="00684BDE" w:rsidP="00684BDE">
      <w:pPr>
        <w:pStyle w:val="ManualConsidrant"/>
        <w:rPr>
          <w:noProof/>
          <w:szCs w:val="24"/>
        </w:rPr>
      </w:pPr>
      <w:r w:rsidRPr="00E56730">
        <w:t>(8)</w:t>
      </w:r>
      <w:r w:rsidRPr="00E56730">
        <w:tab/>
        <w:t>Käesolevas määruses tuleks võtta arvesse uusi vajadusi, mis on tekkinud liidu ja euroala arengu ning süvenemise käigus, kui selle sätted ei tekita ebaproportsionaalselt suurt koormust vastajatele ja riiklikele statistikaametitele.</w:t>
      </w:r>
    </w:p>
    <w:p w14:paraId="6B1118C5" w14:textId="77777777" w:rsidR="00684BDE" w:rsidRPr="00E56730" w:rsidRDefault="00684BDE" w:rsidP="00684BDE">
      <w:pPr>
        <w:pStyle w:val="ManualConsidrant"/>
        <w:rPr>
          <w:b/>
          <w:i/>
          <w:noProof/>
          <w:szCs w:val="24"/>
        </w:rPr>
      </w:pPr>
      <w:r w:rsidRPr="00E56730">
        <w:t>(9)</w:t>
      </w:r>
      <w:r w:rsidRPr="00E56730">
        <w:tab/>
        <w:t>Selleks et piirata ettevõtetele</w:t>
      </w:r>
      <w:r w:rsidRPr="00E56730">
        <w:rPr>
          <w:b/>
          <w:i/>
        </w:rPr>
        <w:t>, eriti sotsiaalettevõtetele,</w:t>
      </w:r>
      <w:r w:rsidRPr="00E56730">
        <w:t xml:space="preserve"> VKEdele</w:t>
      </w:r>
      <w:r w:rsidRPr="00E56730">
        <w:rPr>
          <w:b/>
          <w:i/>
        </w:rPr>
        <w:t xml:space="preserve"> ja mikroettevõtjatele</w:t>
      </w:r>
      <w:r w:rsidRPr="00E56730">
        <w:t xml:space="preserve"> tekkivat </w:t>
      </w:r>
      <w:r w:rsidRPr="00E56730">
        <w:rPr>
          <w:b/>
          <w:i/>
        </w:rPr>
        <w:t>haldus- ja finantskoormust</w:t>
      </w:r>
      <w:r w:rsidRPr="00E56730">
        <w:t xml:space="preserve">, peaksid riiklikud statistikaametid kaaluma </w:t>
      </w:r>
      <w:r w:rsidRPr="00E56730">
        <w:rPr>
          <w:b/>
          <w:i/>
        </w:rPr>
        <w:t>riiklikele, piirkondlikele ja kohalikele ametiasutustele juba kättesaadavaid</w:t>
      </w:r>
      <w:r w:rsidRPr="00E56730">
        <w:t xml:space="preserve"> halduslikke ja innovatiivseid andmeallikaid, mille peamine eesmärk ei ole koostada statistikat, kui statistiliste uuringute asendajaid või täiendajaid, mille suhtes kohaldatakse ametliku statistika kvaliteedinõudeid. Seda eesmärki võivad aidata saavutada viimased tehnoloogilised ja digitaalsed arengud. </w:t>
      </w:r>
      <w:r w:rsidRPr="00E56730">
        <w:rPr>
          <w:b/>
          <w:i/>
        </w:rPr>
        <w:t>Siiski on vaja piirata nende allikate arvu, millest andmeid võib koguda ja edastada, piirdudes sellega, mis on vajalik ja proportsionaalne käesoleva määruse eesmärgi saavutamiseks. Seepärast peaks komisjonil olema õigus võtta vastu delegeeritud õigusakte, et täpsustada, millistest allikatest peale uuringuandmete ja haldusandmete võib käesoleva määruse alusel andmeid koguda ja edastada. Igal juhul ei tohiks nendest muudest allikatest pärit andmete töötlemine piirata Euroopa Parlamendi ja nõukogu direktiivi 2002/58/EÜ</w:t>
      </w:r>
      <w:r w:rsidRPr="00E56730">
        <w:rPr>
          <w:rStyle w:val="FootnoteReference"/>
          <w:i/>
          <w:noProof/>
          <w:szCs w:val="24"/>
        </w:rPr>
        <w:footnoteReference w:id="11"/>
      </w:r>
      <w:r w:rsidRPr="00E56730">
        <w:rPr>
          <w:b/>
          <w:i/>
        </w:rPr>
        <w:t xml:space="preserve"> kohaldamist.</w:t>
      </w:r>
    </w:p>
    <w:p w14:paraId="09F0402C" w14:textId="77777777" w:rsidR="00684BDE" w:rsidRPr="00E56730" w:rsidRDefault="00684BDE" w:rsidP="00684BDE">
      <w:pPr>
        <w:pStyle w:val="ManualConsidrant"/>
        <w:rPr>
          <w:b/>
          <w:i/>
        </w:rPr>
      </w:pPr>
      <w:r w:rsidRPr="00E56730">
        <w:rPr>
          <w:b/>
          <w:i/>
        </w:rPr>
        <w:t>(9a)</w:t>
      </w:r>
      <w:r w:rsidRPr="00E56730">
        <w:rPr>
          <w:b/>
          <w:i/>
        </w:rPr>
        <w:tab/>
        <w:t>Riiklikud statistikaasutused peaksid võtma arvesse kulutasuvuse standardit ja mitte tekitama toimingutes ettevõtjatega neile ülemäärast koormust, nagu on sätestatud Euroopa Liidu toimimise lepingu artikli 338 lõikes 2. Liikmesriigid peaksid pingutama, et tagada asjaomaste andmete asjakohane jagamine ametiasutuste vahel ning et ettevõtete aruandluskoormus oleks võimalikult väike.</w:t>
      </w:r>
    </w:p>
    <w:p w14:paraId="60DA7C2C" w14:textId="77777777" w:rsidR="00684BDE" w:rsidRPr="00E56730" w:rsidRDefault="00684BDE" w:rsidP="00684BDE">
      <w:pPr>
        <w:pStyle w:val="ManualConsidrant"/>
        <w:rPr>
          <w:b/>
          <w:i/>
          <w:noProof/>
          <w:szCs w:val="24"/>
        </w:rPr>
      </w:pPr>
      <w:r w:rsidRPr="00E56730">
        <w:rPr>
          <w:b/>
          <w:i/>
        </w:rPr>
        <w:lastRenderedPageBreak/>
        <w:t>(9b)</w:t>
      </w:r>
      <w:r w:rsidRPr="00E56730">
        <w:rPr>
          <w:b/>
          <w:i/>
        </w:rPr>
        <w:tab/>
        <w:t>Ettevõtteid käsitleva tööturustatistika raamistikku tuleks pidevalt täiustada. See hõlmab andmekvaliteedi aspekte ja põhjendamatu majandusliku koormuse vähendamist. Uusi meetodeid ja menetlusi tuleks siiski nõuetekohaselt testida, enne kui need lisatakse riiklike statistikaametite igapäevasesse tegevusse. Selleks peaksid komisjon (Eurostat) ja riiklikud statistikaametid tegema teostatavus- ja prooviuuringuid. Sellised uuringud peaks algatama komisjon ja need peaksid olema avatud riiklikele statistikaametitele vabatahtlikkuse alusel osalemiseks. Õigete järelduste tegemiseks peaksid komisjon ja riiklikud statistikaametid nende uuringute tulemusi hoolikalt analüüsima. See analüüs tuleks teha kättesaadavaks statistikaringkondadele ja laiemale üldsusele.</w:t>
      </w:r>
    </w:p>
    <w:p w14:paraId="38DA99EC" w14:textId="77777777" w:rsidR="00684BDE" w:rsidRPr="00E56730" w:rsidRDefault="00684BDE" w:rsidP="00684BDE">
      <w:pPr>
        <w:pStyle w:val="ManualConsidrant"/>
        <w:rPr>
          <w:noProof/>
          <w:szCs w:val="24"/>
        </w:rPr>
      </w:pPr>
      <w:r w:rsidRPr="00E56730">
        <w:t>(10)</w:t>
      </w:r>
      <w:r w:rsidRPr="00E56730">
        <w:tab/>
        <w:t>Ettevõtjatega seotud tööturustatistika tegemise protsesside tõhususe suurendamiseks ja andmeesitajate koormuse vähendamiseks peaks riiklikel statistikaametitel olema õigus pääseda viivitamata ja tasuta juurde kõigile riiklikele administratiivandmetele, neid kasutada ja integreerida need statistikaga, niivõrd kui see on vajalik Euroopa ettevõtjatega seotud tööturustatistika arendamiseks, tegemiseks ja levitamiseks vastavalt Euroopa Parlamendi ja nõukogu määruse (EÜ) nr 223/2009</w:t>
      </w:r>
      <w:r w:rsidRPr="00E56730">
        <w:rPr>
          <w:rStyle w:val="FootnoteReference"/>
          <w:noProof/>
        </w:rPr>
        <w:footnoteReference w:id="12"/>
      </w:r>
      <w:r w:rsidRPr="00E56730">
        <w:t xml:space="preserve"> artiklile 17a.</w:t>
      </w:r>
    </w:p>
    <w:p w14:paraId="354FC8D4" w14:textId="77777777" w:rsidR="00684BDE" w:rsidRPr="00E56730" w:rsidRDefault="00684BDE" w:rsidP="00684BDE">
      <w:pPr>
        <w:pStyle w:val="ManualConsidrant"/>
        <w:rPr>
          <w:noProof/>
        </w:rPr>
      </w:pPr>
      <w:r w:rsidRPr="00E56730">
        <w:t>(11)</w:t>
      </w:r>
      <w:r w:rsidRPr="00E56730">
        <w:tab/>
        <w:t xml:space="preserve">Määrus (EÜ) nr 223/2009 kujutab endast käesoleva määruse võrdlusraamistikku, sealhulgas seoses konfidentsiaalsete andmete kaitsega </w:t>
      </w:r>
      <w:r w:rsidRPr="00E56730">
        <w:rPr>
          <w:b/>
          <w:i/>
        </w:rPr>
        <w:t>ning isikuandmete, sealhulgas eravalduses olevate andmete töötlemise ja jagamisega</w:t>
      </w:r>
      <w:r w:rsidRPr="00E56730">
        <w:t>.</w:t>
      </w:r>
    </w:p>
    <w:p w14:paraId="50D83B8A" w14:textId="77777777" w:rsidR="00684BDE" w:rsidRPr="00E56730" w:rsidRDefault="00684BDE" w:rsidP="00684BDE">
      <w:pPr>
        <w:pStyle w:val="ManualConsidrant"/>
        <w:rPr>
          <w:noProof/>
          <w:szCs w:val="24"/>
        </w:rPr>
      </w:pPr>
      <w:r w:rsidRPr="00E56730">
        <w:rPr>
          <w:b/>
          <w:i/>
        </w:rPr>
        <w:t>(11a)</w:t>
      </w:r>
      <w:r w:rsidRPr="00E56730">
        <w:rPr>
          <w:b/>
          <w:i/>
        </w:rPr>
        <w:tab/>
        <w:t>Veebikoorimise tehnika kasutamine veebisaitidelt andmete kogumiseks on oma laadilt tavaliselt internetis oleva avaliku teabe struktureerimata otsing, mis ei pruugi olla kooskõlas täpsust eeldava andmekaitse põhimõttega, kuna allikate usaldusväärsust ei hinnata. See võib mõjutada samu ametliku statistika kvaliteedinõudeid (nt statistilise täpsuse ja lähteandmete usaldusväärsuse põhimõte).</w:t>
      </w:r>
    </w:p>
    <w:p w14:paraId="127104C3" w14:textId="77777777" w:rsidR="00684BDE" w:rsidRPr="00E56730" w:rsidRDefault="00684BDE" w:rsidP="00684BDE">
      <w:pPr>
        <w:pStyle w:val="ManualConsidrant"/>
        <w:rPr>
          <w:noProof/>
        </w:rPr>
      </w:pPr>
      <w:r w:rsidRPr="00E56730">
        <w:t>(12)</w:t>
      </w:r>
      <w:r w:rsidRPr="00E56730">
        <w:tab/>
        <w:t xml:space="preserve">Kuna käesoleva määruse eesmärki, mis on ühtse raamistiku loomine kvaliteetse Euroopa Liidu ettevõtjatega seotud tööturustatistika süsteemseks tegemiseks, ei suuda liikmesriigid piisavalt saavutada, küll aga saab seda järjepidevuse ja võrreldavusega seotud põhjustel paremini saavutada liidu tasandil, võib liit võtta meetmeid kooskõlas Euroopa Liidu lepingu artiklis 5 sätestatud subsidiaarsuse põhimõttega. Kõnealuses artiklis sätestatud proportsionaalsuse põhimõtte kohaselt ei lähe käesolev määrus kaugemale sellest, mis on vajalik nimetatud eesmärgi saavutamiseks. </w:t>
      </w:r>
    </w:p>
    <w:p w14:paraId="14D06856" w14:textId="77777777" w:rsidR="00684BDE" w:rsidRPr="00E56730" w:rsidRDefault="00684BDE" w:rsidP="00684BDE">
      <w:pPr>
        <w:pStyle w:val="ManualConsidrant"/>
        <w:rPr>
          <w:noProof/>
        </w:rPr>
      </w:pPr>
      <w:r w:rsidRPr="00E56730">
        <w:t>(13)</w:t>
      </w:r>
      <w:r w:rsidRPr="00E56730">
        <w:tab/>
        <w:t>Euroopa Andmekaitseinspektoriga konsulteeriti kooskõlas Euroopa Parlamendi ja nõukogu määruse (EL) 2018/1725</w:t>
      </w:r>
      <w:r w:rsidRPr="00E56730">
        <w:rPr>
          <w:rStyle w:val="FootnoteReference"/>
          <w:noProof/>
        </w:rPr>
        <w:footnoteReference w:id="13"/>
      </w:r>
      <w:r w:rsidRPr="00E56730">
        <w:t xml:space="preserve"> artikli 42 lõikega 1 ja ta esitas </w:t>
      </w:r>
      <w:r w:rsidRPr="00E56730">
        <w:rPr>
          <w:b/>
          <w:i/>
        </w:rPr>
        <w:t>25. septembril 2023</w:t>
      </w:r>
      <w:r w:rsidRPr="00E56730">
        <w:t xml:space="preserve"> arvamuse.</w:t>
      </w:r>
    </w:p>
    <w:p w14:paraId="1A3F6743" w14:textId="77777777" w:rsidR="00684BDE" w:rsidRPr="00E56730" w:rsidRDefault="00684BDE" w:rsidP="00684BDE">
      <w:pPr>
        <w:pStyle w:val="ManualConsidrant"/>
        <w:rPr>
          <w:b/>
          <w:i/>
          <w:noProof/>
        </w:rPr>
      </w:pPr>
      <w:r w:rsidRPr="00E56730">
        <w:lastRenderedPageBreak/>
        <w:t>(14)</w:t>
      </w:r>
      <w:r w:rsidRPr="00E56730">
        <w:tab/>
        <w:t xml:space="preserve">Selleks et käesolevat määrust liikmesriikides nõuetekohaselt rakendada, on enne esimest andmete kogumist alates määruse jõustumise kuupäevast vaja aega vähemalt 12 kuud. </w:t>
      </w:r>
      <w:r w:rsidRPr="00E56730">
        <w:rPr>
          <w:b/>
          <w:i/>
        </w:rPr>
        <w:t>Seepärast tuleks seda kohaldada kõige varem alates 1. jaanuarist 2026.</w:t>
      </w:r>
    </w:p>
    <w:p w14:paraId="0D693BC7" w14:textId="77777777" w:rsidR="00684BDE" w:rsidRPr="00E56730" w:rsidRDefault="00684BDE" w:rsidP="00684BDE">
      <w:pPr>
        <w:pStyle w:val="ManualConsidrant"/>
        <w:rPr>
          <w:noProof/>
        </w:rPr>
      </w:pPr>
      <w:r w:rsidRPr="00E56730">
        <w:t>(15)</w:t>
      </w:r>
      <w:r w:rsidRPr="00E56730">
        <w:tab/>
        <w:t>Euroopa statistikasüsteemi komiteega on konsulteeritud,</w:t>
      </w:r>
    </w:p>
    <w:p w14:paraId="1926EAE2" w14:textId="77777777" w:rsidR="00684BDE" w:rsidRPr="00E56730" w:rsidRDefault="00684BDE" w:rsidP="00684BDE">
      <w:pPr>
        <w:pStyle w:val="Formuledadoption"/>
        <w:rPr>
          <w:noProof/>
        </w:rPr>
      </w:pPr>
      <w:r w:rsidRPr="00E56730">
        <w:t>ON VASTU VÕTNUD KÄESOLEVA MÄÄRUSE:</w:t>
      </w:r>
    </w:p>
    <w:p w14:paraId="050D8C50" w14:textId="77777777" w:rsidR="00684BDE" w:rsidRPr="00E56730" w:rsidRDefault="00684BDE" w:rsidP="00684BDE">
      <w:pPr>
        <w:pStyle w:val="Titrearticle"/>
        <w:rPr>
          <w:noProof/>
        </w:rPr>
      </w:pPr>
      <w:r w:rsidRPr="00E56730">
        <w:t>Artikkel 1</w:t>
      </w:r>
    </w:p>
    <w:p w14:paraId="73CC92FB" w14:textId="77777777" w:rsidR="00684BDE" w:rsidRPr="00E56730" w:rsidRDefault="00684BDE" w:rsidP="00684BDE">
      <w:pPr>
        <w:jc w:val="center"/>
        <w:rPr>
          <w:b/>
          <w:noProof/>
        </w:rPr>
      </w:pPr>
      <w:r w:rsidRPr="00E56730">
        <w:rPr>
          <w:b/>
        </w:rPr>
        <w:t>Reguleerimisese</w:t>
      </w:r>
    </w:p>
    <w:p w14:paraId="0A2F90B0" w14:textId="77777777" w:rsidR="00684BDE" w:rsidRPr="00E56730" w:rsidRDefault="00684BDE" w:rsidP="00684BDE">
      <w:pPr>
        <w:jc w:val="center"/>
        <w:rPr>
          <w:b/>
          <w:noProof/>
        </w:rPr>
      </w:pPr>
    </w:p>
    <w:p w14:paraId="5DCE59D2" w14:textId="77777777" w:rsidR="00684BDE" w:rsidRPr="00E56730" w:rsidRDefault="00684BDE" w:rsidP="00684BDE">
      <w:pPr>
        <w:rPr>
          <w:noProof/>
        </w:rPr>
      </w:pPr>
      <w:r w:rsidRPr="00E56730">
        <w:t>Käesoleva määrusega kehtestatakse ühine õigusraamistik ettevõtjatega seotud tööturustatistika arendamiseks, tegemiseks ja levitamiseks liidus.</w:t>
      </w:r>
    </w:p>
    <w:p w14:paraId="5058BBBC" w14:textId="77777777" w:rsidR="00684BDE" w:rsidRPr="00E56730" w:rsidRDefault="00684BDE" w:rsidP="00684BDE">
      <w:pPr>
        <w:pStyle w:val="Titrearticle"/>
        <w:rPr>
          <w:noProof/>
        </w:rPr>
      </w:pPr>
      <w:r w:rsidRPr="00E56730">
        <w:t>Artikkel 2</w:t>
      </w:r>
    </w:p>
    <w:p w14:paraId="7726EB18" w14:textId="77777777" w:rsidR="00684BDE" w:rsidRPr="00E56730" w:rsidRDefault="00684BDE" w:rsidP="00684BDE">
      <w:pPr>
        <w:jc w:val="center"/>
        <w:rPr>
          <w:b/>
          <w:noProof/>
        </w:rPr>
      </w:pPr>
      <w:r w:rsidRPr="00E56730">
        <w:rPr>
          <w:b/>
        </w:rPr>
        <w:t>Mõisted</w:t>
      </w:r>
    </w:p>
    <w:p w14:paraId="2B15E2B8" w14:textId="77777777" w:rsidR="00684BDE" w:rsidRPr="00E56730" w:rsidRDefault="00684BDE" w:rsidP="00684BDE">
      <w:pPr>
        <w:spacing w:before="240" w:after="240"/>
        <w:rPr>
          <w:noProof/>
        </w:rPr>
      </w:pPr>
      <w:r w:rsidRPr="00E56730">
        <w:t>Käesoleva määruse kohaldamisel kasutatakse järgmisi mõisteid:</w:t>
      </w:r>
    </w:p>
    <w:p w14:paraId="01A76F02" w14:textId="77777777" w:rsidR="00684BDE" w:rsidRPr="00E56730" w:rsidRDefault="00684BDE" w:rsidP="00684BDE">
      <w:pPr>
        <w:pStyle w:val="Point0"/>
        <w:rPr>
          <w:noProof/>
        </w:rPr>
      </w:pPr>
      <w:r w:rsidRPr="00E56730">
        <w:t>1)</w:t>
      </w:r>
      <w:r w:rsidRPr="00E56730">
        <w:tab/>
        <w:t xml:space="preserve">„statistiline üksus“ – </w:t>
      </w:r>
      <w:r w:rsidRPr="00E56730">
        <w:rPr>
          <w:b/>
          <w:i/>
        </w:rPr>
        <w:t>füüsiline või juriidiline isik</w:t>
      </w:r>
      <w:r w:rsidRPr="00E56730">
        <w:t>, kelle kohta andmeid kogutakse või koostatakse;</w:t>
      </w:r>
    </w:p>
    <w:p w14:paraId="0F5A621E" w14:textId="77777777" w:rsidR="00684BDE" w:rsidRPr="00E56730" w:rsidRDefault="00684BDE" w:rsidP="00684BDE">
      <w:pPr>
        <w:pStyle w:val="Point0"/>
        <w:rPr>
          <w:rStyle w:val="CommentReference"/>
          <w:rFonts w:eastAsia="Times New Roman"/>
          <w:noProof/>
        </w:rPr>
      </w:pPr>
      <w:r w:rsidRPr="00E56730">
        <w:t>2)</w:t>
      </w:r>
      <w:r w:rsidRPr="00E56730">
        <w:tab/>
        <w:t>„ettevõte“ – nõukogu määruses (EMÜ) nr 696/93</w:t>
      </w:r>
      <w:r w:rsidRPr="00E56730">
        <w:rPr>
          <w:rStyle w:val="FootnoteReference"/>
          <w:noProof/>
        </w:rPr>
        <w:footnoteReference w:id="14"/>
      </w:r>
      <w:r w:rsidRPr="00E56730">
        <w:t xml:space="preserve"> määratletud juriidiliste üksuste komplekt; see hõlmab turuväliseid koostajaid ja muid institutsioonilisi üksusi, mis kuuluvad üldisesse valitsussektorisse;</w:t>
      </w:r>
    </w:p>
    <w:p w14:paraId="1972C9D5" w14:textId="77777777" w:rsidR="00684BDE" w:rsidRPr="00E56730" w:rsidRDefault="00684BDE" w:rsidP="00684BDE">
      <w:pPr>
        <w:pStyle w:val="Point0"/>
        <w:rPr>
          <w:b/>
          <w:i/>
          <w:noProof/>
        </w:rPr>
      </w:pPr>
      <w:r w:rsidRPr="00E56730">
        <w:rPr>
          <w:b/>
          <w:i/>
        </w:rPr>
        <w:t>2a)</w:t>
      </w:r>
      <w:r w:rsidRPr="00E56730">
        <w:rPr>
          <w:b/>
          <w:i/>
        </w:rPr>
        <w:tab/>
        <w:t>„sotsiaalne ettevõte“ – eraõiguslik üksus, mille võib asutada erinevas õiguslikus vormis ja mis pakub turul kaupu ja teenuseid ettevõtluse põhimõttel ning kooskõlas sotsiaalmajanduse põhimõtete ja tunnusjoontega ning kelle äritegevus on ajendatud sotsiaalsetest või keskkonnaeesmärkidest</w:t>
      </w:r>
      <w:r w:rsidRPr="00E56730">
        <w:rPr>
          <w:rStyle w:val="FootnoteReference"/>
          <w:i/>
        </w:rPr>
        <w:footnoteReference w:id="15"/>
      </w:r>
      <w:r w:rsidRPr="00E56730">
        <w:rPr>
          <w:b/>
          <w:i/>
        </w:rPr>
        <w:t>;</w:t>
      </w:r>
    </w:p>
    <w:p w14:paraId="63B5A072" w14:textId="77777777" w:rsidR="00684BDE" w:rsidRPr="00E56730" w:rsidRDefault="00684BDE" w:rsidP="00684BDE">
      <w:pPr>
        <w:pStyle w:val="Point0"/>
        <w:rPr>
          <w:rStyle w:val="CommentReference"/>
          <w:noProof/>
        </w:rPr>
      </w:pPr>
      <w:r w:rsidRPr="00E56730">
        <w:t>3)</w:t>
      </w:r>
      <w:r w:rsidRPr="00E56730">
        <w:tab/>
        <w:t xml:space="preserve">„kohalik üksus“ – ettevõte või selle osa, mis asub geograafiliselt kindlaksmääratud kohas; </w:t>
      </w:r>
    </w:p>
    <w:p w14:paraId="49D9101D" w14:textId="77777777" w:rsidR="00684BDE" w:rsidRPr="00E56730" w:rsidRDefault="00684BDE" w:rsidP="00684BDE">
      <w:pPr>
        <w:pStyle w:val="Point0"/>
        <w:rPr>
          <w:noProof/>
        </w:rPr>
      </w:pPr>
      <w:r w:rsidRPr="00E56730">
        <w:t>4)</w:t>
      </w:r>
      <w:r w:rsidRPr="00E56730">
        <w:tab/>
        <w:t>„residendist ettevõte“ või „residendist kohalik üksus“ – ettevõte või kohalik üksus, kes viib ellu majandustegevust ja panustab sisemajanduse koguprodukti (SKP);</w:t>
      </w:r>
    </w:p>
    <w:p w14:paraId="274C10D6" w14:textId="701C6407" w:rsidR="00684BDE" w:rsidRPr="00E56730" w:rsidRDefault="00684BDE" w:rsidP="00684BDE">
      <w:pPr>
        <w:pStyle w:val="Point0"/>
        <w:rPr>
          <w:b/>
          <w:noProof/>
        </w:rPr>
      </w:pPr>
      <w:r w:rsidRPr="00E56730">
        <w:t>5)</w:t>
      </w:r>
      <w:r w:rsidRPr="00E56730">
        <w:tab/>
        <w:t xml:space="preserve">„töötaja“ – kõik isikud, olenemata kodakondsusest või liikmesriigis elamisest või seal töötamise aja pikkusest, </w:t>
      </w:r>
      <w:r w:rsidR="003B3473" w:rsidRPr="00E56730">
        <w:rPr>
          <w:b/>
          <w:i/>
        </w:rPr>
        <w:t>kellel</w:t>
      </w:r>
      <w:r w:rsidR="003B3473" w:rsidRPr="00E56730">
        <w:t xml:space="preserve"> </w:t>
      </w:r>
      <w:r w:rsidRPr="00E56730">
        <w:t xml:space="preserve">on ettevõttega ametliku või mitteametliku </w:t>
      </w:r>
      <w:r w:rsidRPr="00E56730">
        <w:rPr>
          <w:b/>
          <w:i/>
        </w:rPr>
        <w:t>lepingu</w:t>
      </w:r>
      <w:r w:rsidR="003B3473" w:rsidRPr="00E56730">
        <w:rPr>
          <w:b/>
          <w:i/>
        </w:rPr>
        <w:t xml:space="preserve"> alusel otsene töösuhe</w:t>
      </w:r>
      <w:r w:rsidRPr="00E56730">
        <w:t xml:space="preserve"> ja </w:t>
      </w:r>
      <w:r w:rsidR="003B3473" w:rsidRPr="00E56730">
        <w:rPr>
          <w:b/>
          <w:i/>
        </w:rPr>
        <w:t xml:space="preserve">kes </w:t>
      </w:r>
      <w:r w:rsidRPr="00E56730">
        <w:t>saavad töötasu, olenemata nende töö laadist, töötundide arvust (täistööaeg või osaline tööaeg) ning lepingu kestusest (tähtajaline või tähtajatu, sh hooajaline); töötaja töötasuks võib olla palk, sealhulgas lisatasud, tasud tükitöö ja vahetustega töö eest, hüvitised, honorarid, komisjonitasu ja loonustasu;</w:t>
      </w:r>
      <w:r w:rsidR="00DC6B4C" w:rsidRPr="00E56730">
        <w:rPr>
          <w:b/>
        </w:rPr>
        <w:t xml:space="preserve"> [ME 4]</w:t>
      </w:r>
    </w:p>
    <w:p w14:paraId="2C2EB597" w14:textId="1208F19F" w:rsidR="00684BDE" w:rsidRPr="00E56730" w:rsidRDefault="00684BDE" w:rsidP="00684BDE">
      <w:pPr>
        <w:pStyle w:val="Point0"/>
        <w:rPr>
          <w:b/>
          <w:noProof/>
        </w:rPr>
      </w:pPr>
      <w:r w:rsidRPr="00E56730">
        <w:t>6)</w:t>
      </w:r>
      <w:r w:rsidRPr="00E56730">
        <w:tab/>
        <w:t xml:space="preserve">„tööandja“ – ettevõte või kohalik üksus, </w:t>
      </w:r>
      <w:r w:rsidR="003B3473" w:rsidRPr="00E56730">
        <w:rPr>
          <w:b/>
          <w:i/>
        </w:rPr>
        <w:t>kellel</w:t>
      </w:r>
      <w:r w:rsidR="003B3473" w:rsidRPr="00E56730">
        <w:t xml:space="preserve"> </w:t>
      </w:r>
      <w:r w:rsidRPr="00E56730">
        <w:t xml:space="preserve">on ametliku või mitteametliku </w:t>
      </w:r>
      <w:r w:rsidRPr="00E56730">
        <w:rPr>
          <w:b/>
          <w:i/>
        </w:rPr>
        <w:t>lepingu</w:t>
      </w:r>
      <w:r w:rsidR="003B3473" w:rsidRPr="00E56730">
        <w:rPr>
          <w:b/>
          <w:i/>
        </w:rPr>
        <w:t xml:space="preserve"> alusel otsene töösuhe töötajaga</w:t>
      </w:r>
      <w:r w:rsidRPr="00E56730">
        <w:t>;</w:t>
      </w:r>
      <w:r w:rsidR="00DC6B4C" w:rsidRPr="00E56730">
        <w:rPr>
          <w:b/>
        </w:rPr>
        <w:t xml:space="preserve"> [ME 5]</w:t>
      </w:r>
    </w:p>
    <w:p w14:paraId="16F91F26" w14:textId="77777777" w:rsidR="00684BDE" w:rsidRPr="00E56730" w:rsidRDefault="00684BDE" w:rsidP="00684BDE">
      <w:pPr>
        <w:pStyle w:val="Point0"/>
        <w:rPr>
          <w:noProof/>
        </w:rPr>
      </w:pPr>
      <w:r w:rsidRPr="00E56730">
        <w:lastRenderedPageBreak/>
        <w:t>7)</w:t>
      </w:r>
      <w:r w:rsidRPr="00E56730">
        <w:tab/>
        <w:t>„valdkond“ – üks või mitu andmekogumit, mis hõlmavad üht või mitut teemat;</w:t>
      </w:r>
    </w:p>
    <w:p w14:paraId="6E2CBE9B" w14:textId="77777777" w:rsidR="00684BDE" w:rsidRPr="00E56730" w:rsidRDefault="00684BDE" w:rsidP="00684BDE">
      <w:pPr>
        <w:pStyle w:val="Point0"/>
        <w:rPr>
          <w:noProof/>
        </w:rPr>
      </w:pPr>
      <w:r w:rsidRPr="00E56730">
        <w:t>8)</w:t>
      </w:r>
      <w:r w:rsidRPr="00E56730">
        <w:tab/>
        <w:t>„teema“ – andmete kogumise käigus statistiliste üksuste kohta kogutava teabe sisu, kusjuures iga teema hõlmab mitut alamteemat;</w:t>
      </w:r>
    </w:p>
    <w:p w14:paraId="45993D4A" w14:textId="77777777" w:rsidR="00684BDE" w:rsidRPr="00E56730" w:rsidRDefault="00684BDE" w:rsidP="00684BDE">
      <w:pPr>
        <w:pStyle w:val="Point0"/>
        <w:rPr>
          <w:noProof/>
        </w:rPr>
      </w:pPr>
      <w:r w:rsidRPr="00E56730">
        <w:t>9)</w:t>
      </w:r>
      <w:r w:rsidRPr="00E56730">
        <w:tab/>
        <w:t>„alamteema“ – teemaga seotud statistiliste üksuste kohta kogutava teabe üksikasjalik sisu; iga alamteema hõlmab üht või mitut muutujat;</w:t>
      </w:r>
    </w:p>
    <w:p w14:paraId="22D118D3" w14:textId="77777777" w:rsidR="00684BDE" w:rsidRPr="00E56730" w:rsidRDefault="00684BDE" w:rsidP="00684BDE">
      <w:pPr>
        <w:pStyle w:val="Point0"/>
        <w:rPr>
          <w:noProof/>
        </w:rPr>
      </w:pPr>
      <w:r w:rsidRPr="00E56730">
        <w:t>10)</w:t>
      </w:r>
      <w:r w:rsidRPr="00E56730">
        <w:tab/>
        <w:t>„muutuja“ – üksuse karakteristik, millel võib olla rohkem kui üks väärtus, mis võib olla absoluutarv, osakaal või mis võib seisneda positsioonile või liigitusele osutamises;</w:t>
      </w:r>
    </w:p>
    <w:p w14:paraId="4AB2216E" w14:textId="77777777" w:rsidR="00684BDE" w:rsidRPr="00E56730" w:rsidRDefault="00684BDE" w:rsidP="00684BDE">
      <w:pPr>
        <w:pStyle w:val="Point0"/>
        <w:rPr>
          <w:noProof/>
        </w:rPr>
      </w:pPr>
      <w:r w:rsidRPr="00E56730">
        <w:t>11)</w:t>
      </w:r>
      <w:r w:rsidRPr="00E56730">
        <w:tab/>
        <w:t>„jaotus“ – eelnevalt kindlaks määratud diskreetne, ammendav ja üksteist välistav väärtuste kogum, mida saab seostada statistilisi üksusi iseloomustavate muutujaga;</w:t>
      </w:r>
    </w:p>
    <w:p w14:paraId="2EB95D71" w14:textId="77777777" w:rsidR="00684BDE" w:rsidRPr="00E56730" w:rsidRDefault="00684BDE" w:rsidP="00684BDE">
      <w:pPr>
        <w:pStyle w:val="Point0"/>
        <w:rPr>
          <w:noProof/>
        </w:rPr>
      </w:pPr>
      <w:r w:rsidRPr="00E56730">
        <w:t>12)</w:t>
      </w:r>
      <w:r w:rsidRPr="00E56730">
        <w:tab/>
        <w:t>„üksikandmed“ – andmed, mis käsitlevad ainult üht statistilist üksust ilma otsese tunnuseta;</w:t>
      </w:r>
    </w:p>
    <w:p w14:paraId="184281C8" w14:textId="77777777" w:rsidR="00684BDE" w:rsidRPr="00E56730" w:rsidRDefault="00684BDE" w:rsidP="00684BDE">
      <w:pPr>
        <w:pStyle w:val="Point0"/>
        <w:rPr>
          <w:noProof/>
        </w:rPr>
      </w:pPr>
      <w:r w:rsidRPr="00E56730">
        <w:t>13)</w:t>
      </w:r>
      <w:r w:rsidRPr="00E56730">
        <w:tab/>
        <w:t>„koondandmed“ – andmed, mis käsitlevad mitme statistilise üksuse komplekti;</w:t>
      </w:r>
    </w:p>
    <w:p w14:paraId="4A79A54E" w14:textId="77777777" w:rsidR="00684BDE" w:rsidRPr="00E56730" w:rsidRDefault="00684BDE" w:rsidP="00684BDE">
      <w:pPr>
        <w:pStyle w:val="Point0"/>
        <w:rPr>
          <w:noProof/>
        </w:rPr>
      </w:pPr>
      <w:r w:rsidRPr="00E56730">
        <w:t>14)</w:t>
      </w:r>
      <w:r w:rsidRPr="00E56730">
        <w:tab/>
        <w:t>„statistiline üldkogum“ – statistiliste ühikute komplekt, mille kohta soovitakse andmeid ja vajatakse hinnanguid;</w:t>
      </w:r>
    </w:p>
    <w:p w14:paraId="37C77E66" w14:textId="77777777" w:rsidR="00684BDE" w:rsidRPr="00E56730" w:rsidRDefault="00684BDE" w:rsidP="00684BDE">
      <w:pPr>
        <w:pStyle w:val="Point0"/>
        <w:rPr>
          <w:noProof/>
        </w:rPr>
      </w:pPr>
      <w:r w:rsidRPr="00E56730">
        <w:t>15)</w:t>
      </w:r>
      <w:r w:rsidRPr="00E56730">
        <w:tab/>
        <w:t xml:space="preserve">„loend“ – nimekiri, kaart või muu üksuste kirjeldus, kus määratakse kindlaks statistiline üldkogum, mida täielikult loendatakse või valimisse võetakse; </w:t>
      </w:r>
    </w:p>
    <w:p w14:paraId="7B48D975" w14:textId="77777777" w:rsidR="00684BDE" w:rsidRPr="00E56730" w:rsidRDefault="00684BDE" w:rsidP="00684BDE">
      <w:pPr>
        <w:pStyle w:val="Point0"/>
        <w:rPr>
          <w:noProof/>
        </w:rPr>
      </w:pPr>
      <w:r w:rsidRPr="00E56730">
        <w:t>16)</w:t>
      </w:r>
      <w:r w:rsidRPr="00E56730">
        <w:tab/>
        <w:t>„valim“ – loendi osa, mille elemendid on valitud teadaoleva kaasamistõenäosuse alusel, mis on kujundatud nii, et see võimaldaks anda kehtivaid hinnanguid statistilisele üldkogumile;</w:t>
      </w:r>
    </w:p>
    <w:p w14:paraId="34CB4581" w14:textId="77777777" w:rsidR="00684BDE" w:rsidRPr="00E56730" w:rsidRDefault="00684BDE" w:rsidP="00684BDE">
      <w:pPr>
        <w:pStyle w:val="Point0"/>
        <w:rPr>
          <w:noProof/>
        </w:rPr>
      </w:pPr>
      <w:r w:rsidRPr="00E56730">
        <w:t>17)</w:t>
      </w:r>
      <w:r w:rsidRPr="00E56730">
        <w:tab/>
        <w:t>„vastaja“ – teatav üksus, kes esitab teavet uuringut tegevale asutusele;</w:t>
      </w:r>
    </w:p>
    <w:p w14:paraId="75364432" w14:textId="77777777" w:rsidR="00684BDE" w:rsidRPr="00E56730" w:rsidRDefault="00684BDE" w:rsidP="00684BDE">
      <w:pPr>
        <w:pStyle w:val="Point0"/>
        <w:rPr>
          <w:noProof/>
        </w:rPr>
      </w:pPr>
      <w:r w:rsidRPr="00E56730">
        <w:t>18)</w:t>
      </w:r>
      <w:r w:rsidRPr="00E56730">
        <w:tab/>
        <w:t>„uuringuandmed“ – vastanute valimi kohta kogutud andmed, mis ekstrapoleeritakse statistilisele üldkogumile, kasutades sobilikke matemaatilisi meetodeid;</w:t>
      </w:r>
    </w:p>
    <w:p w14:paraId="3DE3264E" w14:textId="77777777" w:rsidR="00684BDE" w:rsidRPr="00E56730" w:rsidRDefault="00684BDE" w:rsidP="00684BDE">
      <w:pPr>
        <w:pStyle w:val="Point0"/>
        <w:rPr>
          <w:noProof/>
        </w:rPr>
      </w:pPr>
      <w:r w:rsidRPr="00E56730">
        <w:t>19)</w:t>
      </w:r>
      <w:r w:rsidRPr="00E56730">
        <w:tab/>
        <w:t>„administratiivandmed“ – andmed, mille on loonud haldusüksus, harilikult avaliku sektori asutus, mille peamine eesmärk ei ole pakkuda statistikat;</w:t>
      </w:r>
    </w:p>
    <w:p w14:paraId="4E4146CB" w14:textId="77777777" w:rsidR="00684BDE" w:rsidRPr="00E56730" w:rsidRDefault="00684BDE" w:rsidP="00684BDE">
      <w:pPr>
        <w:pStyle w:val="Point0"/>
        <w:rPr>
          <w:noProof/>
        </w:rPr>
      </w:pPr>
      <w:r w:rsidRPr="00E56730">
        <w:t>20)</w:t>
      </w:r>
      <w:r w:rsidRPr="00E56730">
        <w:tab/>
        <w:t xml:space="preserve">„muud allikad“ – </w:t>
      </w:r>
      <w:r w:rsidRPr="00E56730">
        <w:rPr>
          <w:b/>
          <w:i/>
        </w:rPr>
        <w:t>kvaliteetsed ja usaldusväärsed</w:t>
      </w:r>
      <w:r w:rsidRPr="00E56730">
        <w:t xml:space="preserve"> andmed, mille on loonud mittehaldusüksus, sh isiklikud aruanded, veebisaidid ja andmebaasid, mille peamine eesmärk ei ole pakkuda riiklikku statistikat;</w:t>
      </w:r>
    </w:p>
    <w:p w14:paraId="3945A606" w14:textId="77777777" w:rsidR="00684BDE" w:rsidRPr="00E56730" w:rsidRDefault="00684BDE" w:rsidP="00684BDE">
      <w:pPr>
        <w:pStyle w:val="Point0"/>
        <w:rPr>
          <w:noProof/>
        </w:rPr>
      </w:pPr>
      <w:r w:rsidRPr="00E56730">
        <w:t>21)</w:t>
      </w:r>
      <w:r w:rsidRPr="00E56730">
        <w:tab/>
        <w:t>„statistiline klassifikaator“ – järjestatud nimekiri ühe või enama üksikasjalikkuse tasemega, mis sisaldab üksteisega seotud, aga üksteist välistavaid kategooriaid, mida kasutatakse konkreetset statistilist valdkonda käsitleva teabe struktureerimiseks lähtuvalt selle sarnasustest;</w:t>
      </w:r>
    </w:p>
    <w:p w14:paraId="3FFF0A93" w14:textId="77777777" w:rsidR="00684BDE" w:rsidRPr="00E56730" w:rsidRDefault="00684BDE" w:rsidP="00684BDE">
      <w:pPr>
        <w:pStyle w:val="Point0"/>
        <w:rPr>
          <w:noProof/>
        </w:rPr>
      </w:pPr>
      <w:r w:rsidRPr="00E56730">
        <w:t>22)</w:t>
      </w:r>
      <w:r w:rsidRPr="00E56730">
        <w:tab/>
        <w:t>„vaatlusperiood“ – periood, mille kohta andmed käivad;</w:t>
      </w:r>
    </w:p>
    <w:p w14:paraId="36456D70" w14:textId="77777777" w:rsidR="00684BDE" w:rsidRPr="00E56730" w:rsidRDefault="00684BDE" w:rsidP="00684BDE">
      <w:pPr>
        <w:pStyle w:val="Point0"/>
        <w:rPr>
          <w:noProof/>
        </w:rPr>
      </w:pPr>
      <w:r w:rsidRPr="00E56730">
        <w:t>23)</w:t>
      </w:r>
      <w:r w:rsidRPr="00E56730">
        <w:tab/>
        <w:t>„andmekogumisperiood“ – periood, mille kohta andmeid kogutakse;</w:t>
      </w:r>
    </w:p>
    <w:p w14:paraId="208438D5" w14:textId="77777777" w:rsidR="00684BDE" w:rsidRPr="00E56730" w:rsidRDefault="00684BDE" w:rsidP="00684BDE">
      <w:pPr>
        <w:pStyle w:val="Point0"/>
        <w:rPr>
          <w:noProof/>
        </w:rPr>
      </w:pPr>
      <w:r w:rsidRPr="00E56730">
        <w:t>24)</w:t>
      </w:r>
      <w:r w:rsidRPr="00E56730">
        <w:tab/>
        <w:t>„metaandmed“ – teave, mis on vajalik statistika kasutamiseks ja tõlgendamiseks ning mis kirjeldab andmeid struktureeritud kujul;</w:t>
      </w:r>
    </w:p>
    <w:p w14:paraId="0B850060" w14:textId="77777777" w:rsidR="00684BDE" w:rsidRPr="00E56730" w:rsidRDefault="00684BDE" w:rsidP="00684BDE">
      <w:pPr>
        <w:pStyle w:val="Point0"/>
        <w:rPr>
          <w:noProof/>
        </w:rPr>
      </w:pPr>
      <w:r w:rsidRPr="00E56730">
        <w:t>25)</w:t>
      </w:r>
      <w:r w:rsidRPr="00E56730">
        <w:tab/>
        <w:t>„eelkontrollitud andmed“ – andmed, mida liikmesriigid on kontrollinud kokkulepitud ühiste valideerimiseeskirjade alusel;</w:t>
      </w:r>
    </w:p>
    <w:p w14:paraId="086C10CF" w14:textId="77777777" w:rsidR="00684BDE" w:rsidRPr="00E56730" w:rsidRDefault="00684BDE" w:rsidP="00684BDE">
      <w:pPr>
        <w:pStyle w:val="Point0"/>
        <w:rPr>
          <w:noProof/>
        </w:rPr>
      </w:pPr>
      <w:r w:rsidRPr="00E56730">
        <w:t>26)</w:t>
      </w:r>
      <w:r w:rsidRPr="00E56730">
        <w:tab/>
        <w:t>„kvaliteediaruanne“ – aruanne, milles esitatakse teave statistilise toote või protsessi kvaliteedi kohta</w:t>
      </w:r>
      <w:r w:rsidRPr="00E56730">
        <w:rPr>
          <w:b/>
          <w:i/>
        </w:rPr>
        <w:t>;</w:t>
      </w:r>
    </w:p>
    <w:p w14:paraId="34CD95F0" w14:textId="77777777" w:rsidR="00684BDE" w:rsidRPr="00E56730" w:rsidRDefault="00684BDE" w:rsidP="00684BDE">
      <w:pPr>
        <w:pStyle w:val="Point0"/>
        <w:rPr>
          <w:b/>
          <w:i/>
          <w:noProof/>
        </w:rPr>
      </w:pPr>
      <w:r w:rsidRPr="00E56730">
        <w:rPr>
          <w:b/>
          <w:i/>
        </w:rPr>
        <w:t>26a)</w:t>
      </w:r>
      <w:r w:rsidRPr="00E56730">
        <w:rPr>
          <w:b/>
          <w:i/>
        </w:rPr>
        <w:tab/>
        <w:t xml:space="preserve">„tagasiulatuvad andmed“ – andmed, mis hõlmavad vähemalt kahe aasta pikkust ajavahemikku enne käesoleva määruse kohaldamise kuupäeva. </w:t>
      </w:r>
    </w:p>
    <w:p w14:paraId="4DFDEFA1" w14:textId="77777777" w:rsidR="00684BDE" w:rsidRPr="00E56730" w:rsidRDefault="00684BDE" w:rsidP="00684BDE">
      <w:pPr>
        <w:pStyle w:val="Point0"/>
        <w:rPr>
          <w:noProof/>
        </w:rPr>
      </w:pPr>
    </w:p>
    <w:p w14:paraId="21DECC5B" w14:textId="77777777" w:rsidR="00684BDE" w:rsidRPr="00E56730" w:rsidRDefault="00684BDE" w:rsidP="00684BDE">
      <w:pPr>
        <w:pStyle w:val="Titrearticle"/>
        <w:rPr>
          <w:noProof/>
        </w:rPr>
      </w:pPr>
      <w:r w:rsidRPr="00E56730">
        <w:t>Artikkel 3</w:t>
      </w:r>
    </w:p>
    <w:p w14:paraId="7B5282DE" w14:textId="77777777" w:rsidR="00684BDE" w:rsidRPr="00E56730" w:rsidRDefault="00684BDE" w:rsidP="00684BDE">
      <w:pPr>
        <w:jc w:val="center"/>
        <w:rPr>
          <w:b/>
          <w:noProof/>
        </w:rPr>
      </w:pPr>
      <w:r w:rsidRPr="00E56730">
        <w:rPr>
          <w:b/>
        </w:rPr>
        <w:t>Allikad ja meetodid</w:t>
      </w:r>
    </w:p>
    <w:p w14:paraId="27736740" w14:textId="77777777" w:rsidR="00684BDE" w:rsidRPr="00E56730" w:rsidRDefault="00684BDE" w:rsidP="00684BDE">
      <w:pPr>
        <w:spacing w:before="240" w:after="240"/>
        <w:jc w:val="both"/>
        <w:rPr>
          <w:noProof/>
        </w:rPr>
      </w:pPr>
      <w:r w:rsidRPr="00E56730">
        <w:t>1. Käesoleva määruse alusel statistika koostamiseks kasutavad või korduskasutavad liikmesriigid üht järgmist allikat või järgmiste allikate kombinatsiooni, kui need vastavad artiklis 8 osutatud kvaliteedinõuetele:</w:t>
      </w:r>
    </w:p>
    <w:p w14:paraId="114CCB9C" w14:textId="77777777" w:rsidR="00684BDE" w:rsidRPr="00E56730" w:rsidRDefault="00684BDE" w:rsidP="00684BDE">
      <w:pPr>
        <w:pStyle w:val="Point0"/>
        <w:rPr>
          <w:noProof/>
        </w:rPr>
      </w:pPr>
      <w:r w:rsidRPr="00E56730">
        <w:t>a)</w:t>
      </w:r>
      <w:r w:rsidRPr="00E56730">
        <w:tab/>
        <w:t>uuringuandmed;</w:t>
      </w:r>
    </w:p>
    <w:p w14:paraId="4A2BCC7B" w14:textId="77777777" w:rsidR="00684BDE" w:rsidRPr="00E56730" w:rsidRDefault="00684BDE" w:rsidP="00684BDE">
      <w:pPr>
        <w:pStyle w:val="Point0"/>
        <w:rPr>
          <w:noProof/>
        </w:rPr>
      </w:pPr>
      <w:r w:rsidRPr="00E56730">
        <w:t>b)</w:t>
      </w:r>
      <w:r w:rsidRPr="00E56730">
        <w:tab/>
        <w:t>administratiivandmed;</w:t>
      </w:r>
    </w:p>
    <w:p w14:paraId="0D5055FD" w14:textId="77777777" w:rsidR="00684BDE" w:rsidRPr="00E56730" w:rsidRDefault="00684BDE" w:rsidP="00684BDE">
      <w:pPr>
        <w:pStyle w:val="Point0"/>
        <w:rPr>
          <w:noProof/>
        </w:rPr>
      </w:pPr>
      <w:r w:rsidRPr="00E56730">
        <w:t>c)</w:t>
      </w:r>
      <w:r w:rsidRPr="00E56730">
        <w:tab/>
        <w:t>muud allikad.</w:t>
      </w:r>
    </w:p>
    <w:p w14:paraId="5DFF9370" w14:textId="77777777" w:rsidR="00684BDE" w:rsidRPr="00E56730" w:rsidRDefault="00684BDE" w:rsidP="00684BDE">
      <w:pPr>
        <w:spacing w:before="240" w:after="240"/>
        <w:jc w:val="both"/>
        <w:rPr>
          <w:b/>
          <w:i/>
        </w:rPr>
      </w:pPr>
      <w:r w:rsidRPr="00E56730">
        <w:rPr>
          <w:b/>
          <w:i/>
        </w:rPr>
        <w:t xml:space="preserve">1a. Komisjonil on õigus võtta kooskõlas artikliga 13 vastu delegeeritud õigusakte käesoleva määruse täiendamiseks, täpsustades, millistest muudest käesoleva artikli lõike 1 punktis c osutatud allikatest võib andmeid koguda ja edastada. Selliste delegeeritud õigusaktide vastuvõtmise õiguse kasutamisel tagab komisjon, et kõnealuste muude allikate kasutamine on vajalik ja proportsionaalne käesoleva määruse eesmärgi saavutamiseks, võttes nõuetekohaselt arvesse kõnealuste andmete tundlikkust ja ilma et see piiraks direktiivi 2002/58/EÜ kohaldamist. </w:t>
      </w:r>
    </w:p>
    <w:p w14:paraId="30C8294C" w14:textId="77777777" w:rsidR="00684BDE" w:rsidRPr="00E56730" w:rsidRDefault="00684BDE" w:rsidP="00684BDE">
      <w:pPr>
        <w:spacing w:before="240" w:after="240"/>
        <w:jc w:val="both"/>
        <w:rPr>
          <w:noProof/>
        </w:rPr>
      </w:pPr>
      <w:r w:rsidRPr="00E56730">
        <w:t>2. Ettevõtjatega seotud tööturustatistika otstarbel kasutatud uuringud peavad põhinema statistilist üldkogumit esindavatel valimitel. Ettevõtete või kohalike üksuste valimid moodustatakse lähtuvalt riiklikest statistilistest ettevõtlusregistritest, mis on määratletud määruse (EL) 2019/2152 artikli 8 lõikes 4.</w:t>
      </w:r>
    </w:p>
    <w:p w14:paraId="09E51AE2" w14:textId="77777777" w:rsidR="00684BDE" w:rsidRPr="00E56730" w:rsidRDefault="00684BDE" w:rsidP="00684BDE">
      <w:pPr>
        <w:spacing w:before="240" w:after="240"/>
        <w:jc w:val="both"/>
        <w:rPr>
          <w:noProof/>
        </w:rPr>
      </w:pPr>
      <w:r w:rsidRPr="00E56730">
        <w:t>3. Liikmesriigid peavad esitama komisjonile (Eurostat) üksikasjaliku teabe andmete allikate ja kasutatud meetodite kohta artikli 8 lõikes 4 osutatud kvaliteediaruannete abil.</w:t>
      </w:r>
    </w:p>
    <w:p w14:paraId="35451483" w14:textId="77777777" w:rsidR="00684BDE" w:rsidRPr="00E56730" w:rsidRDefault="00684BDE" w:rsidP="00684BDE">
      <w:pPr>
        <w:pStyle w:val="Titrearticle"/>
        <w:rPr>
          <w:b/>
          <w:noProof/>
        </w:rPr>
      </w:pPr>
      <w:r w:rsidRPr="00E56730">
        <w:rPr>
          <w:b/>
        </w:rPr>
        <w:t>Artikkel 3a</w:t>
      </w:r>
    </w:p>
    <w:p w14:paraId="3630B936" w14:textId="77777777" w:rsidR="00684BDE" w:rsidRPr="00E56730" w:rsidRDefault="00684BDE" w:rsidP="00684BDE">
      <w:pPr>
        <w:jc w:val="center"/>
        <w:rPr>
          <w:b/>
          <w:i/>
        </w:rPr>
      </w:pPr>
      <w:r w:rsidRPr="00E56730">
        <w:rPr>
          <w:b/>
          <w:i/>
        </w:rPr>
        <w:t>Isikuandmete töötlemise nõuded</w:t>
      </w:r>
    </w:p>
    <w:p w14:paraId="063E1B5F" w14:textId="77777777" w:rsidR="00684BDE" w:rsidRPr="00E56730" w:rsidRDefault="00684BDE" w:rsidP="00684BDE">
      <w:pPr>
        <w:jc w:val="both"/>
        <w:rPr>
          <w:b/>
          <w:i/>
        </w:rPr>
      </w:pPr>
    </w:p>
    <w:p w14:paraId="17ACBB52" w14:textId="77777777" w:rsidR="00684BDE" w:rsidRPr="00E56730" w:rsidRDefault="00684BDE" w:rsidP="00684BDE">
      <w:pPr>
        <w:jc w:val="both"/>
        <w:rPr>
          <w:b/>
          <w:i/>
        </w:rPr>
      </w:pPr>
      <w:r w:rsidRPr="00E56730">
        <w:rPr>
          <w:b/>
          <w:i/>
        </w:rPr>
        <w:t>1. Kui käesoleva määruse alusel võetavate meetmetega kaasneb isikuandmete töötlemine, peab selline töötlemine olema proportsionaalne ja kooskõlas Euroopa Parlamendi ja nõukogu määrusega (EL) 2018/1725</w:t>
      </w:r>
      <w:r w:rsidRPr="00E56730">
        <w:rPr>
          <w:rStyle w:val="FootnoteReference"/>
          <w:i/>
        </w:rPr>
        <w:footnoteReference w:id="16"/>
      </w:r>
      <w:r w:rsidRPr="00E56730">
        <w:rPr>
          <w:b/>
          <w:i/>
        </w:rPr>
        <w:t xml:space="preserve"> ning Euroopa Parlamendi ja nõukogu määrusega (EL) 2016/679</w:t>
      </w:r>
      <w:r w:rsidRPr="00E56730">
        <w:rPr>
          <w:b/>
          <w:i/>
          <w:vertAlign w:val="superscript"/>
        </w:rPr>
        <w:footnoteReference w:id="17"/>
      </w:r>
      <w:r w:rsidRPr="00E56730">
        <w:rPr>
          <w:b/>
          <w:i/>
        </w:rPr>
        <w:t>. Vastavalt kõnealustes määrustes sätestatud võimalikult väheste andmete kogumise põhimõttele tuleb käesoleva määruse alusel esitatud andmed koondada sellisel määral, et üksikisikuid ei ole võimalik tuvastada.</w:t>
      </w:r>
    </w:p>
    <w:p w14:paraId="589AE7EB" w14:textId="77777777" w:rsidR="00684BDE" w:rsidRPr="00E56730" w:rsidRDefault="00684BDE" w:rsidP="00684BDE">
      <w:pPr>
        <w:jc w:val="both"/>
        <w:rPr>
          <w:b/>
          <w:i/>
        </w:rPr>
      </w:pPr>
    </w:p>
    <w:p w14:paraId="49C005E0" w14:textId="77777777" w:rsidR="00684BDE" w:rsidRPr="00E56730" w:rsidRDefault="00684BDE" w:rsidP="00684BDE">
      <w:pPr>
        <w:jc w:val="both"/>
        <w:rPr>
          <w:b/>
          <w:i/>
        </w:rPr>
      </w:pPr>
      <w:r w:rsidRPr="00E56730">
        <w:rPr>
          <w:b/>
          <w:i/>
        </w:rPr>
        <w:t>2. Avalikes huvideks olevaks peetava isikuandmete statistilistel eesmärkidel töötlemise suhtes tuleb kohaldada asjakohaseid kaitsemeetmeid kooskõlas määruse (EL) 2016/679 artikliga 89 ja määruse (EL) 2018/1725 artikliga 13. Eelkõige tuleb tagada isikuandmete anonüümseks muutmise põhimõtte järgimine.</w:t>
      </w:r>
    </w:p>
    <w:p w14:paraId="66AE449B" w14:textId="77777777" w:rsidR="00684BDE" w:rsidRPr="00E56730" w:rsidRDefault="00684BDE" w:rsidP="00684BDE">
      <w:pPr>
        <w:spacing w:before="240" w:after="240"/>
        <w:rPr>
          <w:noProof/>
        </w:rPr>
      </w:pPr>
    </w:p>
    <w:p w14:paraId="468ACD2B" w14:textId="77777777" w:rsidR="00684BDE" w:rsidRPr="00E56730" w:rsidRDefault="00684BDE" w:rsidP="00684BDE">
      <w:pPr>
        <w:pStyle w:val="Titrearticle"/>
        <w:rPr>
          <w:noProof/>
        </w:rPr>
      </w:pPr>
      <w:r w:rsidRPr="00E56730">
        <w:t>Artikkel 4</w:t>
      </w:r>
    </w:p>
    <w:p w14:paraId="55EDC2D0" w14:textId="77777777" w:rsidR="00684BDE" w:rsidRPr="00E56730" w:rsidRDefault="00684BDE" w:rsidP="00684BDE">
      <w:pPr>
        <w:jc w:val="center"/>
        <w:rPr>
          <w:b/>
          <w:noProof/>
        </w:rPr>
      </w:pPr>
      <w:r w:rsidRPr="00E56730">
        <w:rPr>
          <w:b/>
        </w:rPr>
        <w:t>Andmenõuded</w:t>
      </w:r>
    </w:p>
    <w:p w14:paraId="1D577763" w14:textId="77777777" w:rsidR="00684BDE" w:rsidRPr="00E56730" w:rsidRDefault="00684BDE" w:rsidP="00684BDE">
      <w:pPr>
        <w:spacing w:before="240" w:after="240"/>
        <w:rPr>
          <w:noProof/>
        </w:rPr>
      </w:pPr>
      <w:r w:rsidRPr="00E56730">
        <w:t>1. Ettevõtjatega seotud tööturustatistika peab hõlmama järgmisi valdkondi ja teemasid:</w:t>
      </w:r>
    </w:p>
    <w:p w14:paraId="3F8BD1EE" w14:textId="77777777" w:rsidR="00684BDE" w:rsidRPr="00E56730" w:rsidRDefault="00684BDE" w:rsidP="00684BDE">
      <w:pPr>
        <w:pStyle w:val="Point0"/>
        <w:rPr>
          <w:noProof/>
        </w:rPr>
      </w:pPr>
      <w:r w:rsidRPr="00E56730">
        <w:t>a)</w:t>
      </w:r>
      <w:r w:rsidRPr="00E56730">
        <w:tab/>
        <w:t>töötasud:</w:t>
      </w:r>
    </w:p>
    <w:p w14:paraId="72015D71" w14:textId="3193F67C" w:rsidR="00684BDE" w:rsidRPr="00E56730" w:rsidRDefault="00684BDE" w:rsidP="001E1616">
      <w:pPr>
        <w:pStyle w:val="Tiret0"/>
        <w:numPr>
          <w:ilvl w:val="0"/>
          <w:numId w:val="0"/>
        </w:numPr>
        <w:ind w:left="1418" w:hanging="567"/>
        <w:rPr>
          <w:b/>
          <w:noProof/>
        </w:rPr>
      </w:pPr>
      <w:r w:rsidRPr="00E56730">
        <w:t>i) töötasude struktuur;</w:t>
      </w:r>
    </w:p>
    <w:p w14:paraId="396AAAEB" w14:textId="6C3ACFF0" w:rsidR="00684BDE" w:rsidRPr="00E56730" w:rsidRDefault="00684BDE" w:rsidP="001E1616">
      <w:pPr>
        <w:pStyle w:val="Tiret0"/>
        <w:numPr>
          <w:ilvl w:val="0"/>
          <w:numId w:val="0"/>
        </w:numPr>
        <w:ind w:left="1418" w:hanging="567"/>
        <w:rPr>
          <w:noProof/>
        </w:rPr>
      </w:pPr>
      <w:r w:rsidRPr="00E56730">
        <w:t>ii) sooline palgalõhe;</w:t>
      </w:r>
    </w:p>
    <w:p w14:paraId="4C2BBE61" w14:textId="404DAF60" w:rsidR="00684BDE" w:rsidRPr="00E56730" w:rsidRDefault="00684BDE" w:rsidP="001E1616">
      <w:pPr>
        <w:pStyle w:val="Tiret0"/>
        <w:numPr>
          <w:ilvl w:val="0"/>
          <w:numId w:val="0"/>
        </w:numPr>
        <w:ind w:left="1418" w:hanging="567"/>
        <w:rPr>
          <w:b/>
          <w:i/>
          <w:noProof/>
        </w:rPr>
      </w:pPr>
      <w:r w:rsidRPr="00E56730">
        <w:rPr>
          <w:b/>
          <w:i/>
        </w:rPr>
        <w:t>iii) kollektiivläbirääkimistega hõlmatus;</w:t>
      </w:r>
    </w:p>
    <w:p w14:paraId="4533743E" w14:textId="1D913FFF" w:rsidR="00684BDE" w:rsidRPr="00E56730" w:rsidRDefault="00684BDE" w:rsidP="001E1616">
      <w:pPr>
        <w:pStyle w:val="Tiret0"/>
        <w:numPr>
          <w:ilvl w:val="0"/>
          <w:numId w:val="0"/>
        </w:numPr>
        <w:ind w:left="1418" w:hanging="567"/>
        <w:rPr>
          <w:b/>
          <w:i/>
          <w:noProof/>
        </w:rPr>
      </w:pPr>
      <w:r w:rsidRPr="00E56730">
        <w:rPr>
          <w:b/>
          <w:i/>
        </w:rPr>
        <w:t>iv) seadusjärgse miinimumpalga tase, kui see on kohaldatav;</w:t>
      </w:r>
    </w:p>
    <w:p w14:paraId="61FF42AB" w14:textId="7C2C8082" w:rsidR="00684BDE" w:rsidRPr="00E56730" w:rsidRDefault="00684BDE" w:rsidP="001E1616">
      <w:pPr>
        <w:pStyle w:val="Tiret0"/>
        <w:numPr>
          <w:ilvl w:val="0"/>
          <w:numId w:val="0"/>
        </w:numPr>
        <w:ind w:left="1418" w:hanging="567"/>
        <w:rPr>
          <w:b/>
          <w:i/>
          <w:noProof/>
        </w:rPr>
      </w:pPr>
      <w:r w:rsidRPr="00E56730">
        <w:rPr>
          <w:b/>
          <w:i/>
        </w:rPr>
        <w:t>v) seadusjärgse miinimumpalgaga hõlmatus, kui see on kohaldatav;</w:t>
      </w:r>
    </w:p>
    <w:p w14:paraId="18AD734A" w14:textId="77777777" w:rsidR="00684BDE" w:rsidRPr="00E56730" w:rsidRDefault="00684BDE" w:rsidP="00684BDE">
      <w:pPr>
        <w:pStyle w:val="Point0"/>
        <w:rPr>
          <w:noProof/>
        </w:rPr>
      </w:pPr>
      <w:r w:rsidRPr="00E56730">
        <w:t>b)</w:t>
      </w:r>
      <w:r w:rsidRPr="00E56730">
        <w:tab/>
        <w:t>tööjõukulud:</w:t>
      </w:r>
    </w:p>
    <w:p w14:paraId="512C9734" w14:textId="0F9CCC3E" w:rsidR="00684BDE" w:rsidRPr="00E56730" w:rsidRDefault="00684BDE" w:rsidP="001E1616">
      <w:pPr>
        <w:pStyle w:val="Tiret0"/>
        <w:numPr>
          <w:ilvl w:val="0"/>
          <w:numId w:val="0"/>
        </w:numPr>
        <w:ind w:left="1418" w:hanging="567"/>
        <w:rPr>
          <w:noProof/>
        </w:rPr>
      </w:pPr>
      <w:r w:rsidRPr="00E56730">
        <w:t>i) tööjõukulude struktuur;</w:t>
      </w:r>
    </w:p>
    <w:p w14:paraId="36B17E02" w14:textId="57DBA7BF" w:rsidR="00684BDE" w:rsidRPr="00E56730" w:rsidRDefault="00684BDE" w:rsidP="001E1616">
      <w:pPr>
        <w:pStyle w:val="Tiret0"/>
        <w:numPr>
          <w:ilvl w:val="0"/>
          <w:numId w:val="0"/>
        </w:numPr>
        <w:ind w:left="1418" w:hanging="567"/>
        <w:rPr>
          <w:noProof/>
        </w:rPr>
      </w:pPr>
      <w:r w:rsidRPr="00E56730">
        <w:t>ii) tööjõukuluindeks;</w:t>
      </w:r>
    </w:p>
    <w:p w14:paraId="523BDD94" w14:textId="77777777" w:rsidR="00684BDE" w:rsidRPr="00E56730" w:rsidRDefault="00684BDE" w:rsidP="00684BDE">
      <w:pPr>
        <w:pStyle w:val="Point0"/>
        <w:rPr>
          <w:noProof/>
        </w:rPr>
      </w:pPr>
      <w:r w:rsidRPr="00E56730">
        <w:t>c)</w:t>
      </w:r>
      <w:r w:rsidRPr="00E56730">
        <w:tab/>
        <w:t>tööjõu nõudlus:</w:t>
      </w:r>
    </w:p>
    <w:p w14:paraId="5DB06236" w14:textId="4E6459A5" w:rsidR="00684BDE" w:rsidRPr="00E56730" w:rsidRDefault="00684BDE" w:rsidP="001E1616">
      <w:pPr>
        <w:pStyle w:val="Tiret0"/>
        <w:numPr>
          <w:ilvl w:val="0"/>
          <w:numId w:val="0"/>
        </w:numPr>
        <w:ind w:left="1418" w:hanging="567"/>
        <w:rPr>
          <w:noProof/>
        </w:rPr>
      </w:pPr>
      <w:r w:rsidRPr="00E56730">
        <w:t>i) vabad ametikohad.</w:t>
      </w:r>
    </w:p>
    <w:p w14:paraId="52B49D97" w14:textId="77777777" w:rsidR="00684BDE" w:rsidRPr="00E56730" w:rsidRDefault="00684BDE" w:rsidP="00684BDE">
      <w:pPr>
        <w:spacing w:before="240" w:after="240"/>
        <w:jc w:val="both"/>
        <w:rPr>
          <w:noProof/>
        </w:rPr>
      </w:pPr>
      <w:r w:rsidRPr="00E56730">
        <w:t>Punkti b alapunktis ii osutatud tööjõukuluindeks ja punkti c alapunktis i osutatud vabade ametikohtade teemad hõlmavad nende vastavaid varajasi hinnanguid, millele on osutatud artiklis 5.</w:t>
      </w:r>
    </w:p>
    <w:p w14:paraId="760E79E0" w14:textId="77777777" w:rsidR="00684BDE" w:rsidRPr="00E56730" w:rsidRDefault="00684BDE" w:rsidP="00684BDE">
      <w:pPr>
        <w:spacing w:before="240" w:after="240"/>
        <w:jc w:val="both"/>
        <w:rPr>
          <w:noProof/>
        </w:rPr>
      </w:pPr>
      <w:r w:rsidRPr="00E56730">
        <w:t>2. Lõikes 1 loetletud iga teema ja alamteemad, nende periood, vaatlusperioodid ja edastamise tähtajad on märgitud lisas.</w:t>
      </w:r>
    </w:p>
    <w:p w14:paraId="24668648" w14:textId="77777777" w:rsidR="00684BDE" w:rsidRPr="00E56730" w:rsidRDefault="00684BDE" w:rsidP="00684BDE">
      <w:pPr>
        <w:spacing w:before="240" w:after="240"/>
        <w:jc w:val="both"/>
        <w:rPr>
          <w:noProof/>
        </w:rPr>
      </w:pPr>
      <w:r w:rsidRPr="00E56730">
        <w:t>3. Komisjonile antakse kooskõlas artikliga 13 volitus võtta vastu delegeeritud õigusakte, et muuta lisas märgitud alamteemasid, perioodilisust, vaatlusperioode ja edastamise tähtaegu.</w:t>
      </w:r>
    </w:p>
    <w:p w14:paraId="0C3A2E08" w14:textId="77777777" w:rsidR="00684BDE" w:rsidRPr="00E56730" w:rsidRDefault="00684BDE" w:rsidP="00684BDE">
      <w:pPr>
        <w:spacing w:before="240" w:after="240"/>
        <w:jc w:val="both"/>
        <w:rPr>
          <w:noProof/>
        </w:rPr>
      </w:pPr>
      <w:r w:rsidRPr="00E56730">
        <w:t xml:space="preserve">4. Kui komisjon kasutab lõike 3 kohast õigust võtta vastu delegeeritud õigusakte, tagab ta, et need muudatused ei tekita liikmesriikidele ja vastajatele märkimisväärset ja ebaproportsionaalset koormust. Sel otstarbel korraldatakse teostatavusuuringud, nagu on märgitud artiklis 9, ning nende tulemusi hinnatakse nõuetekohaselt ja võetakse </w:t>
      </w:r>
      <w:r w:rsidRPr="00E56730">
        <w:rPr>
          <w:b/>
          <w:i/>
        </w:rPr>
        <w:t>enne delegeeritud õigusaktide vastuvõtmist</w:t>
      </w:r>
      <w:r w:rsidRPr="00E56730">
        <w:t xml:space="preserve"> arvesse.</w:t>
      </w:r>
    </w:p>
    <w:p w14:paraId="2F04B363" w14:textId="77777777" w:rsidR="00684BDE" w:rsidRPr="00E56730" w:rsidRDefault="00684BDE" w:rsidP="00684BDE">
      <w:pPr>
        <w:spacing w:before="240" w:after="240"/>
        <w:jc w:val="both"/>
        <w:rPr>
          <w:noProof/>
        </w:rPr>
      </w:pPr>
      <w:r w:rsidRPr="00E56730">
        <w:t>5. Andmed edastatakse komisjonile (Eurostat) koondandmetena, v.a lõike 1 punkti a alapunktis i osutatud töötasude struktuuri teema puhul, mille kohta esitatakse individuaalseid töötajaid ja kohalikke üksusi käsitlevad üksikandmed.</w:t>
      </w:r>
    </w:p>
    <w:p w14:paraId="6262A592" w14:textId="77777777" w:rsidR="00684BDE" w:rsidRPr="00E56730" w:rsidRDefault="00684BDE" w:rsidP="00684BDE">
      <w:pPr>
        <w:spacing w:before="240" w:after="240"/>
        <w:jc w:val="both"/>
        <w:rPr>
          <w:noProof/>
        </w:rPr>
      </w:pPr>
      <w:r w:rsidRPr="00E56730">
        <w:t xml:space="preserve">6. Liikmesriigid esitavad eelkontrollitud andmed ja seonduvad metaandmed komisjoni </w:t>
      </w:r>
      <w:r w:rsidRPr="00E56730">
        <w:lastRenderedPageBreak/>
        <w:t>(Eurostati) poolt iga andmekogumi jaoks kindlaks määratud tehnilises vormingus. Andmete esitamiseks komisjonile (Eurostat) kasutatakse ühtse kontaktpunkti teenuseid.</w:t>
      </w:r>
    </w:p>
    <w:p w14:paraId="7D76AC40" w14:textId="77777777" w:rsidR="00684BDE" w:rsidRPr="00E56730" w:rsidRDefault="00684BDE" w:rsidP="00684BDE">
      <w:pPr>
        <w:spacing w:before="240" w:after="240"/>
        <w:jc w:val="both"/>
        <w:rPr>
          <w:noProof/>
        </w:rPr>
      </w:pPr>
      <w:r w:rsidRPr="00E56730">
        <w:t>7. Komisjon võtab vastu rakendusaktid, millega täpsustatakse iga teema puhul järgmised elemendid:</w:t>
      </w:r>
    </w:p>
    <w:p w14:paraId="4CBB07C3" w14:textId="77777777" w:rsidR="00684BDE" w:rsidRPr="00E56730" w:rsidRDefault="00684BDE" w:rsidP="00684BDE">
      <w:pPr>
        <w:pStyle w:val="Point0"/>
        <w:rPr>
          <w:noProof/>
        </w:rPr>
      </w:pPr>
      <w:r w:rsidRPr="00E56730">
        <w:t>a)</w:t>
      </w:r>
      <w:r w:rsidRPr="00E56730">
        <w:tab/>
        <w:t>muutujate loetelu ja kirjeldus;</w:t>
      </w:r>
    </w:p>
    <w:p w14:paraId="3E25AF10" w14:textId="77777777" w:rsidR="00684BDE" w:rsidRPr="00E56730" w:rsidRDefault="00684BDE" w:rsidP="00684BDE">
      <w:pPr>
        <w:pStyle w:val="Point0"/>
        <w:rPr>
          <w:noProof/>
        </w:rPr>
      </w:pPr>
      <w:r w:rsidRPr="00E56730">
        <w:t>b)</w:t>
      </w:r>
      <w:r w:rsidRPr="00E56730">
        <w:tab/>
        <w:t>statistilised klassifikaatorid ja andmete jaotused;</w:t>
      </w:r>
    </w:p>
    <w:p w14:paraId="46B9CFE1" w14:textId="77777777" w:rsidR="00684BDE" w:rsidRPr="00E56730" w:rsidRDefault="00684BDE" w:rsidP="00684BDE">
      <w:pPr>
        <w:pStyle w:val="Point0"/>
        <w:rPr>
          <w:noProof/>
        </w:rPr>
      </w:pPr>
      <w:r w:rsidRPr="00E56730">
        <w:t>c)</w:t>
      </w:r>
      <w:r w:rsidRPr="00E56730">
        <w:tab/>
        <w:t>täpsed eesmärgid;</w:t>
      </w:r>
    </w:p>
    <w:p w14:paraId="6168C720" w14:textId="77777777" w:rsidR="00684BDE" w:rsidRPr="00E56730" w:rsidRDefault="00684BDE" w:rsidP="00684BDE">
      <w:pPr>
        <w:pStyle w:val="Point0"/>
        <w:rPr>
          <w:noProof/>
        </w:rPr>
      </w:pPr>
      <w:r w:rsidRPr="00E56730">
        <w:t>d)</w:t>
      </w:r>
      <w:r w:rsidRPr="00E56730">
        <w:tab/>
        <w:t>metaandmed, mis edastatakse sama perioodi, vaatlusperioodi ja tähtaegade jooksul kui andmed, millele need osutavad;</w:t>
      </w:r>
    </w:p>
    <w:p w14:paraId="0BABEF0B" w14:textId="77777777" w:rsidR="00684BDE" w:rsidRPr="00E56730" w:rsidRDefault="00684BDE" w:rsidP="00684BDE">
      <w:pPr>
        <w:pStyle w:val="Point0"/>
        <w:rPr>
          <w:noProof/>
        </w:rPr>
      </w:pPr>
      <w:r w:rsidRPr="00E56730">
        <w:t>e)</w:t>
      </w:r>
      <w:r w:rsidRPr="00E56730">
        <w:tab/>
        <w:t>andmekogumisperioodid.</w:t>
      </w:r>
    </w:p>
    <w:p w14:paraId="5DFE395C" w14:textId="77777777" w:rsidR="00684BDE" w:rsidRPr="00E56730" w:rsidRDefault="00684BDE" w:rsidP="00684BDE">
      <w:pPr>
        <w:spacing w:before="240" w:after="240" w:line="259" w:lineRule="auto"/>
        <w:jc w:val="both"/>
        <w:rPr>
          <w:noProof/>
        </w:rPr>
      </w:pPr>
      <w:r w:rsidRPr="00E56730">
        <w:t>Nimetatud rakendusaktid võetakse vastu kooskõlas artikli 14 lõikes 2 osutatud kontrollimenetlusega vähemalt 12 kuud enne asjakohase vaatlusperioodi algust.</w:t>
      </w:r>
    </w:p>
    <w:p w14:paraId="7CEB5962" w14:textId="77777777" w:rsidR="00684BDE" w:rsidRPr="00E56730" w:rsidRDefault="00684BDE" w:rsidP="00684BDE">
      <w:pPr>
        <w:pStyle w:val="Titrearticle"/>
        <w:rPr>
          <w:noProof/>
        </w:rPr>
      </w:pPr>
      <w:r w:rsidRPr="00E56730">
        <w:t>Artikkel 5</w:t>
      </w:r>
    </w:p>
    <w:p w14:paraId="6BD0F212" w14:textId="77777777" w:rsidR="00684BDE" w:rsidRPr="00E56730" w:rsidRDefault="00684BDE" w:rsidP="00684BDE">
      <w:pPr>
        <w:jc w:val="center"/>
        <w:rPr>
          <w:b/>
          <w:noProof/>
        </w:rPr>
      </w:pPr>
      <w:r w:rsidRPr="00E56730">
        <w:rPr>
          <w:b/>
        </w:rPr>
        <w:t>Varajased hinnangud</w:t>
      </w:r>
    </w:p>
    <w:p w14:paraId="49E384EA" w14:textId="77777777" w:rsidR="00684BDE" w:rsidRPr="00E56730" w:rsidRDefault="00684BDE" w:rsidP="00684BDE">
      <w:pPr>
        <w:spacing w:before="240" w:after="240" w:line="259" w:lineRule="auto"/>
        <w:jc w:val="both"/>
        <w:rPr>
          <w:noProof/>
        </w:rPr>
      </w:pPr>
      <w:r w:rsidRPr="00E56730">
        <w:t>1. Artikli 4 lõike 1 punkti b alapunktis ii osutatud tööjõukuluindeksi ja artikli 4 lõike 1 punkti c alapunktis i osutatud vabade ametikohtade varajased hinnangud edastavad:</w:t>
      </w:r>
    </w:p>
    <w:p w14:paraId="386EDFE6" w14:textId="77777777" w:rsidR="00684BDE" w:rsidRPr="00E56730" w:rsidRDefault="00684BDE" w:rsidP="00684BDE">
      <w:pPr>
        <w:pStyle w:val="Point0"/>
        <w:rPr>
          <w:noProof/>
        </w:rPr>
      </w:pPr>
      <w:r w:rsidRPr="00E56730">
        <w:t>a)</w:t>
      </w:r>
      <w:r w:rsidRPr="00E56730">
        <w:tab/>
        <w:t>liikmesriigid, kelle aastane töötajate arv moodustab rohkem kui 3 % ELi kogunäitajast, viimase kolme järjestikuse aasta iga aasta kohta ning</w:t>
      </w:r>
    </w:p>
    <w:p w14:paraId="10903AB2" w14:textId="77777777" w:rsidR="00684BDE" w:rsidRPr="00E56730" w:rsidRDefault="00684BDE" w:rsidP="00684BDE">
      <w:pPr>
        <w:pStyle w:val="Point0"/>
        <w:rPr>
          <w:noProof/>
        </w:rPr>
      </w:pPr>
      <w:r w:rsidRPr="00E56730">
        <w:t>b)</w:t>
      </w:r>
      <w:r w:rsidRPr="00E56730">
        <w:tab/>
        <w:t>euroala liikmesriigid, kelle aastane töötajate arv moodustab rohkem kui 3 % euroala kogunäitajast, viimase kolme järjestikuse aasta iga aasta kohta.</w:t>
      </w:r>
    </w:p>
    <w:p w14:paraId="082884BA" w14:textId="77777777" w:rsidR="00684BDE" w:rsidRPr="00E56730" w:rsidRDefault="00684BDE" w:rsidP="00684BDE">
      <w:pPr>
        <w:spacing w:before="240" w:after="240" w:line="259" w:lineRule="auto"/>
        <w:jc w:val="both"/>
        <w:rPr>
          <w:noProof/>
        </w:rPr>
      </w:pPr>
      <w:r w:rsidRPr="00E56730">
        <w:t>2. Töötajate osakaalu ELi kogunäitajast ja euroala kogunäitajast, millele on osutatud lõikes 1, hindab komisjon (Eurostat) lähtuvalt kättesaadavatest ELi tööjõu uuringu aastaandmetest.</w:t>
      </w:r>
    </w:p>
    <w:p w14:paraId="157880AE" w14:textId="77777777" w:rsidR="00684BDE" w:rsidRPr="00E56730" w:rsidRDefault="00684BDE" w:rsidP="00684BDE">
      <w:pPr>
        <w:jc w:val="both"/>
        <w:rPr>
          <w:noProof/>
        </w:rPr>
      </w:pPr>
      <w:r w:rsidRPr="00E56730">
        <w:t>3. Kui nende liikmesriikide loetelu peaks muutuma, kelle aastane töötajate arv on lõike 1 punktides a ja b märgitud künnistest suurem, siis teavitab komisjon (Eurostat) asjaomast liikmesriiki või asjaomaseid liikmesriike kuue kuu jooksul alates 3 % künnise hindamise ajavahemiku lõpust. Kui töötajate ajakohastatud osakaal langeb alla lõike 1 punktides a ja b osutatud vastavate künniste, siis lubatakse asjaomasel liikmesriigil või asjaomastel liikmesriikidel peatada varajaste hinnangute edastamine alates teatamise kuupäevale järgneva esimese kalendriaasta võrdluskvartalist. Kui ajakohastatud osakaal jääb neist künnistest kõrgemale, siis edastab asjaomane liikmesriik või edastavad asjaomased liikmesriigid varajased hinnangud alates teatamise kuupäevale järgneva kolmanda kalendriaasta esimesest võrdluskvartalist.</w:t>
      </w:r>
    </w:p>
    <w:p w14:paraId="4AED5406" w14:textId="77777777" w:rsidR="00684BDE" w:rsidRPr="00E56730" w:rsidRDefault="00684BDE" w:rsidP="00684BDE">
      <w:pPr>
        <w:pStyle w:val="Titrearticle"/>
        <w:rPr>
          <w:noProof/>
        </w:rPr>
      </w:pPr>
      <w:r w:rsidRPr="00E56730">
        <w:t>Artikkel 6</w:t>
      </w:r>
    </w:p>
    <w:p w14:paraId="0DBD4898" w14:textId="77777777" w:rsidR="00684BDE" w:rsidRPr="00E56730" w:rsidRDefault="00684BDE" w:rsidP="00684BDE">
      <w:pPr>
        <w:jc w:val="center"/>
        <w:rPr>
          <w:b/>
          <w:noProof/>
        </w:rPr>
      </w:pPr>
      <w:r w:rsidRPr="00E56730">
        <w:rPr>
          <w:b/>
        </w:rPr>
        <w:t>Statistilised üksused ja statistiline üldkogum</w:t>
      </w:r>
    </w:p>
    <w:p w14:paraId="31969D9A" w14:textId="77777777" w:rsidR="00684BDE" w:rsidRPr="00E56730" w:rsidRDefault="00684BDE" w:rsidP="00684BDE">
      <w:pPr>
        <w:spacing w:before="240" w:after="240"/>
        <w:jc w:val="both"/>
        <w:rPr>
          <w:noProof/>
        </w:rPr>
      </w:pPr>
      <w:r w:rsidRPr="00E56730">
        <w:t>1. Käesoleva määruse kohane statistika koostatakse ühe või mitme järgmise statistilise üksuse kohta:</w:t>
      </w:r>
    </w:p>
    <w:p w14:paraId="7A28E120" w14:textId="77777777" w:rsidR="00684BDE" w:rsidRPr="00E56730" w:rsidRDefault="00684BDE" w:rsidP="00684BDE">
      <w:pPr>
        <w:pStyle w:val="Point0"/>
        <w:rPr>
          <w:noProof/>
        </w:rPr>
      </w:pPr>
      <w:r w:rsidRPr="00E56730">
        <w:lastRenderedPageBreak/>
        <w:t>a)</w:t>
      </w:r>
      <w:r w:rsidRPr="00E56730">
        <w:tab/>
        <w:t>ettevõtted;</w:t>
      </w:r>
    </w:p>
    <w:p w14:paraId="0D519412" w14:textId="77777777" w:rsidR="00684BDE" w:rsidRPr="00E56730" w:rsidRDefault="00684BDE" w:rsidP="00684BDE">
      <w:pPr>
        <w:pStyle w:val="Point0"/>
        <w:rPr>
          <w:noProof/>
        </w:rPr>
      </w:pPr>
      <w:r w:rsidRPr="00E56730">
        <w:t>b)</w:t>
      </w:r>
      <w:r w:rsidRPr="00E56730">
        <w:tab/>
        <w:t>kohalikud üksused;</w:t>
      </w:r>
    </w:p>
    <w:p w14:paraId="0DAA2B5E" w14:textId="77777777" w:rsidR="00684BDE" w:rsidRPr="00E56730" w:rsidRDefault="00684BDE" w:rsidP="00684BDE">
      <w:pPr>
        <w:pStyle w:val="Point0"/>
        <w:rPr>
          <w:noProof/>
        </w:rPr>
      </w:pPr>
      <w:r w:rsidRPr="00E56730">
        <w:t>c)</w:t>
      </w:r>
      <w:r w:rsidRPr="00E56730">
        <w:tab/>
        <w:t>töötajad.</w:t>
      </w:r>
    </w:p>
    <w:p w14:paraId="544E6ACC" w14:textId="77777777" w:rsidR="00684BDE" w:rsidRPr="00E56730" w:rsidRDefault="00684BDE" w:rsidP="00684BDE">
      <w:pPr>
        <w:spacing w:before="240" w:after="240"/>
        <w:jc w:val="both"/>
        <w:rPr>
          <w:noProof/>
        </w:rPr>
      </w:pPr>
      <w:r w:rsidRPr="00E56730">
        <w:t>2. Artikli 4 lõike 1 punkti b alapunktis ii osutatud tööjõukuluindeksi ja artikli 4 lõike 1 punkti c alapunktis i osutatud vabade ametikohtade teemade puhul koosneb statistiline üldkogum kõigist ettevõtetest või kõigist kohalikest üksustest, kes on residendid liikmesriigis ja kes vastavad järgmistele tingimustele:</w:t>
      </w:r>
    </w:p>
    <w:p w14:paraId="5F63F00B" w14:textId="77777777" w:rsidR="00684BDE" w:rsidRPr="00E56730" w:rsidRDefault="00684BDE" w:rsidP="00684BDE">
      <w:pPr>
        <w:pStyle w:val="Point0"/>
        <w:rPr>
          <w:noProof/>
        </w:rPr>
      </w:pPr>
      <w:r w:rsidRPr="00E56730">
        <w:t>a)</w:t>
      </w:r>
      <w:r w:rsidRPr="00E56730">
        <w:tab/>
        <w:t>nende peamine majandustegevus kuulub NACE klassifikaatori mis tahes jao alla</w:t>
      </w:r>
      <w:r w:rsidRPr="00E56730">
        <w:rPr>
          <w:rStyle w:val="FootnoteReference"/>
          <w:noProof/>
        </w:rPr>
        <w:footnoteReference w:id="18"/>
      </w:r>
      <w:r w:rsidRPr="00E56730">
        <w:t>, v.a „Põllumajandus, metsamajandus ja kalapüük“, „Kodumajapidamiste kui tööandjate tegevus; kodumajapidamiste oma tarbeks mõeldud eristamata kaupade tootmine ja teenuste osutamine“ ja „Eksterritoriaalsete organisatsioonide ja üksuste tegevus“, ning</w:t>
      </w:r>
    </w:p>
    <w:p w14:paraId="17FCD155" w14:textId="77777777" w:rsidR="00684BDE" w:rsidRPr="00E56730" w:rsidRDefault="00684BDE" w:rsidP="00684BDE">
      <w:pPr>
        <w:pStyle w:val="Point0"/>
        <w:rPr>
          <w:noProof/>
        </w:rPr>
      </w:pPr>
      <w:r w:rsidRPr="00E56730">
        <w:t>b)</w:t>
      </w:r>
      <w:r w:rsidRPr="00E56730">
        <w:tab/>
        <w:t>neil on vähemalt üks töötaja.</w:t>
      </w:r>
    </w:p>
    <w:p w14:paraId="58F75C9B" w14:textId="77777777" w:rsidR="00684BDE" w:rsidRPr="00E56730" w:rsidRDefault="00684BDE" w:rsidP="00684BDE">
      <w:pPr>
        <w:spacing w:before="240" w:after="240"/>
        <w:jc w:val="both"/>
        <w:rPr>
          <w:noProof/>
        </w:rPr>
      </w:pPr>
      <w:r w:rsidRPr="00E56730">
        <w:t>3. Artikli 4 lõike 1 punkti a alapunktis i osutatud töötasude struktuuri ja artikli 4 lõike 1 punkti a alapunktis ii osutatud soolise palgalõhe teemade puhul koosneb tööandjat käsitlevate andmete statistiline üldkogum kõigist kohalikest üksustest, kes on residendid liikmesriigis ja kes vastavad järgmistele tingimustele:</w:t>
      </w:r>
    </w:p>
    <w:p w14:paraId="24A87F07" w14:textId="77777777" w:rsidR="00684BDE" w:rsidRPr="00E56730" w:rsidRDefault="00684BDE" w:rsidP="00684BDE">
      <w:pPr>
        <w:pStyle w:val="Point0"/>
        <w:rPr>
          <w:noProof/>
        </w:rPr>
      </w:pPr>
      <w:r w:rsidRPr="00E56730">
        <w:t>a)</w:t>
      </w:r>
      <w:r w:rsidRPr="00E56730">
        <w:tab/>
        <w:t>nende majandustegevus kuulub NACE klassifikaatori mis tahes jao alla, v.a „Põllumajandus, metsamajandus ja kalapüük“, „Kodumajapidamiste kui tööandjate tegevus; kodumajapidamiste oma tarbeks mõeldud eristamata kaupade tootmine ja teenuste osutamine“ ja „Eksterritoriaalsete organisatsioonide ja üksuste tegevus“, ning</w:t>
      </w:r>
    </w:p>
    <w:p w14:paraId="6F1DE56A" w14:textId="77777777" w:rsidR="00684BDE" w:rsidRPr="00E56730" w:rsidRDefault="00684BDE" w:rsidP="00684BDE">
      <w:pPr>
        <w:pStyle w:val="Point0"/>
        <w:rPr>
          <w:noProof/>
        </w:rPr>
      </w:pPr>
      <w:r w:rsidRPr="00E56730">
        <w:t>b)</w:t>
      </w:r>
      <w:r w:rsidRPr="00E56730">
        <w:tab/>
        <w:t>neil on vähemalt üks töötaja.</w:t>
      </w:r>
    </w:p>
    <w:p w14:paraId="68F70459" w14:textId="77777777" w:rsidR="00684BDE" w:rsidRPr="00E56730" w:rsidRDefault="00684BDE" w:rsidP="00684BDE">
      <w:pPr>
        <w:spacing w:before="240" w:after="240"/>
        <w:jc w:val="both"/>
        <w:rPr>
          <w:noProof/>
        </w:rPr>
      </w:pPr>
      <w:r w:rsidRPr="00E56730">
        <w:t>Töötasude struktuuri ja soolise palgalõhe teemade töötajat käsitlevate andmete statistiline üldkogum koosneb kõigist töötajatest, kelle kohalik üksus kuulub esimese lõigu punktides a ja b määratletud statistilisse üldkogumisse.</w:t>
      </w:r>
    </w:p>
    <w:p w14:paraId="676EB973" w14:textId="77777777" w:rsidR="00684BDE" w:rsidRPr="00E56730" w:rsidRDefault="00684BDE" w:rsidP="00684BDE">
      <w:pPr>
        <w:spacing w:before="240" w:after="240"/>
        <w:jc w:val="both"/>
        <w:rPr>
          <w:noProof/>
        </w:rPr>
      </w:pPr>
      <w:r w:rsidRPr="00E56730">
        <w:t>4. Erandina lõike 3 punktidest a ja b edastatakse vaatlusperioodi 2026 soolise palgalõhe andmed kõigi kohalike üksuste kohta, kes kuuluvad vähemalt kümne töötajaga ettevõtetesse ja kes lisaks lõike 3 punkti a alusel välja arvatud tegevusele ei kuulu NACE klassifikaatori jao „Avalik haldus ja riigikaitse; kohustuslik sotsiaalkindlustus“ alla.</w:t>
      </w:r>
    </w:p>
    <w:p w14:paraId="1DCD58EE" w14:textId="77777777" w:rsidR="00684BDE" w:rsidRPr="00E56730" w:rsidRDefault="00684BDE" w:rsidP="00684BDE">
      <w:pPr>
        <w:spacing w:before="240" w:after="240"/>
        <w:jc w:val="both"/>
        <w:rPr>
          <w:noProof/>
        </w:rPr>
      </w:pPr>
      <w:r w:rsidRPr="00E56730">
        <w:t>5. Artikli 4 lõike 1 punkti b alapunktis i osutatud tööjõukulude struktuuri teema puhul koosneb statistiline üldkogum kõigist kohalikest üksustest, kes on residendid liikmesriigis ja kes vastavad järgmistele tingimustele:</w:t>
      </w:r>
    </w:p>
    <w:p w14:paraId="69D9685E" w14:textId="77777777" w:rsidR="00684BDE" w:rsidRPr="00E56730" w:rsidRDefault="00684BDE" w:rsidP="00684BDE">
      <w:pPr>
        <w:pStyle w:val="Point0"/>
        <w:rPr>
          <w:noProof/>
        </w:rPr>
      </w:pPr>
      <w:r w:rsidRPr="00E56730">
        <w:t>a)</w:t>
      </w:r>
      <w:r w:rsidRPr="00E56730">
        <w:tab/>
        <w:t>nende majandustegevus kuulub NACE klassifikaatori mis tahes jao alla, v.a „Põllumajandus, metsamajandus ja kalapüük“, „Kodumajapidamiste kui tööandjate tegevus; kodumajapidamiste oma tarbeks mõeldud eristamata kaupade tootmine ja teenuste osutamine“ ja „Eksterritoriaalsete organisatsioonide ja üksuste tegevus“, ning</w:t>
      </w:r>
    </w:p>
    <w:p w14:paraId="5485CA0B" w14:textId="77777777" w:rsidR="00684BDE" w:rsidRPr="00E56730" w:rsidRDefault="00684BDE" w:rsidP="00684BDE">
      <w:pPr>
        <w:pStyle w:val="Point0"/>
        <w:rPr>
          <w:noProof/>
        </w:rPr>
      </w:pPr>
      <w:r w:rsidRPr="00E56730">
        <w:lastRenderedPageBreak/>
        <w:t>b)</w:t>
      </w:r>
      <w:r w:rsidRPr="00E56730">
        <w:tab/>
        <w:t>nad on osa vähemalt kümne töötajaga ettevõttest.</w:t>
      </w:r>
    </w:p>
    <w:p w14:paraId="2BA4F76B" w14:textId="77777777" w:rsidR="00684BDE" w:rsidRPr="00E56730" w:rsidRDefault="00684BDE" w:rsidP="00684BDE">
      <w:pPr>
        <w:pStyle w:val="Point0"/>
        <w:ind w:left="0" w:firstLine="0"/>
        <w:rPr>
          <w:b/>
          <w:i/>
          <w:noProof/>
        </w:rPr>
      </w:pPr>
      <w:r w:rsidRPr="00E56730">
        <w:rPr>
          <w:b/>
          <w:i/>
        </w:rPr>
        <w:t>5a. Kõigi lisas loetletud teemade puhul koguvad ja esitavad liikmesriigid eraldi andmeid sotsiaalsete ettevõtete kohta.</w:t>
      </w:r>
    </w:p>
    <w:p w14:paraId="72B47B2A" w14:textId="77777777" w:rsidR="00684BDE" w:rsidRPr="00E56730" w:rsidRDefault="00684BDE" w:rsidP="00684BDE">
      <w:pPr>
        <w:pStyle w:val="Point0"/>
        <w:rPr>
          <w:noProof/>
        </w:rPr>
      </w:pPr>
    </w:p>
    <w:p w14:paraId="10E5FC69" w14:textId="77777777" w:rsidR="00684BDE" w:rsidRPr="00E56730" w:rsidRDefault="00684BDE" w:rsidP="00684BDE">
      <w:pPr>
        <w:pStyle w:val="Titrearticle"/>
        <w:rPr>
          <w:noProof/>
        </w:rPr>
      </w:pPr>
      <w:r w:rsidRPr="00E56730">
        <w:t>Artikkel 7</w:t>
      </w:r>
    </w:p>
    <w:p w14:paraId="62110F40" w14:textId="77777777" w:rsidR="00684BDE" w:rsidRPr="00E56730" w:rsidRDefault="00684BDE" w:rsidP="00684BDE">
      <w:pPr>
        <w:jc w:val="center"/>
        <w:rPr>
          <w:b/>
          <w:noProof/>
        </w:rPr>
      </w:pPr>
      <w:r w:rsidRPr="00E56730">
        <w:rPr>
          <w:b/>
        </w:rPr>
        <w:t>Sihtotstarbelisi andmeid käsitlevad nõuded</w:t>
      </w:r>
    </w:p>
    <w:p w14:paraId="4382F28D" w14:textId="77777777" w:rsidR="00684BDE" w:rsidRPr="00E56730" w:rsidRDefault="00684BDE" w:rsidP="00684BDE">
      <w:pPr>
        <w:spacing w:before="240" w:after="240"/>
        <w:jc w:val="both"/>
        <w:rPr>
          <w:noProof/>
        </w:rPr>
      </w:pPr>
      <w:r w:rsidRPr="00E56730">
        <w:t>1. Komisjonil on õigus võtta kooskõlas artikliga 13 vastu käesolevat määrust täiendavaid delegeeritud õigusakte, millega täpsustatakse teavet, mida liikmesriigid esitavad sihtotstarbeliselt, kui täiendavate andmete kogumist peetakse käesoleva määruse kohaldamisala raames vajalikuks selleks, et rahuldada täiendavaid statistiliste andmete vajadusi</w:t>
      </w:r>
      <w:r w:rsidRPr="00E56730">
        <w:rPr>
          <w:b/>
          <w:i/>
        </w:rPr>
        <w:t>, mida ei saa muul moel täita</w:t>
      </w:r>
      <w:r w:rsidRPr="00E56730">
        <w:t>. Nendes delegeeritud õigusaktides täpsustatakse:</w:t>
      </w:r>
    </w:p>
    <w:p w14:paraId="119FDF12" w14:textId="77777777" w:rsidR="00684BDE" w:rsidRPr="00E56730" w:rsidRDefault="00684BDE" w:rsidP="00684BDE">
      <w:pPr>
        <w:pStyle w:val="Point0"/>
        <w:rPr>
          <w:noProof/>
        </w:rPr>
      </w:pPr>
      <w:r w:rsidRPr="00E56730">
        <w:t>a)</w:t>
      </w:r>
      <w:r w:rsidRPr="00E56730">
        <w:tab/>
        <w:t>sihtotstarbelise andmete kogumise käigus artiklis 4 märgitud valdkondade ja teemade kohta esitatavad alamteemad ning kõnealuse täiendava andmevajaduse põhjused;</w:t>
      </w:r>
    </w:p>
    <w:p w14:paraId="3D3D72D5" w14:textId="77777777" w:rsidR="00684BDE" w:rsidRPr="00E56730" w:rsidRDefault="00684BDE" w:rsidP="00684BDE">
      <w:pPr>
        <w:pStyle w:val="Point0"/>
        <w:rPr>
          <w:noProof/>
        </w:rPr>
      </w:pPr>
      <w:r w:rsidRPr="00E56730">
        <w:t>b)</w:t>
      </w:r>
      <w:r w:rsidRPr="00E56730">
        <w:tab/>
        <w:t>vaatlusperioodid ja edastamise tähtajad.</w:t>
      </w:r>
    </w:p>
    <w:p w14:paraId="796B1F2E" w14:textId="77777777" w:rsidR="00684BDE" w:rsidRPr="00E56730" w:rsidRDefault="00684BDE" w:rsidP="00684BDE">
      <w:pPr>
        <w:spacing w:before="240" w:after="240"/>
        <w:jc w:val="both"/>
        <w:rPr>
          <w:noProof/>
        </w:rPr>
      </w:pPr>
      <w:r w:rsidRPr="00E56730">
        <w:t>2. Komisjonil on õigus võtta vastu lõikes 1 osutatud delegeeritud õigusakte alates vaatlusaastast 2028 ja nii, et iga kahe sihtotstarbelise andmekogumise vahele jääb vähemalt kaks aastat.</w:t>
      </w:r>
    </w:p>
    <w:p w14:paraId="1D9824B2" w14:textId="77777777" w:rsidR="00684BDE" w:rsidRPr="00E56730" w:rsidRDefault="00684BDE" w:rsidP="00684BDE">
      <w:pPr>
        <w:spacing w:before="240" w:after="240"/>
        <w:jc w:val="both"/>
        <w:rPr>
          <w:noProof/>
        </w:rPr>
      </w:pPr>
      <w:r w:rsidRPr="00E56730">
        <w:t>3. Komisjon võtab vastu rakendusaktid, et täpsustada lõikes 1 osutatud sihtotstarbelist teavet ja metaandmeid. Neis rakendusaktides määratakse vajaduse korral kindlaks järgmised tehnilised elemendid:</w:t>
      </w:r>
    </w:p>
    <w:p w14:paraId="70C4733D" w14:textId="77777777" w:rsidR="00684BDE" w:rsidRPr="00E56730" w:rsidRDefault="00684BDE" w:rsidP="00684BDE">
      <w:pPr>
        <w:pStyle w:val="Point0"/>
        <w:rPr>
          <w:noProof/>
        </w:rPr>
      </w:pPr>
      <w:r w:rsidRPr="00E56730">
        <w:t>a)</w:t>
      </w:r>
      <w:r w:rsidRPr="00E56730">
        <w:tab/>
        <w:t>muutujate loetelu ja kirjeldus;</w:t>
      </w:r>
    </w:p>
    <w:p w14:paraId="3B85DC4D" w14:textId="77777777" w:rsidR="00684BDE" w:rsidRPr="00E56730" w:rsidRDefault="00684BDE" w:rsidP="00684BDE">
      <w:pPr>
        <w:pStyle w:val="Point0"/>
        <w:rPr>
          <w:noProof/>
        </w:rPr>
      </w:pPr>
      <w:r w:rsidRPr="00E56730">
        <w:t>b)</w:t>
      </w:r>
      <w:r w:rsidRPr="00E56730">
        <w:tab/>
        <w:t>statistilised klassifikaatorid ja andmete jaotused;</w:t>
      </w:r>
    </w:p>
    <w:p w14:paraId="19615A9B" w14:textId="77777777" w:rsidR="00684BDE" w:rsidRPr="00E56730" w:rsidRDefault="00684BDE" w:rsidP="00684BDE">
      <w:pPr>
        <w:pStyle w:val="Point0"/>
        <w:rPr>
          <w:noProof/>
        </w:rPr>
      </w:pPr>
      <w:r w:rsidRPr="00E56730">
        <w:t>c)</w:t>
      </w:r>
      <w:r w:rsidRPr="00E56730">
        <w:tab/>
        <w:t>hõlmatud statistiliste üksuste üksikasjalikud kirjeldused;</w:t>
      </w:r>
    </w:p>
    <w:p w14:paraId="46DD9D9C" w14:textId="77777777" w:rsidR="00684BDE" w:rsidRPr="00E56730" w:rsidRDefault="00684BDE" w:rsidP="00684BDE">
      <w:pPr>
        <w:pStyle w:val="Point0"/>
        <w:rPr>
          <w:noProof/>
        </w:rPr>
      </w:pPr>
      <w:r w:rsidRPr="00E56730">
        <w:t>d)</w:t>
      </w:r>
      <w:r w:rsidRPr="00E56730">
        <w:tab/>
        <w:t>edastatavad metaandmed;</w:t>
      </w:r>
    </w:p>
    <w:p w14:paraId="3EF45771" w14:textId="77777777" w:rsidR="00684BDE" w:rsidRPr="00E56730" w:rsidRDefault="00684BDE" w:rsidP="00684BDE">
      <w:pPr>
        <w:pStyle w:val="Point0"/>
        <w:rPr>
          <w:noProof/>
        </w:rPr>
      </w:pPr>
      <w:r w:rsidRPr="00E56730">
        <w:t>e)</w:t>
      </w:r>
      <w:r w:rsidRPr="00E56730">
        <w:tab/>
        <w:t>andmekogumisperioodid.</w:t>
      </w:r>
    </w:p>
    <w:p w14:paraId="3ECB67DD" w14:textId="77777777" w:rsidR="00684BDE" w:rsidRPr="00E56730" w:rsidRDefault="00684BDE" w:rsidP="00684BDE">
      <w:pPr>
        <w:spacing w:before="240" w:after="240"/>
        <w:jc w:val="both"/>
        <w:rPr>
          <w:noProof/>
        </w:rPr>
      </w:pPr>
      <w:r w:rsidRPr="00E56730">
        <w:t>Nimetatud rakendusaktid võetakse vastu kooskõlas artikli 14 lõikes 2 osutatud kontrollimenetlusega hiljemalt 24 kuud enne asjakohase vaatlusperioodi algust.</w:t>
      </w:r>
    </w:p>
    <w:p w14:paraId="1C5C4CA6" w14:textId="77777777" w:rsidR="00684BDE" w:rsidRPr="00E56730" w:rsidRDefault="00684BDE" w:rsidP="00684BDE">
      <w:pPr>
        <w:pStyle w:val="Titrearticle"/>
        <w:rPr>
          <w:noProof/>
        </w:rPr>
      </w:pPr>
      <w:r w:rsidRPr="00E56730">
        <w:t>Artikkel 8</w:t>
      </w:r>
    </w:p>
    <w:p w14:paraId="1BF53B19" w14:textId="77777777" w:rsidR="00684BDE" w:rsidRPr="00E56730" w:rsidRDefault="00684BDE" w:rsidP="00684BDE">
      <w:pPr>
        <w:jc w:val="center"/>
        <w:rPr>
          <w:b/>
          <w:noProof/>
        </w:rPr>
      </w:pPr>
      <w:r w:rsidRPr="00E56730">
        <w:rPr>
          <w:b/>
        </w:rPr>
        <w:t>Kvaliteedinõuded ja kvaliteediaruannete esitamine</w:t>
      </w:r>
    </w:p>
    <w:p w14:paraId="29E8E9CD" w14:textId="77777777" w:rsidR="00684BDE" w:rsidRPr="00E56730" w:rsidRDefault="00684BDE" w:rsidP="00684BDE">
      <w:pPr>
        <w:spacing w:before="240" w:after="240"/>
        <w:jc w:val="both"/>
        <w:rPr>
          <w:noProof/>
        </w:rPr>
      </w:pPr>
      <w:r w:rsidRPr="00E56730">
        <w:t>1. Liikmesriigid võtavad vajalikke meetmeid, et tagada edastatud andmete ja metaandmete kvaliteet.</w:t>
      </w:r>
    </w:p>
    <w:p w14:paraId="675E2E65" w14:textId="77777777" w:rsidR="00684BDE" w:rsidRPr="00E56730" w:rsidRDefault="00684BDE" w:rsidP="00684BDE">
      <w:pPr>
        <w:spacing w:before="240" w:after="240"/>
        <w:jc w:val="both"/>
        <w:rPr>
          <w:noProof/>
        </w:rPr>
      </w:pPr>
      <w:r w:rsidRPr="00E56730">
        <w:t>2. Liikmesriigid tagavad, et artiklis 3 märgitud andmeallikaid kasutades saadud andmed</w:t>
      </w:r>
      <w:r w:rsidRPr="00E56730">
        <w:rPr>
          <w:b/>
          <w:i/>
        </w:rPr>
        <w:t>, sh tagasiulatuvad andmed,</w:t>
      </w:r>
      <w:r w:rsidRPr="00E56730">
        <w:t xml:space="preserve"> tagavad täieliku katvuse ja annavad täpse hinnangu artiklis 6 määratletud statistiliste üksuste ja statistilise üldkogumi puhul.</w:t>
      </w:r>
    </w:p>
    <w:p w14:paraId="2326B920" w14:textId="77777777" w:rsidR="00684BDE" w:rsidRPr="00E56730" w:rsidRDefault="00684BDE" w:rsidP="00684BDE">
      <w:pPr>
        <w:spacing w:before="240" w:after="240"/>
        <w:jc w:val="both"/>
        <w:rPr>
          <w:noProof/>
        </w:rPr>
      </w:pPr>
      <w:r w:rsidRPr="00E56730">
        <w:t>3. Käesoleva määruse kohaldamisel kasutatakse määruse (EÜ) nr 223/2009 artikli 12 lõikes 1 sätestatud kvaliteedikriteeriume.</w:t>
      </w:r>
    </w:p>
    <w:p w14:paraId="1F98D1B3" w14:textId="77777777" w:rsidR="00684BDE" w:rsidRPr="00E56730" w:rsidRDefault="00684BDE" w:rsidP="00684BDE">
      <w:pPr>
        <w:spacing w:before="240" w:after="240"/>
        <w:jc w:val="both"/>
        <w:rPr>
          <w:noProof/>
        </w:rPr>
      </w:pPr>
      <w:r w:rsidRPr="00E56730">
        <w:rPr>
          <w:color w:val="000000" w:themeColor="text1"/>
        </w:rPr>
        <w:lastRenderedPageBreak/>
        <w:t>4</w:t>
      </w:r>
      <w:r w:rsidRPr="00E56730">
        <w:t>. Liikmesriigid peavad edastama kvaliteediaruanded artiklis 4 loetletud iga teema allikate ja meetodite kohta.</w:t>
      </w:r>
    </w:p>
    <w:p w14:paraId="44B18809" w14:textId="77777777" w:rsidR="00684BDE" w:rsidRPr="00E56730" w:rsidRDefault="00684BDE" w:rsidP="00684BDE">
      <w:pPr>
        <w:spacing w:before="240" w:after="240"/>
        <w:jc w:val="both"/>
        <w:rPr>
          <w:i/>
          <w:noProof/>
        </w:rPr>
      </w:pPr>
      <w:r w:rsidRPr="00E56730">
        <w:t>5. Komisjon võtab vastu rakendusaktid, milles sätestatakse kvaliteediaruannete ja nende sisu praktiline kord. Need rakendusaktid võetakse vastu kooskõlas artikli 14 lõikes 2 osutatud kontrollimenetlusega.</w:t>
      </w:r>
    </w:p>
    <w:p w14:paraId="69BC8A19" w14:textId="77777777" w:rsidR="00684BDE" w:rsidRPr="00E56730" w:rsidRDefault="00684BDE" w:rsidP="00684BDE">
      <w:pPr>
        <w:spacing w:before="240" w:after="240"/>
        <w:jc w:val="both"/>
        <w:rPr>
          <w:noProof/>
        </w:rPr>
      </w:pPr>
      <w:r w:rsidRPr="00E56730">
        <w:t>6. Liikmesriigid edastavad komisjonile (Eurostat) käesoleva määruse rakendamisega seotud teabe või muudatused, mis võivad mõjutada edastatud andmete kvaliteeti. Teave esitatakse esimesel võimalusel ja mitte hiljem kui kolm kuud pärast asjaomase muudatuse jõustumist.</w:t>
      </w:r>
    </w:p>
    <w:p w14:paraId="010AD034" w14:textId="77777777" w:rsidR="00684BDE" w:rsidRPr="00E56730" w:rsidRDefault="00684BDE" w:rsidP="00684BDE">
      <w:pPr>
        <w:spacing w:before="240" w:after="240"/>
        <w:jc w:val="both"/>
        <w:rPr>
          <w:noProof/>
        </w:rPr>
      </w:pPr>
      <w:r w:rsidRPr="00E56730">
        <w:t>7. Komisjoni (Eurostat)▐taotluse korral esitavad liikmesriigid lisateabe, mis on vajalik statistiliste andmete kvaliteedi hindamiseks.</w:t>
      </w:r>
    </w:p>
    <w:p w14:paraId="16E21CAE" w14:textId="77777777" w:rsidR="00684BDE" w:rsidRPr="00E56730" w:rsidRDefault="00684BDE" w:rsidP="00684BDE">
      <w:pPr>
        <w:spacing w:before="240" w:after="240"/>
        <w:jc w:val="both"/>
        <w:rPr>
          <w:noProof/>
        </w:rPr>
      </w:pPr>
      <w:r w:rsidRPr="00E56730">
        <w:t xml:space="preserve">8. Komisjon (Eurostat) hindab edastatud andmete, kasutatud allikate ja meetodite ning loendite kvaliteeti. </w:t>
      </w:r>
      <w:r w:rsidRPr="00E56730">
        <w:rPr>
          <w:b/>
          <w:i/>
        </w:rPr>
        <w:t>Komisjon (Eurostat) koostab ja avaldab aruanded edastatud andmete kvaliteedi, kasutatud allikate ja meetodite kohta. Nendes aruannetes soovitab komisjon (Eurostat), kuidas hallata allikaid, mille kvaliteeti peetakse halvaks, ja nende allikate kaudu kogutud andmeid.</w:t>
      </w:r>
    </w:p>
    <w:p w14:paraId="7B73051E" w14:textId="77777777" w:rsidR="00684BDE" w:rsidRPr="00E56730" w:rsidRDefault="00684BDE" w:rsidP="00684BDE">
      <w:pPr>
        <w:pStyle w:val="Titrearticle"/>
        <w:rPr>
          <w:noProof/>
        </w:rPr>
      </w:pPr>
      <w:r w:rsidRPr="00E56730">
        <w:t>Artikkel 9</w:t>
      </w:r>
    </w:p>
    <w:p w14:paraId="0698474D" w14:textId="77777777" w:rsidR="00684BDE" w:rsidRPr="00E56730" w:rsidRDefault="00684BDE" w:rsidP="00684BDE">
      <w:pPr>
        <w:jc w:val="center"/>
        <w:rPr>
          <w:b/>
          <w:noProof/>
        </w:rPr>
      </w:pPr>
      <w:r w:rsidRPr="00E56730">
        <w:rPr>
          <w:b/>
        </w:rPr>
        <w:t>Teostatavus- ja prooviuuringud</w:t>
      </w:r>
    </w:p>
    <w:p w14:paraId="1AF4065A" w14:textId="77777777" w:rsidR="00684BDE" w:rsidRPr="00E56730" w:rsidRDefault="00684BDE" w:rsidP="00684BDE">
      <w:pPr>
        <w:spacing w:before="240" w:after="240"/>
        <w:jc w:val="both"/>
        <w:rPr>
          <w:b/>
          <w:i/>
          <w:noProof/>
        </w:rPr>
      </w:pPr>
      <w:r w:rsidRPr="00E56730">
        <w:t>1. Selleks et täiustada ettevõtjatega seotud tööturustatistikat või piirata ettevõtetele</w:t>
      </w:r>
      <w:r w:rsidRPr="00E56730">
        <w:rPr>
          <w:b/>
          <w:i/>
        </w:rPr>
        <w:t>, eriti VKEdele ja mikroettevõtjatele</w:t>
      </w:r>
      <w:r w:rsidRPr="00E56730">
        <w:t xml:space="preserve"> tekkivat </w:t>
      </w:r>
      <w:r w:rsidRPr="00E56730">
        <w:rPr>
          <w:b/>
          <w:i/>
        </w:rPr>
        <w:t>haldus- ja finantskoormust</w:t>
      </w:r>
      <w:r w:rsidRPr="00E56730">
        <w:t xml:space="preserve">, võib komisjon (Eurostat) algatada teostatavus- ja prooviuuringud. Kõnealuste uuringute eesmärk on </w:t>
      </w:r>
      <w:r w:rsidRPr="00E56730">
        <w:rPr>
          <w:b/>
          <w:i/>
        </w:rPr>
        <w:t>vähemalt üks järgmistest</w:t>
      </w:r>
      <w:r w:rsidRPr="00E56730">
        <w:t>:</w:t>
      </w:r>
    </w:p>
    <w:p w14:paraId="1EA47913" w14:textId="77777777" w:rsidR="00684BDE" w:rsidRPr="00E56730" w:rsidRDefault="00684BDE" w:rsidP="00684BDE">
      <w:pPr>
        <w:spacing w:before="240" w:after="240"/>
        <w:jc w:val="both"/>
        <w:rPr>
          <w:b/>
          <w:i/>
          <w:noProof/>
        </w:rPr>
      </w:pPr>
      <w:r w:rsidRPr="00E56730">
        <w:rPr>
          <w:b/>
          <w:i/>
        </w:rPr>
        <w:t>a)</w:t>
      </w:r>
      <w:r w:rsidRPr="00E56730">
        <w:rPr>
          <w:b/>
          <w:i/>
        </w:rPr>
        <w:tab/>
      </w:r>
      <w:r w:rsidRPr="00E56730">
        <w:t xml:space="preserve">parandada </w:t>
      </w:r>
      <w:r w:rsidRPr="00E56730">
        <w:rPr>
          <w:b/>
          <w:i/>
        </w:rPr>
        <w:t>andmete</w:t>
      </w:r>
      <w:r w:rsidRPr="00E56730">
        <w:t xml:space="preserve"> kvaliteeti ja võrreldavust</w:t>
      </w:r>
      <w:r w:rsidRPr="00E56730">
        <w:rPr>
          <w:b/>
          <w:i/>
        </w:rPr>
        <w:t>;</w:t>
      </w:r>
    </w:p>
    <w:p w14:paraId="26C5813B" w14:textId="77777777" w:rsidR="00684BDE" w:rsidRPr="00E56730" w:rsidRDefault="00684BDE" w:rsidP="00684BDE">
      <w:pPr>
        <w:spacing w:before="240" w:after="240"/>
        <w:jc w:val="both"/>
        <w:rPr>
          <w:noProof/>
        </w:rPr>
      </w:pPr>
      <w:r w:rsidRPr="00E56730">
        <w:rPr>
          <w:b/>
          <w:i/>
        </w:rPr>
        <w:t>b)</w:t>
      </w:r>
      <w:r w:rsidRPr="00E56730">
        <w:rPr>
          <w:b/>
          <w:i/>
        </w:rPr>
        <w:tab/>
      </w:r>
      <w:r w:rsidRPr="00E56730">
        <w:t>uurida uusi võimalusi ja rakendada uusi funktsioone, et vastata kasutajate vajadustele</w:t>
      </w:r>
      <w:r w:rsidRPr="00E56730">
        <w:rPr>
          <w:b/>
          <w:bCs/>
          <w:i/>
          <w:iCs/>
        </w:rPr>
        <w:t>;</w:t>
      </w:r>
    </w:p>
    <w:p w14:paraId="01FB782C" w14:textId="77777777" w:rsidR="00684BDE" w:rsidRPr="00E56730" w:rsidRDefault="00684BDE" w:rsidP="00684BDE">
      <w:pPr>
        <w:spacing w:before="240" w:after="240"/>
        <w:jc w:val="both"/>
        <w:rPr>
          <w:noProof/>
        </w:rPr>
      </w:pPr>
      <w:r w:rsidRPr="00E56730">
        <w:rPr>
          <w:b/>
          <w:i/>
        </w:rPr>
        <w:t>c)</w:t>
      </w:r>
      <w:r w:rsidRPr="00E56730">
        <w:rPr>
          <w:b/>
          <w:i/>
        </w:rPr>
        <w:tab/>
      </w:r>
      <w:r w:rsidRPr="00E56730">
        <w:t>parandada uuringute ja muude andmeallikate omavahelist seotust</w:t>
      </w:r>
      <w:r w:rsidRPr="00E56730">
        <w:rPr>
          <w:b/>
          <w:bCs/>
          <w:i/>
          <w:iCs/>
        </w:rPr>
        <w:t>;</w:t>
      </w:r>
    </w:p>
    <w:p w14:paraId="273DEB41" w14:textId="77777777" w:rsidR="00684BDE" w:rsidRPr="00E56730" w:rsidRDefault="00684BDE" w:rsidP="00684BDE">
      <w:pPr>
        <w:spacing w:before="240" w:after="240"/>
        <w:jc w:val="both"/>
        <w:rPr>
          <w:b/>
          <w:i/>
          <w:noProof/>
        </w:rPr>
      </w:pPr>
      <w:r w:rsidRPr="00E56730">
        <w:rPr>
          <w:b/>
          <w:i/>
        </w:rPr>
        <w:t>d)</w:t>
      </w:r>
      <w:r w:rsidRPr="00E56730">
        <w:rPr>
          <w:b/>
          <w:i/>
        </w:rPr>
        <w:tab/>
      </w:r>
      <w:r w:rsidRPr="00E56730">
        <w:t>vähendada vastajatele tekkivat koormust</w:t>
      </w:r>
      <w:r w:rsidRPr="00E56730">
        <w:rPr>
          <w:b/>
          <w:i/>
        </w:rPr>
        <w:t>;</w:t>
      </w:r>
    </w:p>
    <w:p w14:paraId="0D76EA18" w14:textId="77777777" w:rsidR="00684BDE" w:rsidRPr="00E56730" w:rsidRDefault="00684BDE" w:rsidP="00684BDE">
      <w:pPr>
        <w:spacing w:before="240" w:after="240"/>
        <w:jc w:val="both"/>
        <w:rPr>
          <w:noProof/>
        </w:rPr>
      </w:pPr>
      <w:r w:rsidRPr="00E56730">
        <w:rPr>
          <w:b/>
          <w:i/>
        </w:rPr>
        <w:t>e)</w:t>
      </w:r>
      <w:r w:rsidRPr="00E56730">
        <w:rPr>
          <w:b/>
          <w:i/>
        </w:rPr>
        <w:tab/>
        <w:t>parandada andmekogumise kulutõhusust</w:t>
      </w:r>
      <w:r w:rsidRPr="00E56730">
        <w:t xml:space="preserve">. </w:t>
      </w:r>
    </w:p>
    <w:p w14:paraId="25FF5E28" w14:textId="77777777" w:rsidR="00684BDE" w:rsidRPr="00E56730" w:rsidRDefault="00684BDE" w:rsidP="00684BDE">
      <w:pPr>
        <w:spacing w:before="240" w:after="240"/>
        <w:jc w:val="both"/>
        <w:rPr>
          <w:noProof/>
        </w:rPr>
      </w:pPr>
      <w:r w:rsidRPr="00E56730">
        <w:t>Uuringute puhul võetakse arvesse tehnoloogiaarendust ja digitaalset arengut.</w:t>
      </w:r>
    </w:p>
    <w:p w14:paraId="50CBEA4A" w14:textId="77777777" w:rsidR="00684BDE" w:rsidRPr="00E56730" w:rsidRDefault="00684BDE" w:rsidP="00684BDE">
      <w:pPr>
        <w:spacing w:before="240" w:after="240"/>
        <w:jc w:val="both"/>
        <w:rPr>
          <w:b/>
          <w:i/>
        </w:rPr>
      </w:pPr>
      <w:r w:rsidRPr="00E56730">
        <w:rPr>
          <w:b/>
          <w:i/>
        </w:rPr>
        <w:t xml:space="preserve">1a. Käesoleva artikli lõikes 1 osutatud prooviuuringute käigus kogutud andmed piirduvad artikli 4 lõikes 1 loetletud valdkondade ja teemadega ning lisas täpsustatud alamteemadega. </w:t>
      </w:r>
    </w:p>
    <w:p w14:paraId="39E7F6D8" w14:textId="77777777" w:rsidR="00684BDE" w:rsidRPr="00E56730" w:rsidRDefault="00684BDE" w:rsidP="00684BDE">
      <w:pPr>
        <w:spacing w:before="240" w:after="240"/>
        <w:jc w:val="both"/>
        <w:rPr>
          <w:noProof/>
        </w:rPr>
      </w:pPr>
      <w:r w:rsidRPr="00E56730">
        <w:t>2. Liikmesriigid võivad neis uuringutes vabatahtlikult osaleda. Nad tagavad koostöös komisjoniga (Eurostat), et uuringud on liidu tasandil representatiivsed.</w:t>
      </w:r>
    </w:p>
    <w:p w14:paraId="12F58DC5" w14:textId="77777777" w:rsidR="00684BDE" w:rsidRPr="00E56730" w:rsidRDefault="00684BDE" w:rsidP="00684BDE">
      <w:pPr>
        <w:spacing w:before="240" w:after="240"/>
        <w:jc w:val="both"/>
        <w:rPr>
          <w:b/>
          <w:i/>
          <w:noProof/>
        </w:rPr>
      </w:pPr>
      <w:r w:rsidRPr="00E56730">
        <w:t>3. Nende uuringute tulemusi hindab komisjon (Eurostat) koostöös liikmesriikide ja peamiste sidusrühmade</w:t>
      </w:r>
      <w:r w:rsidRPr="00E56730">
        <w:rPr>
          <w:b/>
          <w:i/>
        </w:rPr>
        <w:t>, sh sotsiaalpartneritega</w:t>
      </w:r>
      <w:r w:rsidRPr="00E56730">
        <w:t xml:space="preserve">. Komisjon (Eurostat) koostab koostöös liikmesriikidega aruanded uuringute tulemuste kohta. </w:t>
      </w:r>
      <w:r w:rsidRPr="00E56730">
        <w:rPr>
          <w:b/>
          <w:i/>
        </w:rPr>
        <w:t>Need aruanded tehakse üldsusele kättesaadavaks.</w:t>
      </w:r>
    </w:p>
    <w:p w14:paraId="714C751D" w14:textId="77777777" w:rsidR="00684BDE" w:rsidRPr="00E56730" w:rsidRDefault="00684BDE" w:rsidP="00684BDE">
      <w:pPr>
        <w:spacing w:before="240" w:after="240"/>
        <w:jc w:val="both"/>
        <w:rPr>
          <w:b/>
          <w:i/>
          <w:noProof/>
        </w:rPr>
      </w:pPr>
      <w:r w:rsidRPr="00E56730">
        <w:rPr>
          <w:b/>
          <w:i/>
        </w:rPr>
        <w:t xml:space="preserve">Esimeses lõigus osutatud aruannetes võib komisjon (Eurostat) soovitada, kuidas tuleks </w:t>
      </w:r>
      <w:r w:rsidRPr="00E56730">
        <w:rPr>
          <w:b/>
          <w:i/>
        </w:rPr>
        <w:lastRenderedPageBreak/>
        <w:t>prooviuuringud alalise lahendusena integreerida.</w:t>
      </w:r>
    </w:p>
    <w:p w14:paraId="1D35BC5E" w14:textId="77777777" w:rsidR="00684BDE" w:rsidRPr="00E56730" w:rsidRDefault="00684BDE" w:rsidP="00684BDE">
      <w:pPr>
        <w:jc w:val="both"/>
        <w:rPr>
          <w:b/>
          <w:i/>
        </w:rPr>
      </w:pPr>
      <w:r w:rsidRPr="00E56730">
        <w:rPr>
          <w:b/>
          <w:i/>
        </w:rPr>
        <w:t>3a. Komisjonil on õigus võtta kooskõlas artikliga 13 vastu delegeeritud õigusakte, millega täiendatakse käesolevat määrust ja määratakse kindlaks käesoleva artikli lõikes 1 osutatud uuringuid tegevate osalejate roll ja vastutus, kui isikuandmeid töödeldakse nende uuringute eesmärgil.</w:t>
      </w:r>
    </w:p>
    <w:p w14:paraId="31882C1B" w14:textId="77777777" w:rsidR="00684BDE" w:rsidRPr="00E56730" w:rsidRDefault="00684BDE" w:rsidP="00684BDE">
      <w:pPr>
        <w:pStyle w:val="Titrearticle"/>
        <w:rPr>
          <w:noProof/>
        </w:rPr>
      </w:pPr>
      <w:r w:rsidRPr="00E56730">
        <w:t>Artikkel 10</w:t>
      </w:r>
    </w:p>
    <w:p w14:paraId="5010C600" w14:textId="77777777" w:rsidR="00684BDE" w:rsidRPr="00E56730" w:rsidRDefault="00684BDE" w:rsidP="00684BDE">
      <w:pPr>
        <w:jc w:val="center"/>
        <w:rPr>
          <w:b/>
          <w:noProof/>
        </w:rPr>
      </w:pPr>
      <w:r w:rsidRPr="00E56730">
        <w:rPr>
          <w:b/>
        </w:rPr>
        <w:t>Rahastamine</w:t>
      </w:r>
    </w:p>
    <w:p w14:paraId="2E88BEB3" w14:textId="77777777" w:rsidR="00684BDE" w:rsidRPr="00E56730" w:rsidRDefault="00684BDE" w:rsidP="00684BDE">
      <w:pPr>
        <w:spacing w:before="240" w:after="240"/>
        <w:jc w:val="both"/>
        <w:rPr>
          <w:noProof/>
        </w:rPr>
      </w:pPr>
      <w:r w:rsidRPr="00E56730">
        <w:t>1. Määruse (EÜ) nr 223/2009 artikli 5 lõikes 2 osutatud riiklikele statistikaametitele ja muudele riigi ametiasutustele võib anda liidu üldeelarvest rahalist toetust järgmistel eesmärkidel:</w:t>
      </w:r>
    </w:p>
    <w:p w14:paraId="4F08A48E" w14:textId="77777777" w:rsidR="00684BDE" w:rsidRPr="00E56730" w:rsidRDefault="00684BDE" w:rsidP="00684BDE">
      <w:pPr>
        <w:pStyle w:val="Point0"/>
        <w:rPr>
          <w:noProof/>
        </w:rPr>
      </w:pPr>
      <w:r w:rsidRPr="00E56730">
        <w:t>a)</w:t>
      </w:r>
      <w:r w:rsidRPr="00E56730">
        <w:tab/>
        <w:t>ettevõtjatega seotud tööturustatistika allikate, sh loendite täiustamine alates käesoleva määruse jõustumise kuupäevast kuni hiljemalt 31. detsembrini 2029;</w:t>
      </w:r>
    </w:p>
    <w:p w14:paraId="199DB906" w14:textId="77777777" w:rsidR="00684BDE" w:rsidRPr="00E56730" w:rsidRDefault="00684BDE" w:rsidP="00684BDE">
      <w:pPr>
        <w:pStyle w:val="Point0"/>
        <w:rPr>
          <w:noProof/>
        </w:rPr>
      </w:pPr>
      <w:r w:rsidRPr="00E56730">
        <w:t>b)</w:t>
      </w:r>
      <w:r w:rsidRPr="00E56730">
        <w:tab/>
        <w:t>ettevõtjatega seotud tööturustatistika meetodite täiustamine, sh artiklis 9 osutatud teostatavus- ja prooviuuringud.</w:t>
      </w:r>
    </w:p>
    <w:p w14:paraId="52CFE210" w14:textId="77777777" w:rsidR="00684BDE" w:rsidRPr="00E56730" w:rsidRDefault="00684BDE" w:rsidP="00684BDE">
      <w:pPr>
        <w:spacing w:before="240" w:after="240"/>
        <w:jc w:val="both"/>
        <w:rPr>
          <w:noProof/>
        </w:rPr>
      </w:pPr>
      <w:r w:rsidRPr="00E56730">
        <w:t>Liit ei rahasta käesoleva määruse alusel edastatava statistika korrapärase koostamise kulusid.</w:t>
      </w:r>
    </w:p>
    <w:p w14:paraId="0C205336" w14:textId="77777777" w:rsidR="00684BDE" w:rsidRPr="00E56730" w:rsidRDefault="00684BDE" w:rsidP="00684BDE">
      <w:pPr>
        <w:spacing w:before="240" w:after="240"/>
        <w:jc w:val="both"/>
        <w:rPr>
          <w:noProof/>
        </w:rPr>
      </w:pPr>
      <w:r w:rsidRPr="00E56730">
        <w:t>2. Liidu rahaline toetus ei tohi ületada </w:t>
      </w:r>
      <w:r w:rsidRPr="00E56730">
        <w:rPr>
          <w:b/>
          <w:i/>
        </w:rPr>
        <w:t>80</w:t>
      </w:r>
      <w:r w:rsidRPr="00E56730">
        <w:t> % rahastamiskõlblikest kuludest.</w:t>
      </w:r>
    </w:p>
    <w:p w14:paraId="4F24F876" w14:textId="77777777" w:rsidR="00684BDE" w:rsidRPr="00E56730" w:rsidRDefault="00684BDE" w:rsidP="00684BDE">
      <w:pPr>
        <w:pStyle w:val="Titrearticle"/>
        <w:rPr>
          <w:noProof/>
        </w:rPr>
      </w:pPr>
      <w:r w:rsidRPr="00E56730">
        <w:t>Artikkel 11</w:t>
      </w:r>
    </w:p>
    <w:p w14:paraId="585CA966" w14:textId="77777777" w:rsidR="00684BDE" w:rsidRPr="00E56730" w:rsidRDefault="00684BDE" w:rsidP="00684BDE">
      <w:pPr>
        <w:jc w:val="center"/>
        <w:rPr>
          <w:b/>
          <w:noProof/>
        </w:rPr>
      </w:pPr>
      <w:r w:rsidRPr="00E56730">
        <w:rPr>
          <w:b/>
        </w:rPr>
        <w:t>Liidu finantshuvide kaitse</w:t>
      </w:r>
    </w:p>
    <w:p w14:paraId="75DB826C" w14:textId="77777777" w:rsidR="00684BDE" w:rsidRPr="00E56730" w:rsidRDefault="00684BDE" w:rsidP="00684BDE">
      <w:pPr>
        <w:jc w:val="center"/>
        <w:rPr>
          <w:b/>
          <w:noProof/>
        </w:rPr>
      </w:pPr>
    </w:p>
    <w:p w14:paraId="0127574F" w14:textId="77777777" w:rsidR="00684BDE" w:rsidRPr="00E56730" w:rsidRDefault="00684BDE" w:rsidP="00684BDE">
      <w:pPr>
        <w:jc w:val="both"/>
        <w:rPr>
          <w:noProof/>
        </w:rPr>
      </w:pPr>
      <w:r w:rsidRPr="00E56730">
        <w:t>1. Komisjon astub vajalikke samme tagamaks, et käesoleva määruse alusel rahastatavate meetmete rakendamisel kaitstakse liidu finantshuve kelmuse ja pettuse, korruptsiooni ja muu ebaseadusliku tegevuse vastu ennetustegevusega, tõhusa kontrolliga ja õigusnormide rikkumise tuvastamise korral alusetult väljamakstud summade tagasinõudmisega ning vajaduse korral tõhusate, proportsionaalsete ja hoiatavate haldus- ja rahaliste karistustega.</w:t>
      </w:r>
    </w:p>
    <w:p w14:paraId="5D4D1EBB" w14:textId="77777777" w:rsidR="00684BDE" w:rsidRPr="00E56730" w:rsidRDefault="00684BDE" w:rsidP="00684BDE">
      <w:pPr>
        <w:spacing w:before="240" w:after="240"/>
        <w:jc w:val="both"/>
        <w:rPr>
          <w:noProof/>
        </w:rPr>
      </w:pPr>
      <w:r w:rsidRPr="00E56730">
        <w:t>2. Komisjonil või tema esindajatel ja kontrollikojal on õigus auditeerida dokumentide põhjal ja kohapeal kõiki toetusesaajaid, töövõtjaid ja alltöövõtjaid, keda on käesoleva määruse alusel rahastatud liidu vahenditest.</w:t>
      </w:r>
    </w:p>
    <w:p w14:paraId="72A0CC24" w14:textId="77777777" w:rsidR="00684BDE" w:rsidRPr="00E56730" w:rsidRDefault="00684BDE" w:rsidP="00684BDE">
      <w:pPr>
        <w:spacing w:before="240" w:after="240"/>
        <w:jc w:val="both"/>
        <w:rPr>
          <w:noProof/>
        </w:rPr>
      </w:pPr>
      <w:r w:rsidRPr="00E56730">
        <w:t>3. Euroopa Pettustevastane Amet (OLAF) võib korraldada uurimisi, sealhulgas kohapealseid kontrolle ja inspekteerimisi, vastavalt Euroopa Parlamendi ja nõukogu määruse (EL, Euratom) nr 883/2013</w:t>
      </w:r>
      <w:r w:rsidRPr="00E56730">
        <w:rPr>
          <w:rStyle w:val="FootnoteReference"/>
          <w:noProof/>
        </w:rPr>
        <w:footnoteReference w:id="19"/>
      </w:r>
      <w:r w:rsidRPr="00E56730">
        <w:t xml:space="preserve"> ning nõukogu määruse (Euratom, EÜ) nr 2185/96</w:t>
      </w:r>
      <w:r w:rsidRPr="00E56730">
        <w:rPr>
          <w:rStyle w:val="FootnoteReference"/>
          <w:noProof/>
        </w:rPr>
        <w:footnoteReference w:id="20"/>
      </w:r>
      <w:r w:rsidRPr="00E56730">
        <w:t xml:space="preserve"> sätetele ja neis määrustes sätestatud korras, et teha kindlaks, kas käesoleva määruse alusel rahastatava toetuslepingu, toetuse andmise otsuse või lepinguga seoses on esinenud kelmust või pettust, korruptsiooni või </w:t>
      </w:r>
      <w:r w:rsidRPr="00E56730">
        <w:lastRenderedPageBreak/>
        <w:t>muud liidu finantshuve kahjustavat ebaseaduslikku tegevust.</w:t>
      </w:r>
    </w:p>
    <w:p w14:paraId="1DC46F13" w14:textId="77777777" w:rsidR="00684BDE" w:rsidRPr="00E56730" w:rsidRDefault="00684BDE" w:rsidP="00684BDE">
      <w:pPr>
        <w:spacing w:before="240" w:after="240"/>
        <w:jc w:val="both"/>
        <w:rPr>
          <w:noProof/>
        </w:rPr>
      </w:pPr>
      <w:r w:rsidRPr="00E56730">
        <w:t>4. Ilma et see piiraks lõigete 1, 2 ja 3 kohaldamist, sisaldavad käesoleva määruse rakendamisest tulenevad kolmandate riikide ja rahvusvaheliste organisatsioonidega sõlmitud koostöölepingud ning lepingud, toetuslepingud ja toetusotsused sätteid, mis annavad komisjonile, kontrollikojale, Euroopa Prokuratuurile ja OLAFile sõnaselgelt õiguse korraldada oma vastava pädevuse piires sellist auditeerimist ja juurdlust.</w:t>
      </w:r>
    </w:p>
    <w:p w14:paraId="13E5F842" w14:textId="77777777" w:rsidR="00684BDE" w:rsidRPr="00E56730" w:rsidRDefault="00684BDE" w:rsidP="00684BDE">
      <w:pPr>
        <w:pStyle w:val="Titrearticle"/>
        <w:rPr>
          <w:noProof/>
        </w:rPr>
      </w:pPr>
      <w:r w:rsidRPr="00E56730">
        <w:t>Artikkel 12</w:t>
      </w:r>
    </w:p>
    <w:p w14:paraId="7871B2F9" w14:textId="77777777" w:rsidR="00684BDE" w:rsidRPr="00E56730" w:rsidRDefault="00684BDE" w:rsidP="00684BDE">
      <w:pPr>
        <w:jc w:val="center"/>
        <w:rPr>
          <w:b/>
          <w:noProof/>
        </w:rPr>
      </w:pPr>
      <w:r w:rsidRPr="00E56730">
        <w:rPr>
          <w:b/>
        </w:rPr>
        <w:t>Erandid</w:t>
      </w:r>
    </w:p>
    <w:p w14:paraId="3CEBE0BC" w14:textId="77777777" w:rsidR="00684BDE" w:rsidRPr="00E56730" w:rsidRDefault="00684BDE" w:rsidP="00684BDE">
      <w:pPr>
        <w:spacing w:before="240" w:after="240"/>
        <w:jc w:val="both"/>
        <w:rPr>
          <w:noProof/>
        </w:rPr>
      </w:pPr>
      <w:r w:rsidRPr="00E56730">
        <w:t xml:space="preserve">1. Kui käesoleva määruse või selle alusel vastu võetud delegeeritud õigusaktide või rakendusaktide kohaldamiseks on vaja liikmesriigi riiklikku statistikasüsteemi oluliselt muuta, võib komisjon teha rakendusaktidega liikmesriigile </w:t>
      </w:r>
      <w:r w:rsidRPr="00E56730">
        <w:rPr>
          <w:b/>
          <w:i/>
        </w:rPr>
        <w:t>nõuetekohaselt põhjendatud</w:t>
      </w:r>
      <w:r w:rsidRPr="00E56730">
        <w:t xml:space="preserve"> erandeid maksimaalselt </w:t>
      </w:r>
      <w:r w:rsidRPr="00E56730">
        <w:rPr>
          <w:b/>
          <w:i/>
        </w:rPr>
        <w:t>üheks</w:t>
      </w:r>
      <w:r w:rsidRPr="00E56730">
        <w:t xml:space="preserve"> aastaks. Need rakendusaktid võetakse vastu kooskõlas artikli 14 lõikes 2 osutatud kontrollimenetlusega.</w:t>
      </w:r>
    </w:p>
    <w:p w14:paraId="401963E3" w14:textId="77777777" w:rsidR="00684BDE" w:rsidRPr="00E56730" w:rsidRDefault="00684BDE" w:rsidP="00684BDE">
      <w:pPr>
        <w:jc w:val="both"/>
        <w:rPr>
          <w:noProof/>
        </w:rPr>
      </w:pPr>
      <w:r w:rsidRPr="00E56730">
        <w:t>Erandite tegemisel võtab komisjon arvesse liikmesriikide statistika võrreldavust ning nõutavate representatiivsete ja usaldusväärsete Euroopa koondandmete õigeaegset arvutamist. Komisjon tagab samuti, et käesoleva määruse nõuded statistika, metaandmete ja kvaliteedi kohta, mis olid varem hõlmatud kehtetuks tunnistatavate määrustega, jäävad pidevalt täidetuks.</w:t>
      </w:r>
    </w:p>
    <w:p w14:paraId="2919E245" w14:textId="77777777" w:rsidR="00684BDE" w:rsidRPr="00E56730" w:rsidRDefault="00684BDE" w:rsidP="00684BDE">
      <w:pPr>
        <w:spacing w:before="240" w:after="240"/>
        <w:jc w:val="both"/>
        <w:rPr>
          <w:noProof/>
        </w:rPr>
      </w:pPr>
      <w:r w:rsidRPr="00E56730">
        <w:t>2. Asjaomane liikmesriik esitab komisjonile nõuetekohaselt põhjendatud taotluse kolme kuu jooksul alates käesoleva määruse või selle kohaselt vastu võetud delegeeritud õigusaktide või rakendusaktide jõustumise kuupäevast.</w:t>
      </w:r>
    </w:p>
    <w:p w14:paraId="610A2CA2" w14:textId="77777777" w:rsidR="00684BDE" w:rsidRPr="00E56730" w:rsidRDefault="00684BDE" w:rsidP="00684BDE">
      <w:pPr>
        <w:pStyle w:val="Titrearticle"/>
        <w:rPr>
          <w:noProof/>
        </w:rPr>
      </w:pPr>
      <w:r w:rsidRPr="00E56730">
        <w:t>Artikkel 13</w:t>
      </w:r>
    </w:p>
    <w:p w14:paraId="5E5F2C33" w14:textId="77777777" w:rsidR="00684BDE" w:rsidRPr="00E56730" w:rsidRDefault="00684BDE" w:rsidP="00684BDE">
      <w:pPr>
        <w:jc w:val="center"/>
        <w:rPr>
          <w:b/>
          <w:noProof/>
        </w:rPr>
      </w:pPr>
      <w:r w:rsidRPr="00E56730">
        <w:rPr>
          <w:b/>
        </w:rPr>
        <w:t>Delegeeritud volituste rakendamine</w:t>
      </w:r>
    </w:p>
    <w:p w14:paraId="042F8935" w14:textId="77777777" w:rsidR="00684BDE" w:rsidRPr="00E56730" w:rsidRDefault="00684BDE" w:rsidP="00684BDE">
      <w:pPr>
        <w:spacing w:before="240" w:after="240"/>
        <w:jc w:val="both"/>
        <w:rPr>
          <w:noProof/>
        </w:rPr>
      </w:pPr>
      <w:r w:rsidRPr="00E56730">
        <w:t>1. Komisjonile antakse õigus võtta vastu delegeeritud õigusakte käesolevas artiklis sätestatud tingimustel.</w:t>
      </w:r>
    </w:p>
    <w:p w14:paraId="2EAF6037" w14:textId="77777777" w:rsidR="00684BDE" w:rsidRPr="00E56730" w:rsidRDefault="00684BDE" w:rsidP="00684BDE">
      <w:pPr>
        <w:spacing w:before="240" w:after="240"/>
        <w:jc w:val="both"/>
        <w:rPr>
          <w:noProof/>
        </w:rPr>
      </w:pPr>
      <w:r w:rsidRPr="00E56730">
        <w:t>2. Artikli </w:t>
      </w:r>
      <w:r w:rsidRPr="00E56730">
        <w:rPr>
          <w:b/>
          <w:i/>
        </w:rPr>
        <w:t>3 lõikes 1a,</w:t>
      </w:r>
      <w:r w:rsidRPr="00E56730">
        <w:t xml:space="preserve"> artikli 4 lõikes 3</w:t>
      </w:r>
      <w:r w:rsidRPr="00E56730">
        <w:rPr>
          <w:b/>
          <w:i/>
        </w:rPr>
        <w:t>,</w:t>
      </w:r>
      <w:r w:rsidRPr="00E56730">
        <w:t xml:space="preserve"> artikli 7 lõikes 1 </w:t>
      </w:r>
      <w:r w:rsidRPr="00E56730">
        <w:rPr>
          <w:b/>
          <w:i/>
        </w:rPr>
        <w:t>ja artikli 9 lõikes 3a</w:t>
      </w:r>
      <w:r w:rsidRPr="00E56730">
        <w:t xml:space="preserve"> osutatud õigus võtta vastu delegeeritud õigusakte antakse komisjonile </w:t>
      </w:r>
      <w:r w:rsidRPr="00E56730">
        <w:rPr>
          <w:b/>
          <w:i/>
        </w:rPr>
        <w:t>viieks aastaks</w:t>
      </w:r>
      <w:r w:rsidRPr="00E56730">
        <w:t xml:space="preserve"> alates [väljaannete talitus: palun lisada määruse jõustumise täpne kuupäev]. </w:t>
      </w:r>
      <w:r w:rsidRPr="00E56730">
        <w:rPr>
          <w:b/>
          <w:i/>
        </w:rPr>
        <w:t>Komisjon esitab õiguse delegeerimise kohta aruande hiljemalt üheksa kuud enne viieaastase tähtaja möödumist. Õiguse delegeerimist pikendatakse automaatselt samaks ajavahemikuks, välja arvatud juhul, kui Euroopa Parlament või nõukogu esitab selle suhtes vastuväite hiljemalt kolm kuud enne iga ajavahemiku lõppemist.</w:t>
      </w:r>
    </w:p>
    <w:p w14:paraId="190AED08" w14:textId="77777777" w:rsidR="00684BDE" w:rsidRPr="00E56730" w:rsidRDefault="00684BDE" w:rsidP="00684BDE">
      <w:pPr>
        <w:spacing w:before="240" w:after="240"/>
        <w:jc w:val="both"/>
        <w:rPr>
          <w:noProof/>
        </w:rPr>
      </w:pPr>
      <w:r w:rsidRPr="00E56730">
        <w:t xml:space="preserve">3. Euroopa Parlament ja nõukogu võivad artikli </w:t>
      </w:r>
      <w:r w:rsidRPr="00E56730">
        <w:rPr>
          <w:b/>
          <w:i/>
        </w:rPr>
        <w:t>3 lõikes 1a, artikli</w:t>
      </w:r>
      <w:r w:rsidRPr="00E56730">
        <w:t xml:space="preserve"> 4 lõikes 3</w:t>
      </w:r>
      <w:r w:rsidRPr="00E56730">
        <w:rPr>
          <w:b/>
          <w:i/>
        </w:rPr>
        <w:t>,</w:t>
      </w:r>
      <w:r w:rsidRPr="00E56730">
        <w:t xml:space="preserve"> artikli 7 lõikes 1</w:t>
      </w:r>
      <w:r w:rsidRPr="00E56730">
        <w:rPr>
          <w:b/>
          <w:i/>
        </w:rPr>
        <w:t xml:space="preserve"> ja artikli 9 lõikes 3a</w:t>
      </w:r>
      <w:r w:rsidRPr="00E56730">
        <w:t xml:space="preserve"> osutatud delegeerimise igal ajal tagasi võtta. Tagasivõtmise otsusega lõpetatakse otsuses nimetatud volituste delegeerimine. Otsus jõustub järgmisel päeval pärast selle avaldamist </w:t>
      </w:r>
      <w:r w:rsidRPr="00E56730">
        <w:rPr>
          <w:i/>
        </w:rPr>
        <w:t>Euroopa Liidu Teatajas</w:t>
      </w:r>
      <w:r w:rsidRPr="00E56730">
        <w:t xml:space="preserve"> või otsuses nimetatud hilisemal kuupäeval. See ei mõjuta juba jõustunud delegeeritud õigusaktide kehtivust.</w:t>
      </w:r>
    </w:p>
    <w:p w14:paraId="53341795" w14:textId="77777777" w:rsidR="00684BDE" w:rsidRPr="00E56730" w:rsidRDefault="00684BDE" w:rsidP="00684BDE">
      <w:pPr>
        <w:spacing w:before="240" w:after="240"/>
        <w:jc w:val="both"/>
        <w:rPr>
          <w:noProof/>
        </w:rPr>
      </w:pPr>
      <w:r w:rsidRPr="00E56730">
        <w:t>4. Enne delegeeritud õigusakti vastuvõtmist konsulteerib komisjon kooskõlas 13. aprilli 2016. aasta institutsioonidevahelises parema õigusloome kokkuleppes sätestatud põhimõtetega iga liikmesriigi määratud ekspertidega.</w:t>
      </w:r>
    </w:p>
    <w:p w14:paraId="10799A81" w14:textId="77777777" w:rsidR="00684BDE" w:rsidRPr="00E56730" w:rsidRDefault="00684BDE" w:rsidP="00684BDE">
      <w:pPr>
        <w:spacing w:before="240" w:after="240"/>
        <w:jc w:val="both"/>
        <w:rPr>
          <w:noProof/>
        </w:rPr>
      </w:pPr>
      <w:r w:rsidRPr="00E56730">
        <w:lastRenderedPageBreak/>
        <w:t>5. Niipea kui komisjon on delegeeritud õigusakti vastu võtnud, teeb ta selle samal ajal teatavaks Euroopa Parlamendile ja nõukogule.</w:t>
      </w:r>
    </w:p>
    <w:p w14:paraId="24290581" w14:textId="77777777" w:rsidR="00684BDE" w:rsidRPr="00E56730" w:rsidRDefault="00684BDE" w:rsidP="00684BDE">
      <w:pPr>
        <w:spacing w:before="240" w:after="240"/>
        <w:jc w:val="both"/>
        <w:rPr>
          <w:noProof/>
        </w:rPr>
      </w:pPr>
      <w:r w:rsidRPr="00E56730">
        <w:t>6. Artikli </w:t>
      </w:r>
      <w:r w:rsidRPr="00E56730">
        <w:rPr>
          <w:b/>
          <w:i/>
        </w:rPr>
        <w:t>3 lõike 1a, artikli</w:t>
      </w:r>
      <w:r w:rsidRPr="00E56730">
        <w:t xml:space="preserve"> 4 lõike 3</w:t>
      </w:r>
      <w:r w:rsidRPr="00E56730">
        <w:rPr>
          <w:b/>
          <w:i/>
        </w:rPr>
        <w:t>,</w:t>
      </w:r>
      <w:r w:rsidRPr="00E56730">
        <w:t xml:space="preserve"> artikli 7 lõike 1 </w:t>
      </w:r>
      <w:r w:rsidRPr="00E56730">
        <w:rPr>
          <w:b/>
          <w:i/>
        </w:rPr>
        <w:t>ning artikli 9 lõike 3a</w:t>
      </w:r>
      <w:r w:rsidRPr="00E56730">
        <w:t xml:space="preserve"> alusel vastu võetud delegeeritud õigusakt jõustub üksnes juhul, kui Euroopa Parlament ega nõukogu ei ole </w:t>
      </w:r>
      <w:r w:rsidRPr="00E56730">
        <w:rPr>
          <w:b/>
          <w:i/>
        </w:rPr>
        <w:t>kolme</w:t>
      </w:r>
      <w:r w:rsidRPr="00E56730">
        <w:t xml:space="preserve"> kuu jooksul pärast õigusakti teatavaks tegemist Euroopa Parlamendile ja nõukogule esitanud selle suhtes vastuväidet või kui Euroopa Parlament ja nõukogu on enne selle tähtaja möödumist komisjonile teatanud, et nad ei esita vastuväidet. Euroopa Parlamendi või nõukogu algatusel pikendatakse seda tähtaega </w:t>
      </w:r>
      <w:r w:rsidRPr="00E56730">
        <w:rPr>
          <w:b/>
          <w:i/>
        </w:rPr>
        <w:t>kolme</w:t>
      </w:r>
      <w:r w:rsidRPr="00E56730">
        <w:t xml:space="preserve"> kuu võrra.</w:t>
      </w:r>
    </w:p>
    <w:p w14:paraId="54C4FA02" w14:textId="77777777" w:rsidR="00684BDE" w:rsidRPr="00E56730" w:rsidRDefault="00684BDE" w:rsidP="00684BDE">
      <w:pPr>
        <w:pStyle w:val="Titrearticle"/>
        <w:rPr>
          <w:noProof/>
        </w:rPr>
      </w:pPr>
      <w:r w:rsidRPr="00E56730">
        <w:t>Artikkel 14</w:t>
      </w:r>
    </w:p>
    <w:p w14:paraId="23B7F7E5" w14:textId="77777777" w:rsidR="00684BDE" w:rsidRPr="00E56730" w:rsidRDefault="00684BDE" w:rsidP="00684BDE">
      <w:pPr>
        <w:jc w:val="center"/>
        <w:rPr>
          <w:b/>
          <w:noProof/>
        </w:rPr>
      </w:pPr>
      <w:r w:rsidRPr="00E56730">
        <w:rPr>
          <w:b/>
        </w:rPr>
        <w:t>Komiteemenetlus</w:t>
      </w:r>
    </w:p>
    <w:p w14:paraId="63ADC582" w14:textId="77777777" w:rsidR="00684BDE" w:rsidRPr="00E56730" w:rsidRDefault="00684BDE" w:rsidP="00684BDE">
      <w:pPr>
        <w:spacing w:before="240" w:after="240"/>
        <w:rPr>
          <w:noProof/>
        </w:rPr>
      </w:pPr>
      <w:r w:rsidRPr="00E56730">
        <w:t>1. Komisjoni abistab määruse (EÜ) nr 223/2009 alusel moodustatud Euroopa statistikasüsteemi komitee. Nimetatud komitee on komitee määruse (EL) nr 182/2011 tähenduses.</w:t>
      </w:r>
    </w:p>
    <w:p w14:paraId="1C7F0AB5" w14:textId="77777777" w:rsidR="00684BDE" w:rsidRPr="00E56730" w:rsidRDefault="00684BDE" w:rsidP="00684BDE">
      <w:pPr>
        <w:spacing w:before="240" w:after="240"/>
        <w:rPr>
          <w:noProof/>
        </w:rPr>
      </w:pPr>
      <w:r w:rsidRPr="00E56730">
        <w:t>2. Käesolevale lõikele viitamisel kohaldatakse määruse (EL) nr 182/2011 artiklit 5.</w:t>
      </w:r>
    </w:p>
    <w:p w14:paraId="50CA8C9B" w14:textId="77777777" w:rsidR="00684BDE" w:rsidRPr="00E56730" w:rsidRDefault="00684BDE" w:rsidP="00684BDE">
      <w:pPr>
        <w:pStyle w:val="Titrearticle"/>
        <w:rPr>
          <w:noProof/>
        </w:rPr>
      </w:pPr>
      <w:r w:rsidRPr="00E56730">
        <w:t>Artikkel 15</w:t>
      </w:r>
    </w:p>
    <w:p w14:paraId="058101C2" w14:textId="77777777" w:rsidR="00684BDE" w:rsidRPr="00E56730" w:rsidRDefault="00684BDE" w:rsidP="00684BDE">
      <w:pPr>
        <w:jc w:val="center"/>
        <w:rPr>
          <w:b/>
          <w:noProof/>
        </w:rPr>
      </w:pPr>
      <w:r w:rsidRPr="00E56730">
        <w:rPr>
          <w:b/>
        </w:rPr>
        <w:t>Kehtetuks tunnistamine</w:t>
      </w:r>
    </w:p>
    <w:p w14:paraId="412D3516" w14:textId="77777777" w:rsidR="00684BDE" w:rsidRPr="00E56730" w:rsidRDefault="00684BDE" w:rsidP="00684BDE">
      <w:pPr>
        <w:spacing w:before="240" w:after="240"/>
        <w:rPr>
          <w:noProof/>
        </w:rPr>
      </w:pPr>
      <w:r w:rsidRPr="00E56730">
        <w:t>1. Määrused (EÜ) nr 530/1999, (EÜ) nr 450/2003 ja (EÜ) nr 453/2008 tunnistatakse kehtetuks alates 1. jaanuarist 2026.</w:t>
      </w:r>
    </w:p>
    <w:p w14:paraId="7E5A5D03" w14:textId="77777777" w:rsidR="00684BDE" w:rsidRPr="00E56730" w:rsidRDefault="00684BDE" w:rsidP="00684BDE">
      <w:pPr>
        <w:spacing w:before="240" w:after="240"/>
        <w:rPr>
          <w:noProof/>
        </w:rPr>
      </w:pPr>
      <w:r w:rsidRPr="00E56730">
        <w:t>2. Viiteid kehtetuks tunnistatud määrustele käsitatakse viidetena käesolevale määrusele.</w:t>
      </w:r>
    </w:p>
    <w:p w14:paraId="6BAF3BFD" w14:textId="77777777" w:rsidR="00684BDE" w:rsidRPr="00E56730" w:rsidRDefault="00684BDE" w:rsidP="00684BDE">
      <w:pPr>
        <w:pStyle w:val="Titrearticle"/>
        <w:rPr>
          <w:noProof/>
        </w:rPr>
      </w:pPr>
      <w:r w:rsidRPr="00E56730">
        <w:t>Artikkel 16</w:t>
      </w:r>
    </w:p>
    <w:p w14:paraId="3C9D5B83" w14:textId="77777777" w:rsidR="00684BDE" w:rsidRPr="00E56730" w:rsidRDefault="00684BDE" w:rsidP="00684BDE">
      <w:pPr>
        <w:jc w:val="center"/>
        <w:rPr>
          <w:b/>
          <w:noProof/>
        </w:rPr>
      </w:pPr>
      <w:r w:rsidRPr="00E56730">
        <w:rPr>
          <w:b/>
        </w:rPr>
        <w:t>Jõustumine ja kohaldamine</w:t>
      </w:r>
    </w:p>
    <w:p w14:paraId="7BCC7B24" w14:textId="77777777" w:rsidR="00684BDE" w:rsidRPr="00E56730" w:rsidRDefault="00684BDE" w:rsidP="00684BDE">
      <w:pPr>
        <w:rPr>
          <w:noProof/>
        </w:rPr>
      </w:pPr>
    </w:p>
    <w:p w14:paraId="6E9D0A03" w14:textId="77777777" w:rsidR="00684BDE" w:rsidRPr="00E56730" w:rsidRDefault="00684BDE" w:rsidP="00684BDE">
      <w:pPr>
        <w:rPr>
          <w:noProof/>
        </w:rPr>
      </w:pPr>
      <w:r w:rsidRPr="00E56730">
        <w:t xml:space="preserve">Käesolev määrus jõustub kahekümnendal päeval pärast selle avaldamist </w:t>
      </w:r>
      <w:r w:rsidRPr="00E56730">
        <w:rPr>
          <w:i/>
        </w:rPr>
        <w:t>Euroopa Liidu Teatajas</w:t>
      </w:r>
      <w:r w:rsidRPr="00E56730">
        <w:t>.</w:t>
      </w:r>
    </w:p>
    <w:p w14:paraId="199611B3" w14:textId="77777777" w:rsidR="00684BDE" w:rsidRPr="00E56730" w:rsidRDefault="00684BDE" w:rsidP="00684BDE">
      <w:pPr>
        <w:rPr>
          <w:noProof/>
        </w:rPr>
      </w:pPr>
    </w:p>
    <w:p w14:paraId="2D31B634" w14:textId="77777777" w:rsidR="00684BDE" w:rsidRPr="00E56730" w:rsidRDefault="00684BDE" w:rsidP="00684BDE">
      <w:pPr>
        <w:rPr>
          <w:noProof/>
        </w:rPr>
      </w:pPr>
      <w:r w:rsidRPr="00E56730">
        <w:t>Seda kohaldatakse alates 1. jaanuarist 2026.</w:t>
      </w:r>
    </w:p>
    <w:p w14:paraId="6727A8E1" w14:textId="77777777" w:rsidR="00684BDE" w:rsidRPr="00E56730" w:rsidRDefault="00684BDE" w:rsidP="00684BDE">
      <w:pPr>
        <w:pStyle w:val="Applicationdirecte"/>
        <w:rPr>
          <w:noProof/>
        </w:rPr>
      </w:pPr>
      <w:r w:rsidRPr="00E56730">
        <w:t>Käesolev määrus on tervikuna siduv ja vahetult kohaldatav kõikides liikmesriikides.</w:t>
      </w:r>
    </w:p>
    <w:p w14:paraId="77869E38" w14:textId="77777777" w:rsidR="00684BDE" w:rsidRPr="00E56730" w:rsidRDefault="00684BDE" w:rsidP="00684BDE">
      <w:pPr>
        <w:pStyle w:val="Fait"/>
        <w:rPr>
          <w:noProof/>
        </w:rPr>
      </w:pPr>
      <w:r w:rsidRPr="00E56730">
        <w:t>…,</w:t>
      </w:r>
    </w:p>
    <w:p w14:paraId="0270CC6C" w14:textId="77777777" w:rsidR="00684BDE" w:rsidRPr="00E56730" w:rsidRDefault="00684BDE" w:rsidP="00684BDE">
      <w:pPr>
        <w:pStyle w:val="Institutionquisigne"/>
        <w:rPr>
          <w:noProof/>
        </w:rPr>
      </w:pPr>
      <w:r w:rsidRPr="00E56730">
        <w:t>Euroopa Parlamendi nimel</w:t>
      </w:r>
      <w:r w:rsidRPr="00E56730">
        <w:tab/>
        <w:t>Nõukogu nimel</w:t>
      </w:r>
    </w:p>
    <w:p w14:paraId="608F7F84" w14:textId="5D232A8D" w:rsidR="00684BDE" w:rsidRPr="00E56730" w:rsidRDefault="00684BDE" w:rsidP="001E1616">
      <w:pPr>
        <w:pStyle w:val="Institutionquisigne"/>
      </w:pPr>
      <w:bookmarkStart w:id="8" w:name="_GoBack"/>
      <w:bookmarkEnd w:id="8"/>
      <w:r w:rsidRPr="00E56730">
        <w:t>president</w:t>
      </w:r>
      <w:r w:rsidRPr="00E56730">
        <w:tab/>
        <w:t>eesistuja</w:t>
      </w:r>
    </w:p>
    <w:p w14:paraId="7C1BCDB5" w14:textId="77777777" w:rsidR="00684BDE" w:rsidRPr="00E56730" w:rsidRDefault="00684BDE" w:rsidP="00684BDE">
      <w:pPr>
        <w:widowControl/>
      </w:pPr>
      <w:r w:rsidRPr="00E56730">
        <w:br w:type="page"/>
      </w:r>
    </w:p>
    <w:p w14:paraId="551C2853" w14:textId="77777777" w:rsidR="00684BDE" w:rsidRPr="00E56730" w:rsidRDefault="00684BDE" w:rsidP="00684BDE">
      <w:pPr>
        <w:widowControl/>
        <w:spacing w:before="120" w:after="120"/>
        <w:jc w:val="center"/>
        <w:rPr>
          <w:rFonts w:eastAsia="Calibri"/>
          <w:b/>
          <w:noProof/>
          <w:szCs w:val="22"/>
          <w:u w:val="single"/>
        </w:rPr>
      </w:pPr>
      <w:r w:rsidRPr="00E56730">
        <w:rPr>
          <w:b/>
          <w:u w:val="single"/>
        </w:rPr>
        <w:lastRenderedPageBreak/>
        <w:t xml:space="preserve">LISA </w:t>
      </w:r>
    </w:p>
    <w:p w14:paraId="3443D391" w14:textId="77777777" w:rsidR="00684BDE" w:rsidRPr="00E56730" w:rsidRDefault="00684BDE" w:rsidP="00684BDE">
      <w:pPr>
        <w:keepNext/>
        <w:widowControl/>
        <w:tabs>
          <w:tab w:val="left" w:pos="850"/>
        </w:tabs>
        <w:spacing w:before="120" w:after="120"/>
        <w:ind w:left="850" w:hanging="850"/>
        <w:jc w:val="both"/>
        <w:outlineLvl w:val="1"/>
        <w:rPr>
          <w:rFonts w:eastAsia="Calibri"/>
          <w:b/>
          <w:noProof/>
          <w:szCs w:val="22"/>
        </w:rPr>
      </w:pPr>
      <w:r w:rsidRPr="00E56730">
        <w:rPr>
          <w:b/>
        </w:rPr>
        <w:t>Valdkonnad, teemad ja alamteemad; teema kohta andmete esitamise perioodilisus, vaatlusperioodid ja andmete edastamise tähtaeg</w:t>
      </w:r>
    </w:p>
    <w:tbl>
      <w:tblPr>
        <w:tblStyle w:val="TableGrid1"/>
        <w:tblW w:w="5656" w:type="pct"/>
        <w:tblInd w:w="-318" w:type="dxa"/>
        <w:tblLayout w:type="fixed"/>
        <w:tblLook w:val="04A0" w:firstRow="1" w:lastRow="0" w:firstColumn="1" w:lastColumn="0" w:noHBand="0" w:noVBand="1"/>
      </w:tblPr>
      <w:tblGrid>
        <w:gridCol w:w="1165"/>
        <w:gridCol w:w="1416"/>
        <w:gridCol w:w="2320"/>
        <w:gridCol w:w="1236"/>
        <w:gridCol w:w="1351"/>
        <w:gridCol w:w="1613"/>
        <w:gridCol w:w="1148"/>
      </w:tblGrid>
      <w:tr w:rsidR="00684BDE" w:rsidRPr="00E56730" w14:paraId="48CCFEFF" w14:textId="77777777" w:rsidTr="00060CC5">
        <w:tc>
          <w:tcPr>
            <w:tcW w:w="568" w:type="pct"/>
          </w:tcPr>
          <w:p w14:paraId="29182C3B" w14:textId="77777777" w:rsidR="00684BDE" w:rsidRPr="00E56730" w:rsidRDefault="00684BDE" w:rsidP="00060CC5">
            <w:pPr>
              <w:widowControl/>
              <w:rPr>
                <w:noProof/>
                <w:szCs w:val="24"/>
              </w:rPr>
            </w:pPr>
            <w:r w:rsidRPr="00E56730">
              <w:t>Valdkond</w:t>
            </w:r>
          </w:p>
        </w:tc>
        <w:tc>
          <w:tcPr>
            <w:tcW w:w="691" w:type="pct"/>
          </w:tcPr>
          <w:p w14:paraId="1F65A302" w14:textId="77777777" w:rsidR="00684BDE" w:rsidRPr="00E56730" w:rsidRDefault="00684BDE" w:rsidP="00060CC5">
            <w:pPr>
              <w:widowControl/>
              <w:rPr>
                <w:noProof/>
                <w:szCs w:val="24"/>
              </w:rPr>
            </w:pPr>
            <w:r w:rsidRPr="00E56730">
              <w:t>Teema</w:t>
            </w:r>
          </w:p>
        </w:tc>
        <w:tc>
          <w:tcPr>
            <w:tcW w:w="1132" w:type="pct"/>
          </w:tcPr>
          <w:p w14:paraId="192B59D2" w14:textId="77777777" w:rsidR="00684BDE" w:rsidRPr="00E56730" w:rsidRDefault="00684BDE" w:rsidP="00060CC5">
            <w:pPr>
              <w:widowControl/>
              <w:rPr>
                <w:noProof/>
                <w:szCs w:val="24"/>
              </w:rPr>
            </w:pPr>
            <w:r w:rsidRPr="00E56730">
              <w:t>Alamteema</w:t>
            </w:r>
          </w:p>
        </w:tc>
        <w:tc>
          <w:tcPr>
            <w:tcW w:w="603" w:type="pct"/>
          </w:tcPr>
          <w:p w14:paraId="2F219BD1" w14:textId="77777777" w:rsidR="00684BDE" w:rsidRPr="00E56730" w:rsidRDefault="00684BDE" w:rsidP="00060CC5">
            <w:pPr>
              <w:widowControl/>
              <w:rPr>
                <w:noProof/>
                <w:szCs w:val="24"/>
              </w:rPr>
            </w:pPr>
            <w:r w:rsidRPr="00E56730">
              <w:t>Perioodi-lisus</w:t>
            </w:r>
          </w:p>
        </w:tc>
        <w:tc>
          <w:tcPr>
            <w:tcW w:w="659" w:type="pct"/>
          </w:tcPr>
          <w:p w14:paraId="37636230" w14:textId="77777777" w:rsidR="00684BDE" w:rsidRPr="00E56730" w:rsidRDefault="00684BDE" w:rsidP="00060CC5">
            <w:pPr>
              <w:widowControl/>
              <w:rPr>
                <w:noProof/>
                <w:szCs w:val="24"/>
                <w:vertAlign w:val="superscript"/>
              </w:rPr>
            </w:pPr>
            <w:r w:rsidRPr="00E56730">
              <w:t>Vaatlus-</w:t>
            </w:r>
            <w:r w:rsidRPr="00E56730">
              <w:br/>
              <w:t xml:space="preserve">periood </w:t>
            </w:r>
          </w:p>
        </w:tc>
        <w:tc>
          <w:tcPr>
            <w:tcW w:w="787" w:type="pct"/>
          </w:tcPr>
          <w:p w14:paraId="7ABAAD4A" w14:textId="77777777" w:rsidR="00684BDE" w:rsidRPr="00E56730" w:rsidRDefault="00684BDE" w:rsidP="00060CC5">
            <w:pPr>
              <w:widowControl/>
              <w:rPr>
                <w:noProof/>
                <w:szCs w:val="24"/>
                <w:vertAlign w:val="superscript"/>
              </w:rPr>
            </w:pPr>
            <w:r w:rsidRPr="00E56730">
              <w:t xml:space="preserve">Andmete edastamise tähtaeg </w:t>
            </w:r>
            <w:r w:rsidRPr="00E56730">
              <w:rPr>
                <w:vertAlign w:val="superscript"/>
              </w:rPr>
              <w:t>(1) (2)</w:t>
            </w:r>
          </w:p>
        </w:tc>
        <w:tc>
          <w:tcPr>
            <w:tcW w:w="560" w:type="pct"/>
          </w:tcPr>
          <w:p w14:paraId="6696F8A0" w14:textId="77777777" w:rsidR="00684BDE" w:rsidRPr="00E56730" w:rsidRDefault="00684BDE" w:rsidP="00060CC5">
            <w:pPr>
              <w:widowControl/>
              <w:rPr>
                <w:noProof/>
                <w:szCs w:val="24"/>
              </w:rPr>
            </w:pPr>
            <w:r w:rsidRPr="00E56730">
              <w:t>Esimene vaatlus-periood</w:t>
            </w:r>
          </w:p>
        </w:tc>
      </w:tr>
      <w:tr w:rsidR="00684BDE" w:rsidRPr="00E56730" w14:paraId="185584A2" w14:textId="77777777" w:rsidTr="00060CC5">
        <w:tc>
          <w:tcPr>
            <w:tcW w:w="568" w:type="pct"/>
            <w:vMerge w:val="restart"/>
          </w:tcPr>
          <w:p w14:paraId="7B5F538D" w14:textId="77777777" w:rsidR="00684BDE" w:rsidRPr="00E56730" w:rsidRDefault="00684BDE" w:rsidP="00060CC5">
            <w:pPr>
              <w:widowControl/>
              <w:rPr>
                <w:noProof/>
                <w:szCs w:val="24"/>
              </w:rPr>
            </w:pPr>
            <w:r w:rsidRPr="00E56730">
              <w:t>Töötasu</w:t>
            </w:r>
          </w:p>
        </w:tc>
        <w:tc>
          <w:tcPr>
            <w:tcW w:w="691" w:type="pct"/>
            <w:vMerge w:val="restart"/>
          </w:tcPr>
          <w:p w14:paraId="13153D0A" w14:textId="77777777" w:rsidR="00684BDE" w:rsidRPr="00E56730" w:rsidRDefault="00684BDE" w:rsidP="00060CC5">
            <w:pPr>
              <w:widowControl/>
              <w:rPr>
                <w:noProof/>
                <w:szCs w:val="24"/>
              </w:rPr>
            </w:pPr>
            <w:r w:rsidRPr="00E56730">
              <w:t>Töötasu struktuur</w:t>
            </w:r>
          </w:p>
        </w:tc>
        <w:tc>
          <w:tcPr>
            <w:tcW w:w="1132" w:type="pct"/>
          </w:tcPr>
          <w:p w14:paraId="30D36301" w14:textId="77777777" w:rsidR="00684BDE" w:rsidRPr="00E56730" w:rsidRDefault="00684BDE" w:rsidP="00060CC5">
            <w:pPr>
              <w:widowControl/>
              <w:rPr>
                <w:noProof/>
                <w:szCs w:val="24"/>
              </w:rPr>
            </w:pPr>
            <w:r w:rsidRPr="00E56730">
              <w:t>Töötasu</w:t>
            </w:r>
          </w:p>
          <w:p w14:paraId="3889E3F2" w14:textId="77777777" w:rsidR="00684BDE" w:rsidRPr="00E56730" w:rsidRDefault="00684BDE" w:rsidP="00060CC5">
            <w:pPr>
              <w:widowControl/>
              <w:jc w:val="left"/>
              <w:rPr>
                <w:noProof/>
                <w:szCs w:val="24"/>
              </w:rPr>
            </w:pPr>
            <w:r w:rsidRPr="00E56730">
              <w:rPr>
                <w:i/>
              </w:rPr>
              <w:t>Aastane ja igakuine kogu töötasu ja selle kõik komponendid, samuti igale valimisse kaasatud töötajale makstud tunnitasu.</w:t>
            </w:r>
          </w:p>
        </w:tc>
        <w:tc>
          <w:tcPr>
            <w:tcW w:w="603" w:type="pct"/>
            <w:vMerge w:val="restart"/>
          </w:tcPr>
          <w:p w14:paraId="1CFA98CD" w14:textId="77777777" w:rsidR="00684BDE" w:rsidRPr="00E56730" w:rsidRDefault="00684BDE" w:rsidP="00060CC5">
            <w:pPr>
              <w:widowControl/>
              <w:rPr>
                <w:noProof/>
                <w:szCs w:val="24"/>
              </w:rPr>
            </w:pPr>
            <w:r w:rsidRPr="00E56730">
              <w:t>Iga nelja aasta tagant</w:t>
            </w:r>
          </w:p>
        </w:tc>
        <w:tc>
          <w:tcPr>
            <w:tcW w:w="659" w:type="pct"/>
            <w:vMerge w:val="restart"/>
          </w:tcPr>
          <w:p w14:paraId="54C4BACD" w14:textId="77777777" w:rsidR="00684BDE" w:rsidRPr="00E56730" w:rsidRDefault="00684BDE" w:rsidP="00060CC5">
            <w:pPr>
              <w:widowControl/>
            </w:pPr>
            <w:r w:rsidRPr="00E56730">
              <w:t>Kalendri-</w:t>
            </w:r>
          </w:p>
          <w:p w14:paraId="1A3F2B82" w14:textId="77777777" w:rsidR="00684BDE" w:rsidRPr="00E56730" w:rsidRDefault="00684BDE" w:rsidP="00060CC5">
            <w:pPr>
              <w:widowControl/>
              <w:rPr>
                <w:noProof/>
                <w:szCs w:val="24"/>
              </w:rPr>
            </w:pPr>
            <w:r w:rsidRPr="00E56730">
              <w:t xml:space="preserve">aasta </w:t>
            </w:r>
          </w:p>
        </w:tc>
        <w:tc>
          <w:tcPr>
            <w:tcW w:w="787" w:type="pct"/>
            <w:vMerge w:val="restart"/>
          </w:tcPr>
          <w:p w14:paraId="0474D653" w14:textId="77777777" w:rsidR="00684BDE" w:rsidRPr="00E56730" w:rsidRDefault="00684BDE" w:rsidP="00060CC5">
            <w:pPr>
              <w:widowControl/>
              <w:rPr>
                <w:noProof/>
                <w:szCs w:val="24"/>
              </w:rPr>
            </w:pPr>
            <w:r w:rsidRPr="00E56730">
              <w:t>T + 16 kuud</w:t>
            </w:r>
          </w:p>
        </w:tc>
        <w:tc>
          <w:tcPr>
            <w:tcW w:w="560" w:type="pct"/>
            <w:vMerge w:val="restart"/>
          </w:tcPr>
          <w:p w14:paraId="114ED531" w14:textId="77777777" w:rsidR="00684BDE" w:rsidRPr="00E56730" w:rsidRDefault="00684BDE" w:rsidP="00060CC5">
            <w:pPr>
              <w:widowControl/>
              <w:rPr>
                <w:noProof/>
                <w:szCs w:val="24"/>
              </w:rPr>
            </w:pPr>
            <w:r w:rsidRPr="00E56730">
              <w:t xml:space="preserve">2026 </w:t>
            </w:r>
          </w:p>
        </w:tc>
      </w:tr>
      <w:tr w:rsidR="00684BDE" w:rsidRPr="00E56730" w14:paraId="7975F1DA" w14:textId="77777777" w:rsidTr="00060CC5">
        <w:tc>
          <w:tcPr>
            <w:tcW w:w="568" w:type="pct"/>
            <w:vMerge/>
          </w:tcPr>
          <w:p w14:paraId="23CDE770" w14:textId="77777777" w:rsidR="00684BDE" w:rsidRPr="00E56730" w:rsidRDefault="00684BDE" w:rsidP="00060CC5">
            <w:pPr>
              <w:widowControl/>
              <w:rPr>
                <w:noProof/>
                <w:szCs w:val="24"/>
              </w:rPr>
            </w:pPr>
          </w:p>
        </w:tc>
        <w:tc>
          <w:tcPr>
            <w:tcW w:w="691" w:type="pct"/>
            <w:vMerge/>
          </w:tcPr>
          <w:p w14:paraId="2D346A16" w14:textId="77777777" w:rsidR="00684BDE" w:rsidRPr="00E56730" w:rsidRDefault="00684BDE" w:rsidP="00060CC5">
            <w:pPr>
              <w:widowControl/>
              <w:rPr>
                <w:noProof/>
                <w:szCs w:val="24"/>
              </w:rPr>
            </w:pPr>
          </w:p>
        </w:tc>
        <w:tc>
          <w:tcPr>
            <w:tcW w:w="1132" w:type="pct"/>
          </w:tcPr>
          <w:p w14:paraId="4ED6A2E3" w14:textId="77777777" w:rsidR="00684BDE" w:rsidRPr="00E56730" w:rsidRDefault="00684BDE" w:rsidP="00060CC5">
            <w:pPr>
              <w:widowControl/>
              <w:rPr>
                <w:noProof/>
                <w:szCs w:val="24"/>
              </w:rPr>
            </w:pPr>
            <w:r w:rsidRPr="00E56730">
              <w:t>Tööandja karakteristikud</w:t>
            </w:r>
          </w:p>
          <w:p w14:paraId="1B33B097" w14:textId="77777777" w:rsidR="00684BDE" w:rsidRPr="00E56730" w:rsidRDefault="00684BDE" w:rsidP="00060CC5">
            <w:pPr>
              <w:widowControl/>
              <w:jc w:val="left"/>
              <w:rPr>
                <w:i/>
                <w:noProof/>
                <w:szCs w:val="24"/>
              </w:rPr>
            </w:pPr>
            <w:r w:rsidRPr="00E56730">
              <w:rPr>
                <w:i/>
              </w:rPr>
              <w:t xml:space="preserve">Majanduslik, õiguslik, geograafiline ja tööhõive teave kohaliku üksuse kohta, kuhu iga valimisse kaasatud töötaja kuulub, ja selle ettevõtte kohta. </w:t>
            </w:r>
          </w:p>
        </w:tc>
        <w:tc>
          <w:tcPr>
            <w:tcW w:w="603" w:type="pct"/>
            <w:vMerge/>
          </w:tcPr>
          <w:p w14:paraId="290A4754" w14:textId="77777777" w:rsidR="00684BDE" w:rsidRPr="00E56730" w:rsidRDefault="00684BDE" w:rsidP="00060CC5">
            <w:pPr>
              <w:widowControl/>
              <w:rPr>
                <w:noProof/>
                <w:szCs w:val="24"/>
              </w:rPr>
            </w:pPr>
          </w:p>
        </w:tc>
        <w:tc>
          <w:tcPr>
            <w:tcW w:w="659" w:type="pct"/>
            <w:vMerge/>
          </w:tcPr>
          <w:p w14:paraId="0A5F3D62" w14:textId="77777777" w:rsidR="00684BDE" w:rsidRPr="00E56730" w:rsidRDefault="00684BDE" w:rsidP="00060CC5">
            <w:pPr>
              <w:widowControl/>
              <w:rPr>
                <w:noProof/>
                <w:szCs w:val="24"/>
              </w:rPr>
            </w:pPr>
          </w:p>
        </w:tc>
        <w:tc>
          <w:tcPr>
            <w:tcW w:w="787" w:type="pct"/>
            <w:vMerge/>
          </w:tcPr>
          <w:p w14:paraId="02C2803E" w14:textId="77777777" w:rsidR="00684BDE" w:rsidRPr="00E56730" w:rsidRDefault="00684BDE" w:rsidP="00060CC5">
            <w:pPr>
              <w:widowControl/>
              <w:rPr>
                <w:noProof/>
                <w:szCs w:val="24"/>
              </w:rPr>
            </w:pPr>
          </w:p>
        </w:tc>
        <w:tc>
          <w:tcPr>
            <w:tcW w:w="560" w:type="pct"/>
            <w:vMerge/>
          </w:tcPr>
          <w:p w14:paraId="7ABE815E" w14:textId="77777777" w:rsidR="00684BDE" w:rsidRPr="00E56730" w:rsidRDefault="00684BDE" w:rsidP="00060CC5">
            <w:pPr>
              <w:widowControl/>
              <w:rPr>
                <w:noProof/>
                <w:szCs w:val="24"/>
              </w:rPr>
            </w:pPr>
          </w:p>
        </w:tc>
      </w:tr>
      <w:tr w:rsidR="00684BDE" w:rsidRPr="00E56730" w14:paraId="50612E9E" w14:textId="77777777" w:rsidTr="00060CC5">
        <w:tc>
          <w:tcPr>
            <w:tcW w:w="568" w:type="pct"/>
            <w:vMerge/>
          </w:tcPr>
          <w:p w14:paraId="3CCC2EF5" w14:textId="77777777" w:rsidR="00684BDE" w:rsidRPr="00E56730" w:rsidRDefault="00684BDE" w:rsidP="00060CC5">
            <w:pPr>
              <w:widowControl/>
              <w:rPr>
                <w:noProof/>
                <w:szCs w:val="24"/>
              </w:rPr>
            </w:pPr>
          </w:p>
        </w:tc>
        <w:tc>
          <w:tcPr>
            <w:tcW w:w="691" w:type="pct"/>
            <w:vMerge/>
          </w:tcPr>
          <w:p w14:paraId="0032431A" w14:textId="77777777" w:rsidR="00684BDE" w:rsidRPr="00E56730" w:rsidRDefault="00684BDE" w:rsidP="00060CC5">
            <w:pPr>
              <w:widowControl/>
              <w:rPr>
                <w:noProof/>
                <w:szCs w:val="24"/>
              </w:rPr>
            </w:pPr>
          </w:p>
        </w:tc>
        <w:tc>
          <w:tcPr>
            <w:tcW w:w="1132" w:type="pct"/>
          </w:tcPr>
          <w:p w14:paraId="2344E49C" w14:textId="77777777" w:rsidR="00684BDE" w:rsidRPr="00E56730" w:rsidRDefault="00684BDE" w:rsidP="00060CC5">
            <w:pPr>
              <w:widowControl/>
              <w:rPr>
                <w:noProof/>
                <w:szCs w:val="24"/>
              </w:rPr>
            </w:pPr>
            <w:r w:rsidRPr="00E56730">
              <w:t>Töötaja karakteristikud</w:t>
            </w:r>
          </w:p>
          <w:p w14:paraId="2502F5F0" w14:textId="77777777" w:rsidR="00684BDE" w:rsidRPr="00E56730" w:rsidRDefault="00684BDE" w:rsidP="00060CC5">
            <w:pPr>
              <w:widowControl/>
              <w:spacing w:before="0" w:after="0"/>
              <w:jc w:val="left"/>
              <w:rPr>
                <w:b/>
                <w:i/>
                <w:szCs w:val="24"/>
              </w:rPr>
            </w:pPr>
            <w:r w:rsidRPr="00E56730">
              <w:rPr>
                <w:i/>
              </w:rPr>
              <w:t xml:space="preserve">Individuaalsed demograafilised, </w:t>
            </w:r>
            <w:r w:rsidRPr="00E56730">
              <w:rPr>
                <w:b/>
                <w:i/>
              </w:rPr>
              <w:t>geograafilised, sealhulgas see, kas töötaja on võõrtöötaja või piiriülene töötaja</w:t>
            </w:r>
            <w:r w:rsidRPr="00E56730">
              <w:rPr>
                <w:i/>
              </w:rPr>
              <w:t>,</w:t>
            </w:r>
            <w:r w:rsidRPr="00E56730">
              <w:rPr>
                <w:b/>
                <w:i/>
              </w:rPr>
              <w:t xml:space="preserve"> </w:t>
            </w:r>
          </w:p>
          <w:p w14:paraId="7DA1C210" w14:textId="77777777" w:rsidR="00684BDE" w:rsidRPr="00E56730" w:rsidRDefault="00684BDE" w:rsidP="00060CC5">
            <w:pPr>
              <w:widowControl/>
              <w:jc w:val="left"/>
              <w:rPr>
                <w:i/>
                <w:noProof/>
                <w:szCs w:val="24"/>
              </w:rPr>
            </w:pPr>
            <w:r w:rsidRPr="00E56730">
              <w:rPr>
                <w:i/>
              </w:rPr>
              <w:t>haridusalased, lepingulised ja tööalased andmed iga valimisse kaasatud töötaja kohta.</w:t>
            </w:r>
          </w:p>
        </w:tc>
        <w:tc>
          <w:tcPr>
            <w:tcW w:w="603" w:type="pct"/>
            <w:vMerge/>
          </w:tcPr>
          <w:p w14:paraId="419EE3C3" w14:textId="77777777" w:rsidR="00684BDE" w:rsidRPr="00E56730" w:rsidRDefault="00684BDE" w:rsidP="00060CC5">
            <w:pPr>
              <w:widowControl/>
              <w:rPr>
                <w:noProof/>
                <w:szCs w:val="24"/>
              </w:rPr>
            </w:pPr>
          </w:p>
        </w:tc>
        <w:tc>
          <w:tcPr>
            <w:tcW w:w="659" w:type="pct"/>
            <w:vMerge/>
          </w:tcPr>
          <w:p w14:paraId="079484BD" w14:textId="77777777" w:rsidR="00684BDE" w:rsidRPr="00E56730" w:rsidRDefault="00684BDE" w:rsidP="00060CC5">
            <w:pPr>
              <w:widowControl/>
              <w:rPr>
                <w:noProof/>
                <w:szCs w:val="24"/>
              </w:rPr>
            </w:pPr>
          </w:p>
        </w:tc>
        <w:tc>
          <w:tcPr>
            <w:tcW w:w="787" w:type="pct"/>
            <w:vMerge/>
          </w:tcPr>
          <w:p w14:paraId="67B4F26B" w14:textId="77777777" w:rsidR="00684BDE" w:rsidRPr="00E56730" w:rsidRDefault="00684BDE" w:rsidP="00060CC5">
            <w:pPr>
              <w:widowControl/>
              <w:rPr>
                <w:noProof/>
                <w:szCs w:val="24"/>
              </w:rPr>
            </w:pPr>
          </w:p>
        </w:tc>
        <w:tc>
          <w:tcPr>
            <w:tcW w:w="560" w:type="pct"/>
            <w:vMerge/>
          </w:tcPr>
          <w:p w14:paraId="23C4CFB6" w14:textId="77777777" w:rsidR="00684BDE" w:rsidRPr="00E56730" w:rsidRDefault="00684BDE" w:rsidP="00060CC5">
            <w:pPr>
              <w:widowControl/>
              <w:rPr>
                <w:noProof/>
                <w:szCs w:val="24"/>
              </w:rPr>
            </w:pPr>
          </w:p>
        </w:tc>
      </w:tr>
      <w:tr w:rsidR="00684BDE" w:rsidRPr="00E56730" w14:paraId="1CC1EBE2" w14:textId="77777777" w:rsidTr="00060CC5">
        <w:tc>
          <w:tcPr>
            <w:tcW w:w="568" w:type="pct"/>
            <w:vMerge/>
          </w:tcPr>
          <w:p w14:paraId="3B463166" w14:textId="77777777" w:rsidR="00684BDE" w:rsidRPr="00E56730" w:rsidRDefault="00684BDE" w:rsidP="00060CC5">
            <w:pPr>
              <w:widowControl/>
              <w:rPr>
                <w:noProof/>
                <w:szCs w:val="24"/>
              </w:rPr>
            </w:pPr>
          </w:p>
        </w:tc>
        <w:tc>
          <w:tcPr>
            <w:tcW w:w="691" w:type="pct"/>
            <w:vMerge/>
          </w:tcPr>
          <w:p w14:paraId="0EE1F345" w14:textId="77777777" w:rsidR="00684BDE" w:rsidRPr="00E56730" w:rsidRDefault="00684BDE" w:rsidP="00060CC5">
            <w:pPr>
              <w:widowControl/>
              <w:rPr>
                <w:noProof/>
                <w:szCs w:val="24"/>
              </w:rPr>
            </w:pPr>
          </w:p>
        </w:tc>
        <w:tc>
          <w:tcPr>
            <w:tcW w:w="1132" w:type="pct"/>
          </w:tcPr>
          <w:p w14:paraId="0D3E500C" w14:textId="77777777" w:rsidR="00684BDE" w:rsidRPr="00E56730" w:rsidRDefault="00684BDE" w:rsidP="00060CC5">
            <w:pPr>
              <w:widowControl/>
              <w:rPr>
                <w:noProof/>
                <w:szCs w:val="24"/>
              </w:rPr>
            </w:pPr>
            <w:r w:rsidRPr="00E56730">
              <w:t>Tööaeg</w:t>
            </w:r>
          </w:p>
          <w:p w14:paraId="2A9195C2" w14:textId="77777777" w:rsidR="00684BDE" w:rsidRPr="00E56730" w:rsidRDefault="00684BDE" w:rsidP="00060CC5">
            <w:pPr>
              <w:widowControl/>
              <w:jc w:val="left"/>
              <w:rPr>
                <w:i/>
                <w:noProof/>
                <w:szCs w:val="24"/>
              </w:rPr>
            </w:pPr>
            <w:r w:rsidRPr="00E56730">
              <w:rPr>
                <w:i/>
              </w:rPr>
              <w:t xml:space="preserve">Andmed iga valimisse kaasatud </w:t>
            </w:r>
            <w:r w:rsidRPr="00E56730">
              <w:rPr>
                <w:i/>
              </w:rPr>
              <w:lastRenderedPageBreak/>
              <w:t>töötaja tasustatud tööaja kohta.</w:t>
            </w:r>
          </w:p>
        </w:tc>
        <w:tc>
          <w:tcPr>
            <w:tcW w:w="603" w:type="pct"/>
            <w:vMerge/>
          </w:tcPr>
          <w:p w14:paraId="2E2AEC33" w14:textId="77777777" w:rsidR="00684BDE" w:rsidRPr="00E56730" w:rsidRDefault="00684BDE" w:rsidP="00060CC5">
            <w:pPr>
              <w:widowControl/>
              <w:rPr>
                <w:noProof/>
                <w:szCs w:val="24"/>
              </w:rPr>
            </w:pPr>
          </w:p>
        </w:tc>
        <w:tc>
          <w:tcPr>
            <w:tcW w:w="659" w:type="pct"/>
            <w:vMerge/>
          </w:tcPr>
          <w:p w14:paraId="3FB42743" w14:textId="77777777" w:rsidR="00684BDE" w:rsidRPr="00E56730" w:rsidRDefault="00684BDE" w:rsidP="00060CC5">
            <w:pPr>
              <w:widowControl/>
              <w:rPr>
                <w:noProof/>
                <w:szCs w:val="24"/>
              </w:rPr>
            </w:pPr>
          </w:p>
        </w:tc>
        <w:tc>
          <w:tcPr>
            <w:tcW w:w="787" w:type="pct"/>
            <w:vMerge/>
          </w:tcPr>
          <w:p w14:paraId="7D52FACC" w14:textId="77777777" w:rsidR="00684BDE" w:rsidRPr="00E56730" w:rsidRDefault="00684BDE" w:rsidP="00060CC5">
            <w:pPr>
              <w:widowControl/>
              <w:rPr>
                <w:noProof/>
                <w:szCs w:val="24"/>
              </w:rPr>
            </w:pPr>
          </w:p>
        </w:tc>
        <w:tc>
          <w:tcPr>
            <w:tcW w:w="560" w:type="pct"/>
            <w:vMerge/>
          </w:tcPr>
          <w:p w14:paraId="736C4C8E" w14:textId="77777777" w:rsidR="00684BDE" w:rsidRPr="00E56730" w:rsidRDefault="00684BDE" w:rsidP="00060CC5">
            <w:pPr>
              <w:widowControl/>
              <w:rPr>
                <w:noProof/>
                <w:szCs w:val="24"/>
              </w:rPr>
            </w:pPr>
          </w:p>
        </w:tc>
      </w:tr>
      <w:tr w:rsidR="00684BDE" w:rsidRPr="00E56730" w14:paraId="74BBAA2C" w14:textId="77777777" w:rsidTr="00060CC5">
        <w:tc>
          <w:tcPr>
            <w:tcW w:w="568" w:type="pct"/>
            <w:vMerge/>
          </w:tcPr>
          <w:p w14:paraId="56830029" w14:textId="77777777" w:rsidR="00684BDE" w:rsidRPr="00E56730" w:rsidRDefault="00684BDE" w:rsidP="00060CC5">
            <w:pPr>
              <w:widowControl/>
              <w:rPr>
                <w:noProof/>
                <w:szCs w:val="24"/>
              </w:rPr>
            </w:pPr>
          </w:p>
        </w:tc>
        <w:tc>
          <w:tcPr>
            <w:tcW w:w="691" w:type="pct"/>
            <w:vMerge/>
          </w:tcPr>
          <w:p w14:paraId="7AAA1489" w14:textId="77777777" w:rsidR="00684BDE" w:rsidRPr="00E56730" w:rsidRDefault="00684BDE" w:rsidP="00060CC5">
            <w:pPr>
              <w:widowControl/>
              <w:rPr>
                <w:noProof/>
                <w:szCs w:val="24"/>
              </w:rPr>
            </w:pPr>
          </w:p>
        </w:tc>
        <w:tc>
          <w:tcPr>
            <w:tcW w:w="1132" w:type="pct"/>
          </w:tcPr>
          <w:p w14:paraId="69E2BE55" w14:textId="77777777" w:rsidR="00684BDE" w:rsidRPr="00E56730" w:rsidRDefault="00684BDE" w:rsidP="00060CC5">
            <w:pPr>
              <w:widowControl/>
              <w:jc w:val="left"/>
              <w:rPr>
                <w:noProof/>
                <w:szCs w:val="24"/>
              </w:rPr>
            </w:pPr>
            <w:r w:rsidRPr="00E56730">
              <w:t>Uuringu tehnilised elemendid</w:t>
            </w:r>
          </w:p>
          <w:p w14:paraId="3AACB8BE" w14:textId="77777777" w:rsidR="00684BDE" w:rsidRPr="00E56730" w:rsidRDefault="00684BDE" w:rsidP="00060CC5">
            <w:pPr>
              <w:widowControl/>
              <w:jc w:val="left"/>
              <w:rPr>
                <w:i/>
                <w:noProof/>
                <w:szCs w:val="24"/>
              </w:rPr>
            </w:pPr>
            <w:r w:rsidRPr="00E56730">
              <w:rPr>
                <w:i/>
              </w:rPr>
              <w:t xml:space="preserve">Valimi moodustamise ja andmete kogumise teave iga valimisse kaasatud töötaja ja tema tööandja kohta (nt osakaalud). </w:t>
            </w:r>
          </w:p>
        </w:tc>
        <w:tc>
          <w:tcPr>
            <w:tcW w:w="603" w:type="pct"/>
            <w:vMerge/>
          </w:tcPr>
          <w:p w14:paraId="0F382027" w14:textId="77777777" w:rsidR="00684BDE" w:rsidRPr="00E56730" w:rsidRDefault="00684BDE" w:rsidP="00060CC5">
            <w:pPr>
              <w:widowControl/>
              <w:rPr>
                <w:noProof/>
                <w:szCs w:val="24"/>
              </w:rPr>
            </w:pPr>
          </w:p>
        </w:tc>
        <w:tc>
          <w:tcPr>
            <w:tcW w:w="659" w:type="pct"/>
            <w:vMerge/>
          </w:tcPr>
          <w:p w14:paraId="77362473" w14:textId="77777777" w:rsidR="00684BDE" w:rsidRPr="00E56730" w:rsidRDefault="00684BDE" w:rsidP="00060CC5">
            <w:pPr>
              <w:widowControl/>
              <w:rPr>
                <w:noProof/>
                <w:szCs w:val="24"/>
              </w:rPr>
            </w:pPr>
          </w:p>
        </w:tc>
        <w:tc>
          <w:tcPr>
            <w:tcW w:w="787" w:type="pct"/>
            <w:vMerge/>
          </w:tcPr>
          <w:p w14:paraId="73213707" w14:textId="77777777" w:rsidR="00684BDE" w:rsidRPr="00E56730" w:rsidRDefault="00684BDE" w:rsidP="00060CC5">
            <w:pPr>
              <w:widowControl/>
              <w:rPr>
                <w:noProof/>
                <w:szCs w:val="24"/>
              </w:rPr>
            </w:pPr>
          </w:p>
        </w:tc>
        <w:tc>
          <w:tcPr>
            <w:tcW w:w="560" w:type="pct"/>
            <w:vMerge/>
          </w:tcPr>
          <w:p w14:paraId="5C48ED12" w14:textId="77777777" w:rsidR="00684BDE" w:rsidRPr="00E56730" w:rsidRDefault="00684BDE" w:rsidP="00060CC5">
            <w:pPr>
              <w:widowControl/>
              <w:rPr>
                <w:noProof/>
                <w:szCs w:val="24"/>
              </w:rPr>
            </w:pPr>
          </w:p>
        </w:tc>
      </w:tr>
      <w:tr w:rsidR="00684BDE" w:rsidRPr="00E56730" w14:paraId="61ED254F" w14:textId="77777777" w:rsidTr="00060CC5">
        <w:tc>
          <w:tcPr>
            <w:tcW w:w="568" w:type="pct"/>
            <w:vMerge/>
          </w:tcPr>
          <w:p w14:paraId="5E7C43A2" w14:textId="77777777" w:rsidR="00684BDE" w:rsidRPr="00E56730" w:rsidRDefault="00684BDE" w:rsidP="00060CC5">
            <w:pPr>
              <w:widowControl/>
              <w:rPr>
                <w:noProof/>
                <w:szCs w:val="24"/>
              </w:rPr>
            </w:pPr>
          </w:p>
        </w:tc>
        <w:tc>
          <w:tcPr>
            <w:tcW w:w="691" w:type="pct"/>
            <w:vMerge w:val="restart"/>
          </w:tcPr>
          <w:p w14:paraId="603B7C2F" w14:textId="77777777" w:rsidR="00684BDE" w:rsidRPr="00E56730" w:rsidRDefault="00684BDE" w:rsidP="00060CC5">
            <w:pPr>
              <w:widowControl/>
              <w:rPr>
                <w:noProof/>
                <w:szCs w:val="24"/>
              </w:rPr>
            </w:pPr>
            <w:r w:rsidRPr="00E56730">
              <w:t>Sooline palgalõhe</w:t>
            </w:r>
          </w:p>
        </w:tc>
        <w:tc>
          <w:tcPr>
            <w:tcW w:w="1132" w:type="pct"/>
          </w:tcPr>
          <w:p w14:paraId="65180B36" w14:textId="77777777" w:rsidR="00684BDE" w:rsidRPr="00E56730" w:rsidRDefault="00684BDE" w:rsidP="00060CC5">
            <w:pPr>
              <w:widowControl/>
              <w:rPr>
                <w:noProof/>
                <w:szCs w:val="24"/>
              </w:rPr>
            </w:pPr>
            <w:r w:rsidRPr="00E56730">
              <w:t>Tunnitasu</w:t>
            </w:r>
          </w:p>
          <w:p w14:paraId="66730549" w14:textId="77777777" w:rsidR="00684BDE" w:rsidRPr="00E56730" w:rsidRDefault="00684BDE" w:rsidP="00060CC5">
            <w:pPr>
              <w:widowControl/>
              <w:jc w:val="left"/>
              <w:rPr>
                <w:i/>
                <w:noProof/>
                <w:szCs w:val="24"/>
              </w:rPr>
            </w:pPr>
            <w:r w:rsidRPr="00E56730">
              <w:rPr>
                <w:i/>
              </w:rPr>
              <w:t>Mees- ja naistöötajate tunnitasu töötaja ja tööandja peamiste karakteristikute alusel ning mees- ja naistöötajate tunnitasu vastav suhteline erinevus.</w:t>
            </w:r>
          </w:p>
        </w:tc>
        <w:tc>
          <w:tcPr>
            <w:tcW w:w="603" w:type="pct"/>
            <w:vMerge w:val="restart"/>
          </w:tcPr>
          <w:p w14:paraId="659EA639" w14:textId="77777777" w:rsidR="00684BDE" w:rsidRPr="00E56730" w:rsidRDefault="00684BDE" w:rsidP="00060CC5">
            <w:pPr>
              <w:widowControl/>
              <w:rPr>
                <w:noProof/>
                <w:szCs w:val="24"/>
              </w:rPr>
            </w:pPr>
            <w:r w:rsidRPr="00E56730">
              <w:t>Igal aastal</w:t>
            </w:r>
          </w:p>
        </w:tc>
        <w:tc>
          <w:tcPr>
            <w:tcW w:w="659" w:type="pct"/>
            <w:vMerge w:val="restart"/>
          </w:tcPr>
          <w:p w14:paraId="125BB758" w14:textId="77777777" w:rsidR="00684BDE" w:rsidRPr="00E56730" w:rsidRDefault="00684BDE" w:rsidP="00060CC5">
            <w:pPr>
              <w:widowControl/>
              <w:rPr>
                <w:noProof/>
                <w:szCs w:val="24"/>
              </w:rPr>
            </w:pPr>
            <w:r w:rsidRPr="00E56730">
              <w:t xml:space="preserve">Kalendri-aasta </w:t>
            </w:r>
          </w:p>
        </w:tc>
        <w:tc>
          <w:tcPr>
            <w:tcW w:w="787" w:type="pct"/>
            <w:vMerge w:val="restart"/>
          </w:tcPr>
          <w:p w14:paraId="63956E41" w14:textId="77777777" w:rsidR="00684BDE" w:rsidRPr="00E56730" w:rsidRDefault="00684BDE" w:rsidP="00060CC5">
            <w:pPr>
              <w:widowControl/>
              <w:rPr>
                <w:noProof/>
                <w:szCs w:val="24"/>
              </w:rPr>
            </w:pPr>
            <w:r w:rsidRPr="00E56730">
              <w:t>T + 13 kuud</w:t>
            </w:r>
          </w:p>
        </w:tc>
        <w:tc>
          <w:tcPr>
            <w:tcW w:w="560" w:type="pct"/>
            <w:vMerge w:val="restart"/>
          </w:tcPr>
          <w:p w14:paraId="76B391CC" w14:textId="77777777" w:rsidR="00684BDE" w:rsidRPr="00E56730" w:rsidRDefault="00684BDE" w:rsidP="00060CC5">
            <w:pPr>
              <w:widowControl/>
              <w:rPr>
                <w:noProof/>
                <w:szCs w:val="24"/>
              </w:rPr>
            </w:pPr>
            <w:r w:rsidRPr="00E56730">
              <w:t xml:space="preserve">2026 </w:t>
            </w:r>
          </w:p>
        </w:tc>
      </w:tr>
      <w:tr w:rsidR="00684BDE" w:rsidRPr="00E56730" w14:paraId="229C698E" w14:textId="77777777" w:rsidTr="00060CC5">
        <w:tc>
          <w:tcPr>
            <w:tcW w:w="568" w:type="pct"/>
            <w:vMerge/>
          </w:tcPr>
          <w:p w14:paraId="61BD3E9C" w14:textId="77777777" w:rsidR="00684BDE" w:rsidRPr="00E56730" w:rsidRDefault="00684BDE" w:rsidP="00060CC5">
            <w:pPr>
              <w:widowControl/>
              <w:rPr>
                <w:noProof/>
                <w:szCs w:val="24"/>
              </w:rPr>
            </w:pPr>
          </w:p>
        </w:tc>
        <w:tc>
          <w:tcPr>
            <w:tcW w:w="691" w:type="pct"/>
            <w:vMerge/>
          </w:tcPr>
          <w:p w14:paraId="3417CAA1" w14:textId="77777777" w:rsidR="00684BDE" w:rsidRPr="00E56730" w:rsidRDefault="00684BDE" w:rsidP="00060CC5">
            <w:pPr>
              <w:widowControl/>
              <w:rPr>
                <w:noProof/>
                <w:szCs w:val="24"/>
              </w:rPr>
            </w:pPr>
          </w:p>
        </w:tc>
        <w:tc>
          <w:tcPr>
            <w:tcW w:w="1132" w:type="pct"/>
          </w:tcPr>
          <w:p w14:paraId="0FC541CE" w14:textId="77777777" w:rsidR="00684BDE" w:rsidRPr="00E56730" w:rsidRDefault="00684BDE" w:rsidP="00060CC5">
            <w:pPr>
              <w:widowControl/>
              <w:rPr>
                <w:noProof/>
                <w:szCs w:val="24"/>
              </w:rPr>
            </w:pPr>
            <w:r w:rsidRPr="00E56730">
              <w:t>Töötajad</w:t>
            </w:r>
          </w:p>
          <w:p w14:paraId="1D7A41F9" w14:textId="77777777" w:rsidR="00684BDE" w:rsidRPr="00E56730" w:rsidRDefault="00684BDE" w:rsidP="00060CC5">
            <w:pPr>
              <w:widowControl/>
              <w:rPr>
                <w:noProof/>
                <w:szCs w:val="24"/>
              </w:rPr>
            </w:pPr>
            <w:r w:rsidRPr="00E56730">
              <w:rPr>
                <w:i/>
              </w:rPr>
              <w:t>Mees- ja naistöötajate arv tööandja ja töötaja karakteristikute alusel.</w:t>
            </w:r>
          </w:p>
        </w:tc>
        <w:tc>
          <w:tcPr>
            <w:tcW w:w="603" w:type="pct"/>
            <w:vMerge/>
          </w:tcPr>
          <w:p w14:paraId="7641A187" w14:textId="77777777" w:rsidR="00684BDE" w:rsidRPr="00E56730" w:rsidRDefault="00684BDE" w:rsidP="00060CC5">
            <w:pPr>
              <w:widowControl/>
              <w:rPr>
                <w:noProof/>
                <w:szCs w:val="24"/>
              </w:rPr>
            </w:pPr>
          </w:p>
        </w:tc>
        <w:tc>
          <w:tcPr>
            <w:tcW w:w="659" w:type="pct"/>
            <w:vMerge/>
          </w:tcPr>
          <w:p w14:paraId="4EDEC176" w14:textId="77777777" w:rsidR="00684BDE" w:rsidRPr="00E56730" w:rsidRDefault="00684BDE" w:rsidP="00060CC5">
            <w:pPr>
              <w:widowControl/>
              <w:rPr>
                <w:noProof/>
                <w:szCs w:val="24"/>
              </w:rPr>
            </w:pPr>
          </w:p>
        </w:tc>
        <w:tc>
          <w:tcPr>
            <w:tcW w:w="787" w:type="pct"/>
            <w:vMerge/>
          </w:tcPr>
          <w:p w14:paraId="52B0AACD" w14:textId="77777777" w:rsidR="00684BDE" w:rsidRPr="00E56730" w:rsidRDefault="00684BDE" w:rsidP="00060CC5">
            <w:pPr>
              <w:widowControl/>
              <w:rPr>
                <w:noProof/>
                <w:szCs w:val="24"/>
              </w:rPr>
            </w:pPr>
          </w:p>
        </w:tc>
        <w:tc>
          <w:tcPr>
            <w:tcW w:w="560" w:type="pct"/>
            <w:vMerge/>
          </w:tcPr>
          <w:p w14:paraId="5E9559A1" w14:textId="77777777" w:rsidR="00684BDE" w:rsidRPr="00E56730" w:rsidRDefault="00684BDE" w:rsidP="00060CC5">
            <w:pPr>
              <w:widowControl/>
              <w:rPr>
                <w:noProof/>
                <w:szCs w:val="24"/>
              </w:rPr>
            </w:pPr>
          </w:p>
        </w:tc>
      </w:tr>
      <w:tr w:rsidR="00684BDE" w:rsidRPr="00E56730" w14:paraId="23B804BD" w14:textId="77777777" w:rsidTr="00060CC5">
        <w:tc>
          <w:tcPr>
            <w:tcW w:w="568" w:type="pct"/>
            <w:vMerge w:val="restart"/>
          </w:tcPr>
          <w:p w14:paraId="658A2DEC" w14:textId="77777777" w:rsidR="00684BDE" w:rsidRPr="00E56730" w:rsidRDefault="00684BDE" w:rsidP="00060CC5">
            <w:pPr>
              <w:widowControl/>
              <w:rPr>
                <w:noProof/>
                <w:szCs w:val="24"/>
              </w:rPr>
            </w:pPr>
          </w:p>
        </w:tc>
        <w:tc>
          <w:tcPr>
            <w:tcW w:w="691" w:type="pct"/>
            <w:vMerge w:val="restart"/>
          </w:tcPr>
          <w:p w14:paraId="01109F90" w14:textId="77777777" w:rsidR="00684BDE" w:rsidRPr="00E56730" w:rsidRDefault="00684BDE" w:rsidP="00060CC5">
            <w:pPr>
              <w:widowControl/>
              <w:rPr>
                <w:noProof/>
                <w:szCs w:val="24"/>
              </w:rPr>
            </w:pPr>
            <w:r w:rsidRPr="00E56730">
              <w:rPr>
                <w:b/>
                <w:i/>
              </w:rPr>
              <w:t>Miinimum-palk</w:t>
            </w:r>
          </w:p>
        </w:tc>
        <w:tc>
          <w:tcPr>
            <w:tcW w:w="1132" w:type="pct"/>
          </w:tcPr>
          <w:p w14:paraId="75C60F35" w14:textId="77777777" w:rsidR="00684BDE" w:rsidRPr="00E56730" w:rsidRDefault="00684BDE" w:rsidP="00060CC5">
            <w:pPr>
              <w:widowControl/>
              <w:rPr>
                <w:noProof/>
                <w:szCs w:val="24"/>
              </w:rPr>
            </w:pPr>
            <w:r w:rsidRPr="00E56730">
              <w:rPr>
                <w:b/>
                <w:i/>
              </w:rPr>
              <w:t>Seadusjärgse miinimumpalga tase</w:t>
            </w:r>
          </w:p>
        </w:tc>
        <w:tc>
          <w:tcPr>
            <w:tcW w:w="603" w:type="pct"/>
          </w:tcPr>
          <w:p w14:paraId="4A42516D" w14:textId="77777777" w:rsidR="00684BDE" w:rsidRPr="00E56730" w:rsidRDefault="00684BDE" w:rsidP="00060CC5">
            <w:pPr>
              <w:widowControl/>
              <w:rPr>
                <w:noProof/>
                <w:szCs w:val="24"/>
              </w:rPr>
            </w:pPr>
            <w:r w:rsidRPr="00E56730">
              <w:rPr>
                <w:b/>
                <w:i/>
              </w:rPr>
              <w:t>Iga kahe aasta tagant</w:t>
            </w:r>
          </w:p>
        </w:tc>
        <w:tc>
          <w:tcPr>
            <w:tcW w:w="659" w:type="pct"/>
          </w:tcPr>
          <w:p w14:paraId="6D3A9AA3" w14:textId="77777777" w:rsidR="00684BDE" w:rsidRPr="00E56730" w:rsidRDefault="00684BDE" w:rsidP="00060CC5">
            <w:pPr>
              <w:widowControl/>
              <w:rPr>
                <w:noProof/>
                <w:szCs w:val="24"/>
              </w:rPr>
            </w:pPr>
            <w:r w:rsidRPr="00E56730">
              <w:rPr>
                <w:b/>
                <w:i/>
              </w:rPr>
              <w:t>Kalendri-aasta</w:t>
            </w:r>
          </w:p>
        </w:tc>
        <w:tc>
          <w:tcPr>
            <w:tcW w:w="787" w:type="pct"/>
          </w:tcPr>
          <w:p w14:paraId="7C4B4976" w14:textId="77777777" w:rsidR="00684BDE" w:rsidRPr="00E56730" w:rsidRDefault="00684BDE" w:rsidP="00060CC5">
            <w:pPr>
              <w:widowControl/>
              <w:rPr>
                <w:noProof/>
                <w:szCs w:val="24"/>
              </w:rPr>
            </w:pPr>
            <w:r w:rsidRPr="00E56730">
              <w:rPr>
                <w:b/>
                <w:i/>
              </w:rPr>
              <w:t>T + 13 kuud</w:t>
            </w:r>
          </w:p>
        </w:tc>
        <w:tc>
          <w:tcPr>
            <w:tcW w:w="560" w:type="pct"/>
          </w:tcPr>
          <w:p w14:paraId="6F4E2395" w14:textId="77777777" w:rsidR="00684BDE" w:rsidRPr="00E56730" w:rsidRDefault="00684BDE" w:rsidP="00060CC5">
            <w:pPr>
              <w:widowControl/>
              <w:rPr>
                <w:noProof/>
                <w:szCs w:val="24"/>
              </w:rPr>
            </w:pPr>
            <w:r w:rsidRPr="00E56730">
              <w:rPr>
                <w:b/>
                <w:i/>
              </w:rPr>
              <w:t>2026</w:t>
            </w:r>
          </w:p>
        </w:tc>
      </w:tr>
      <w:tr w:rsidR="00684BDE" w:rsidRPr="00E56730" w14:paraId="5EF48A2B" w14:textId="77777777" w:rsidTr="00060CC5">
        <w:tc>
          <w:tcPr>
            <w:tcW w:w="568" w:type="pct"/>
            <w:vMerge/>
          </w:tcPr>
          <w:p w14:paraId="659A9901" w14:textId="77777777" w:rsidR="00684BDE" w:rsidRPr="00E56730" w:rsidRDefault="00684BDE" w:rsidP="00060CC5">
            <w:pPr>
              <w:widowControl/>
              <w:rPr>
                <w:noProof/>
                <w:szCs w:val="24"/>
              </w:rPr>
            </w:pPr>
          </w:p>
        </w:tc>
        <w:tc>
          <w:tcPr>
            <w:tcW w:w="691" w:type="pct"/>
            <w:vMerge/>
          </w:tcPr>
          <w:p w14:paraId="76ECAD1A" w14:textId="77777777" w:rsidR="00684BDE" w:rsidRPr="00E56730" w:rsidRDefault="00684BDE" w:rsidP="00060CC5">
            <w:pPr>
              <w:widowControl/>
              <w:rPr>
                <w:noProof/>
                <w:szCs w:val="24"/>
              </w:rPr>
            </w:pPr>
          </w:p>
        </w:tc>
        <w:tc>
          <w:tcPr>
            <w:tcW w:w="1132" w:type="pct"/>
          </w:tcPr>
          <w:p w14:paraId="70B9B44E" w14:textId="77777777" w:rsidR="00684BDE" w:rsidRPr="00E56730" w:rsidRDefault="00684BDE" w:rsidP="00060CC5">
            <w:pPr>
              <w:widowControl/>
              <w:rPr>
                <w:noProof/>
                <w:szCs w:val="24"/>
              </w:rPr>
            </w:pPr>
            <w:r w:rsidRPr="00E56730">
              <w:rPr>
                <w:b/>
                <w:i/>
              </w:rPr>
              <w:t>Seadusjärgse miinimumpalgaga hõlmatud töötajate arv ja osakaal</w:t>
            </w:r>
          </w:p>
        </w:tc>
        <w:tc>
          <w:tcPr>
            <w:tcW w:w="603" w:type="pct"/>
          </w:tcPr>
          <w:p w14:paraId="1F4709E7" w14:textId="77777777" w:rsidR="00684BDE" w:rsidRPr="00E56730" w:rsidRDefault="00684BDE" w:rsidP="00060CC5">
            <w:pPr>
              <w:widowControl/>
              <w:rPr>
                <w:noProof/>
                <w:szCs w:val="24"/>
              </w:rPr>
            </w:pPr>
            <w:r w:rsidRPr="00E56730">
              <w:rPr>
                <w:b/>
                <w:i/>
              </w:rPr>
              <w:t>Iga kahe aasta tagant</w:t>
            </w:r>
          </w:p>
        </w:tc>
        <w:tc>
          <w:tcPr>
            <w:tcW w:w="659" w:type="pct"/>
          </w:tcPr>
          <w:p w14:paraId="0353963F" w14:textId="77777777" w:rsidR="00684BDE" w:rsidRPr="00E56730" w:rsidRDefault="00684BDE" w:rsidP="00060CC5">
            <w:pPr>
              <w:widowControl/>
              <w:rPr>
                <w:noProof/>
                <w:szCs w:val="24"/>
              </w:rPr>
            </w:pPr>
            <w:r w:rsidRPr="00E56730">
              <w:rPr>
                <w:b/>
                <w:i/>
              </w:rPr>
              <w:t>Kalendri-aasta</w:t>
            </w:r>
          </w:p>
        </w:tc>
        <w:tc>
          <w:tcPr>
            <w:tcW w:w="787" w:type="pct"/>
          </w:tcPr>
          <w:p w14:paraId="38B7B29F" w14:textId="77777777" w:rsidR="00684BDE" w:rsidRPr="00E56730" w:rsidRDefault="00684BDE" w:rsidP="00060CC5">
            <w:pPr>
              <w:widowControl/>
              <w:rPr>
                <w:noProof/>
                <w:szCs w:val="24"/>
              </w:rPr>
            </w:pPr>
            <w:r w:rsidRPr="00E56730">
              <w:rPr>
                <w:b/>
                <w:i/>
              </w:rPr>
              <w:t>T + 13 kuud</w:t>
            </w:r>
          </w:p>
        </w:tc>
        <w:tc>
          <w:tcPr>
            <w:tcW w:w="560" w:type="pct"/>
          </w:tcPr>
          <w:p w14:paraId="7A4C5F64" w14:textId="77777777" w:rsidR="00684BDE" w:rsidRPr="00E56730" w:rsidRDefault="00684BDE" w:rsidP="00060CC5">
            <w:pPr>
              <w:widowControl/>
              <w:rPr>
                <w:noProof/>
                <w:szCs w:val="24"/>
              </w:rPr>
            </w:pPr>
            <w:r w:rsidRPr="00E56730">
              <w:rPr>
                <w:b/>
                <w:i/>
              </w:rPr>
              <w:t>2026</w:t>
            </w:r>
          </w:p>
        </w:tc>
      </w:tr>
      <w:tr w:rsidR="00684BDE" w:rsidRPr="00E56730" w14:paraId="299B5A21" w14:textId="77777777" w:rsidTr="00060CC5">
        <w:tc>
          <w:tcPr>
            <w:tcW w:w="568" w:type="pct"/>
            <w:vMerge/>
          </w:tcPr>
          <w:p w14:paraId="666583C9" w14:textId="77777777" w:rsidR="00684BDE" w:rsidRPr="00E56730" w:rsidRDefault="00684BDE" w:rsidP="00060CC5">
            <w:pPr>
              <w:widowControl/>
              <w:rPr>
                <w:noProof/>
                <w:szCs w:val="24"/>
              </w:rPr>
            </w:pPr>
          </w:p>
        </w:tc>
        <w:tc>
          <w:tcPr>
            <w:tcW w:w="691" w:type="pct"/>
          </w:tcPr>
          <w:p w14:paraId="5F7DB300" w14:textId="77777777" w:rsidR="00684BDE" w:rsidRPr="00E56730" w:rsidRDefault="00684BDE" w:rsidP="00060CC5">
            <w:pPr>
              <w:widowControl/>
              <w:rPr>
                <w:b/>
                <w:i/>
                <w:noProof/>
              </w:rPr>
            </w:pPr>
            <w:r w:rsidRPr="00E56730">
              <w:rPr>
                <w:b/>
                <w:i/>
              </w:rPr>
              <w:t>Kollektiiv-läbirääki-mistega hõlmatus</w:t>
            </w:r>
          </w:p>
        </w:tc>
        <w:tc>
          <w:tcPr>
            <w:tcW w:w="1132" w:type="pct"/>
          </w:tcPr>
          <w:p w14:paraId="7448DFF0" w14:textId="77777777" w:rsidR="00684BDE" w:rsidRPr="00E56730" w:rsidRDefault="00684BDE" w:rsidP="00060CC5">
            <w:pPr>
              <w:widowControl/>
              <w:jc w:val="left"/>
              <w:rPr>
                <w:b/>
                <w:i/>
                <w:noProof/>
              </w:rPr>
            </w:pPr>
            <w:r w:rsidRPr="00E56730">
              <w:rPr>
                <w:b/>
                <w:i/>
              </w:rPr>
              <w:t>Kollektiivlepingu-tega hõlmatud töötajate arv</w:t>
            </w:r>
          </w:p>
        </w:tc>
        <w:tc>
          <w:tcPr>
            <w:tcW w:w="603" w:type="pct"/>
          </w:tcPr>
          <w:p w14:paraId="2AC3EB55" w14:textId="77777777" w:rsidR="00684BDE" w:rsidRPr="00E56730" w:rsidRDefault="00684BDE" w:rsidP="00060CC5">
            <w:pPr>
              <w:pStyle w:val="TableParagraph"/>
              <w:spacing w:line="270" w:lineRule="exact"/>
              <w:ind w:left="0"/>
              <w:rPr>
                <w:b/>
                <w:i/>
                <w:sz w:val="2"/>
                <w:szCs w:val="2"/>
              </w:rPr>
            </w:pPr>
            <w:r w:rsidRPr="00E56730">
              <w:rPr>
                <w:b/>
                <w:i/>
                <w:sz w:val="24"/>
              </w:rPr>
              <w:t>Iga kahe aasta tagant</w:t>
            </w:r>
          </w:p>
          <w:p w14:paraId="3927DA25" w14:textId="77777777" w:rsidR="00684BDE" w:rsidRPr="00E56730" w:rsidRDefault="00684BDE" w:rsidP="00060CC5">
            <w:pPr>
              <w:widowControl/>
              <w:rPr>
                <w:b/>
                <w:i/>
                <w:noProof/>
                <w:szCs w:val="24"/>
              </w:rPr>
            </w:pPr>
          </w:p>
        </w:tc>
        <w:tc>
          <w:tcPr>
            <w:tcW w:w="659" w:type="pct"/>
          </w:tcPr>
          <w:p w14:paraId="48E8951B" w14:textId="77777777" w:rsidR="00684BDE" w:rsidRPr="00E56730" w:rsidRDefault="00684BDE" w:rsidP="00060CC5">
            <w:pPr>
              <w:widowControl/>
              <w:rPr>
                <w:b/>
                <w:i/>
                <w:noProof/>
              </w:rPr>
            </w:pPr>
            <w:r w:rsidRPr="00E56730">
              <w:rPr>
                <w:b/>
                <w:i/>
              </w:rPr>
              <w:t>Kalendri-aasta</w:t>
            </w:r>
          </w:p>
        </w:tc>
        <w:tc>
          <w:tcPr>
            <w:tcW w:w="787" w:type="pct"/>
          </w:tcPr>
          <w:p w14:paraId="1DAD1A95" w14:textId="77777777" w:rsidR="00684BDE" w:rsidRPr="00E56730" w:rsidRDefault="00684BDE" w:rsidP="00060CC5">
            <w:pPr>
              <w:widowControl/>
              <w:rPr>
                <w:b/>
                <w:i/>
              </w:rPr>
            </w:pPr>
            <w:r w:rsidRPr="00E56730">
              <w:rPr>
                <w:b/>
                <w:i/>
              </w:rPr>
              <w:t>T + 13 kuud</w:t>
            </w:r>
          </w:p>
        </w:tc>
        <w:tc>
          <w:tcPr>
            <w:tcW w:w="560" w:type="pct"/>
          </w:tcPr>
          <w:p w14:paraId="14E17D94" w14:textId="77777777" w:rsidR="00684BDE" w:rsidRPr="00E56730" w:rsidRDefault="00684BDE" w:rsidP="00060CC5">
            <w:pPr>
              <w:widowControl/>
              <w:rPr>
                <w:b/>
                <w:i/>
                <w:noProof/>
              </w:rPr>
            </w:pPr>
            <w:r w:rsidRPr="00E56730">
              <w:rPr>
                <w:b/>
                <w:i/>
              </w:rPr>
              <w:t>2026</w:t>
            </w:r>
          </w:p>
        </w:tc>
      </w:tr>
      <w:tr w:rsidR="00684BDE" w:rsidRPr="00E56730" w14:paraId="1235B9BD" w14:textId="77777777" w:rsidTr="00060CC5">
        <w:tc>
          <w:tcPr>
            <w:tcW w:w="568" w:type="pct"/>
            <w:vMerge w:val="restart"/>
          </w:tcPr>
          <w:p w14:paraId="47DD62C7" w14:textId="77777777" w:rsidR="00684BDE" w:rsidRPr="00E56730" w:rsidRDefault="00684BDE" w:rsidP="00060CC5">
            <w:pPr>
              <w:widowControl/>
              <w:rPr>
                <w:noProof/>
                <w:szCs w:val="24"/>
              </w:rPr>
            </w:pPr>
            <w:r w:rsidRPr="00E56730">
              <w:t>Tööjõu-kulud</w:t>
            </w:r>
          </w:p>
        </w:tc>
        <w:tc>
          <w:tcPr>
            <w:tcW w:w="691" w:type="pct"/>
            <w:vMerge w:val="restart"/>
          </w:tcPr>
          <w:p w14:paraId="13234E61" w14:textId="77777777" w:rsidR="00684BDE" w:rsidRPr="00E56730" w:rsidRDefault="00684BDE" w:rsidP="00060CC5">
            <w:pPr>
              <w:widowControl/>
              <w:rPr>
                <w:noProof/>
                <w:szCs w:val="24"/>
              </w:rPr>
            </w:pPr>
            <w:r w:rsidRPr="00E56730">
              <w:t>Tööjõu-kulude struktuur</w:t>
            </w:r>
          </w:p>
        </w:tc>
        <w:tc>
          <w:tcPr>
            <w:tcW w:w="1132" w:type="pct"/>
          </w:tcPr>
          <w:p w14:paraId="4C8289CC" w14:textId="77777777" w:rsidR="00684BDE" w:rsidRPr="00E56730" w:rsidRDefault="00684BDE" w:rsidP="00060CC5">
            <w:pPr>
              <w:widowControl/>
              <w:jc w:val="left"/>
              <w:rPr>
                <w:noProof/>
                <w:szCs w:val="24"/>
              </w:rPr>
            </w:pPr>
            <w:r w:rsidRPr="00E56730">
              <w:t>Tööjõukulud</w:t>
            </w:r>
          </w:p>
          <w:p w14:paraId="46ED378B" w14:textId="77777777" w:rsidR="00684BDE" w:rsidRPr="00E56730" w:rsidRDefault="00684BDE" w:rsidP="00060CC5">
            <w:pPr>
              <w:widowControl/>
              <w:jc w:val="left"/>
              <w:rPr>
                <w:i/>
                <w:noProof/>
                <w:szCs w:val="24"/>
              </w:rPr>
            </w:pPr>
            <w:r w:rsidRPr="00E56730">
              <w:rPr>
                <w:i/>
              </w:rPr>
              <w:t>Tööandja tööjõu kogukulud ja nende kulude komponendid.</w:t>
            </w:r>
          </w:p>
        </w:tc>
        <w:tc>
          <w:tcPr>
            <w:tcW w:w="603" w:type="pct"/>
            <w:vMerge w:val="restart"/>
          </w:tcPr>
          <w:p w14:paraId="1578A092" w14:textId="77777777" w:rsidR="00684BDE" w:rsidRPr="00E56730" w:rsidRDefault="00684BDE" w:rsidP="00060CC5">
            <w:pPr>
              <w:widowControl/>
              <w:rPr>
                <w:noProof/>
                <w:szCs w:val="24"/>
              </w:rPr>
            </w:pPr>
            <w:r w:rsidRPr="00E56730">
              <w:t>Iga nelja aasta tagant</w:t>
            </w:r>
          </w:p>
        </w:tc>
        <w:tc>
          <w:tcPr>
            <w:tcW w:w="659" w:type="pct"/>
            <w:vMerge w:val="restart"/>
          </w:tcPr>
          <w:p w14:paraId="4FB4C90B" w14:textId="77777777" w:rsidR="00684BDE" w:rsidRPr="00E56730" w:rsidRDefault="00684BDE" w:rsidP="00060CC5">
            <w:pPr>
              <w:widowControl/>
              <w:rPr>
                <w:noProof/>
                <w:szCs w:val="24"/>
              </w:rPr>
            </w:pPr>
            <w:r w:rsidRPr="00E56730">
              <w:t>Kalendri-aasta</w:t>
            </w:r>
          </w:p>
        </w:tc>
        <w:tc>
          <w:tcPr>
            <w:tcW w:w="787" w:type="pct"/>
            <w:vMerge w:val="restart"/>
          </w:tcPr>
          <w:p w14:paraId="65919A30" w14:textId="77777777" w:rsidR="00684BDE" w:rsidRPr="00E56730" w:rsidRDefault="00684BDE" w:rsidP="00060CC5">
            <w:pPr>
              <w:widowControl/>
              <w:rPr>
                <w:noProof/>
                <w:szCs w:val="24"/>
              </w:rPr>
            </w:pPr>
            <w:r w:rsidRPr="00E56730">
              <w:t>T + 18 kuud</w:t>
            </w:r>
          </w:p>
        </w:tc>
        <w:tc>
          <w:tcPr>
            <w:tcW w:w="560" w:type="pct"/>
            <w:vMerge w:val="restart"/>
          </w:tcPr>
          <w:p w14:paraId="1DD5128F" w14:textId="77777777" w:rsidR="00684BDE" w:rsidRPr="00E56730" w:rsidRDefault="00684BDE" w:rsidP="00060CC5">
            <w:pPr>
              <w:widowControl/>
              <w:rPr>
                <w:noProof/>
                <w:szCs w:val="24"/>
              </w:rPr>
            </w:pPr>
            <w:r w:rsidRPr="00E56730">
              <w:t>2028</w:t>
            </w:r>
          </w:p>
        </w:tc>
      </w:tr>
      <w:tr w:rsidR="00684BDE" w:rsidRPr="00E56730" w14:paraId="72C9FE70" w14:textId="77777777" w:rsidTr="00060CC5">
        <w:tc>
          <w:tcPr>
            <w:tcW w:w="568" w:type="pct"/>
            <w:vMerge/>
          </w:tcPr>
          <w:p w14:paraId="32234D92" w14:textId="77777777" w:rsidR="00684BDE" w:rsidRPr="00E56730" w:rsidRDefault="00684BDE" w:rsidP="00060CC5">
            <w:pPr>
              <w:widowControl/>
              <w:rPr>
                <w:noProof/>
                <w:szCs w:val="24"/>
              </w:rPr>
            </w:pPr>
          </w:p>
        </w:tc>
        <w:tc>
          <w:tcPr>
            <w:tcW w:w="691" w:type="pct"/>
            <w:vMerge/>
          </w:tcPr>
          <w:p w14:paraId="0F639F93" w14:textId="77777777" w:rsidR="00684BDE" w:rsidRPr="00E56730" w:rsidRDefault="00684BDE" w:rsidP="00060CC5">
            <w:pPr>
              <w:widowControl/>
              <w:rPr>
                <w:noProof/>
                <w:szCs w:val="24"/>
              </w:rPr>
            </w:pPr>
          </w:p>
        </w:tc>
        <w:tc>
          <w:tcPr>
            <w:tcW w:w="1132" w:type="pct"/>
          </w:tcPr>
          <w:p w14:paraId="7BED9374" w14:textId="77777777" w:rsidR="00684BDE" w:rsidRPr="00E56730" w:rsidRDefault="00684BDE" w:rsidP="00060CC5">
            <w:pPr>
              <w:widowControl/>
              <w:jc w:val="left"/>
              <w:rPr>
                <w:noProof/>
                <w:szCs w:val="24"/>
              </w:rPr>
            </w:pPr>
            <w:r w:rsidRPr="00E56730">
              <w:t>Töötunnid</w:t>
            </w:r>
            <w:r w:rsidRPr="00E56730">
              <w:rPr>
                <w:rFonts w:ascii="Calibri" w:hAnsi="Calibri"/>
                <w:sz w:val="22"/>
              </w:rPr>
              <w:t xml:space="preserve"> </w:t>
            </w:r>
          </w:p>
          <w:p w14:paraId="643ECD2A" w14:textId="77777777" w:rsidR="00684BDE" w:rsidRPr="00E56730" w:rsidRDefault="00684BDE" w:rsidP="00060CC5">
            <w:pPr>
              <w:widowControl/>
              <w:jc w:val="left"/>
              <w:rPr>
                <w:i/>
                <w:noProof/>
                <w:szCs w:val="24"/>
              </w:rPr>
            </w:pPr>
            <w:r w:rsidRPr="00E56730">
              <w:rPr>
                <w:i/>
              </w:rPr>
              <w:t xml:space="preserve">Tegelikult töötatud töötundide arv töötajate peamiste liikide alusel. </w:t>
            </w:r>
          </w:p>
        </w:tc>
        <w:tc>
          <w:tcPr>
            <w:tcW w:w="603" w:type="pct"/>
            <w:vMerge/>
          </w:tcPr>
          <w:p w14:paraId="5851A032" w14:textId="77777777" w:rsidR="00684BDE" w:rsidRPr="00E56730" w:rsidRDefault="00684BDE" w:rsidP="00060CC5">
            <w:pPr>
              <w:widowControl/>
              <w:rPr>
                <w:noProof/>
                <w:szCs w:val="24"/>
              </w:rPr>
            </w:pPr>
          </w:p>
        </w:tc>
        <w:tc>
          <w:tcPr>
            <w:tcW w:w="659" w:type="pct"/>
            <w:vMerge/>
          </w:tcPr>
          <w:p w14:paraId="4E7B7322" w14:textId="77777777" w:rsidR="00684BDE" w:rsidRPr="00E56730" w:rsidRDefault="00684BDE" w:rsidP="00060CC5">
            <w:pPr>
              <w:widowControl/>
              <w:rPr>
                <w:noProof/>
                <w:szCs w:val="24"/>
              </w:rPr>
            </w:pPr>
          </w:p>
        </w:tc>
        <w:tc>
          <w:tcPr>
            <w:tcW w:w="787" w:type="pct"/>
            <w:vMerge/>
          </w:tcPr>
          <w:p w14:paraId="70FCB870" w14:textId="77777777" w:rsidR="00684BDE" w:rsidRPr="00E56730" w:rsidRDefault="00684BDE" w:rsidP="00060CC5">
            <w:pPr>
              <w:widowControl/>
              <w:rPr>
                <w:noProof/>
                <w:szCs w:val="24"/>
              </w:rPr>
            </w:pPr>
          </w:p>
        </w:tc>
        <w:tc>
          <w:tcPr>
            <w:tcW w:w="560" w:type="pct"/>
            <w:vMerge/>
          </w:tcPr>
          <w:p w14:paraId="2A3C9FC4" w14:textId="77777777" w:rsidR="00684BDE" w:rsidRPr="00E56730" w:rsidRDefault="00684BDE" w:rsidP="00060CC5">
            <w:pPr>
              <w:widowControl/>
              <w:rPr>
                <w:noProof/>
                <w:szCs w:val="24"/>
              </w:rPr>
            </w:pPr>
          </w:p>
        </w:tc>
      </w:tr>
      <w:tr w:rsidR="00684BDE" w:rsidRPr="00E56730" w14:paraId="09B6D71C" w14:textId="77777777" w:rsidTr="00060CC5">
        <w:tc>
          <w:tcPr>
            <w:tcW w:w="568" w:type="pct"/>
            <w:vMerge/>
          </w:tcPr>
          <w:p w14:paraId="4A32FF87" w14:textId="77777777" w:rsidR="00684BDE" w:rsidRPr="00E56730" w:rsidRDefault="00684BDE" w:rsidP="00060CC5">
            <w:pPr>
              <w:widowControl/>
              <w:rPr>
                <w:noProof/>
                <w:szCs w:val="24"/>
              </w:rPr>
            </w:pPr>
          </w:p>
        </w:tc>
        <w:tc>
          <w:tcPr>
            <w:tcW w:w="691" w:type="pct"/>
            <w:vMerge/>
          </w:tcPr>
          <w:p w14:paraId="2181CD2A" w14:textId="77777777" w:rsidR="00684BDE" w:rsidRPr="00E56730" w:rsidRDefault="00684BDE" w:rsidP="00060CC5">
            <w:pPr>
              <w:widowControl/>
              <w:rPr>
                <w:noProof/>
                <w:szCs w:val="24"/>
              </w:rPr>
            </w:pPr>
          </w:p>
        </w:tc>
        <w:tc>
          <w:tcPr>
            <w:tcW w:w="1132" w:type="pct"/>
          </w:tcPr>
          <w:p w14:paraId="0BA8860C" w14:textId="77777777" w:rsidR="00684BDE" w:rsidRPr="00E56730" w:rsidRDefault="00684BDE" w:rsidP="00060CC5">
            <w:pPr>
              <w:widowControl/>
              <w:rPr>
                <w:noProof/>
                <w:szCs w:val="24"/>
              </w:rPr>
            </w:pPr>
            <w:r w:rsidRPr="00E56730">
              <w:t>Tasulised töötunnid</w:t>
            </w:r>
          </w:p>
          <w:p w14:paraId="5B2B4044" w14:textId="77777777" w:rsidR="00684BDE" w:rsidRPr="00E56730" w:rsidRDefault="00684BDE" w:rsidP="00060CC5">
            <w:pPr>
              <w:widowControl/>
              <w:jc w:val="left"/>
              <w:rPr>
                <w:i/>
                <w:noProof/>
                <w:szCs w:val="24"/>
              </w:rPr>
            </w:pPr>
            <w:r w:rsidRPr="00E56730">
              <w:rPr>
                <w:i/>
              </w:rPr>
              <w:t>Tasuliste töötundide arv töötajate peamiste liikide alusel.</w:t>
            </w:r>
          </w:p>
        </w:tc>
        <w:tc>
          <w:tcPr>
            <w:tcW w:w="603" w:type="pct"/>
            <w:vMerge/>
          </w:tcPr>
          <w:p w14:paraId="254D5C9A" w14:textId="77777777" w:rsidR="00684BDE" w:rsidRPr="00E56730" w:rsidRDefault="00684BDE" w:rsidP="00060CC5">
            <w:pPr>
              <w:widowControl/>
              <w:rPr>
                <w:noProof/>
                <w:szCs w:val="24"/>
              </w:rPr>
            </w:pPr>
          </w:p>
        </w:tc>
        <w:tc>
          <w:tcPr>
            <w:tcW w:w="659" w:type="pct"/>
            <w:vMerge/>
          </w:tcPr>
          <w:p w14:paraId="23E64901" w14:textId="77777777" w:rsidR="00684BDE" w:rsidRPr="00E56730" w:rsidRDefault="00684BDE" w:rsidP="00060CC5">
            <w:pPr>
              <w:widowControl/>
              <w:rPr>
                <w:noProof/>
                <w:szCs w:val="24"/>
              </w:rPr>
            </w:pPr>
          </w:p>
        </w:tc>
        <w:tc>
          <w:tcPr>
            <w:tcW w:w="787" w:type="pct"/>
            <w:vMerge/>
          </w:tcPr>
          <w:p w14:paraId="548B62A9" w14:textId="77777777" w:rsidR="00684BDE" w:rsidRPr="00E56730" w:rsidRDefault="00684BDE" w:rsidP="00060CC5">
            <w:pPr>
              <w:widowControl/>
              <w:rPr>
                <w:noProof/>
                <w:szCs w:val="24"/>
              </w:rPr>
            </w:pPr>
          </w:p>
        </w:tc>
        <w:tc>
          <w:tcPr>
            <w:tcW w:w="560" w:type="pct"/>
            <w:vMerge/>
          </w:tcPr>
          <w:p w14:paraId="0254C930" w14:textId="77777777" w:rsidR="00684BDE" w:rsidRPr="00E56730" w:rsidRDefault="00684BDE" w:rsidP="00060CC5">
            <w:pPr>
              <w:widowControl/>
              <w:rPr>
                <w:noProof/>
                <w:szCs w:val="24"/>
              </w:rPr>
            </w:pPr>
          </w:p>
        </w:tc>
      </w:tr>
      <w:tr w:rsidR="00684BDE" w:rsidRPr="00E56730" w14:paraId="1B8DC9E6" w14:textId="77777777" w:rsidTr="00060CC5">
        <w:tc>
          <w:tcPr>
            <w:tcW w:w="568" w:type="pct"/>
            <w:vMerge/>
          </w:tcPr>
          <w:p w14:paraId="46670825" w14:textId="77777777" w:rsidR="00684BDE" w:rsidRPr="00E56730" w:rsidRDefault="00684BDE" w:rsidP="00060CC5">
            <w:pPr>
              <w:widowControl/>
              <w:rPr>
                <w:noProof/>
                <w:szCs w:val="24"/>
              </w:rPr>
            </w:pPr>
          </w:p>
        </w:tc>
        <w:tc>
          <w:tcPr>
            <w:tcW w:w="691" w:type="pct"/>
            <w:vMerge/>
            <w:tcBorders>
              <w:bottom w:val="nil"/>
            </w:tcBorders>
          </w:tcPr>
          <w:p w14:paraId="79B03C09" w14:textId="77777777" w:rsidR="00684BDE" w:rsidRPr="00E56730" w:rsidRDefault="00684BDE" w:rsidP="00060CC5">
            <w:pPr>
              <w:widowControl/>
              <w:rPr>
                <w:noProof/>
                <w:szCs w:val="24"/>
              </w:rPr>
            </w:pPr>
          </w:p>
        </w:tc>
        <w:tc>
          <w:tcPr>
            <w:tcW w:w="1132" w:type="pct"/>
          </w:tcPr>
          <w:p w14:paraId="78FC168F" w14:textId="77777777" w:rsidR="00684BDE" w:rsidRPr="00E56730" w:rsidRDefault="00684BDE" w:rsidP="00060CC5">
            <w:pPr>
              <w:widowControl/>
              <w:jc w:val="left"/>
              <w:rPr>
                <w:noProof/>
                <w:szCs w:val="24"/>
              </w:rPr>
            </w:pPr>
            <w:r w:rsidRPr="00E56730">
              <w:t>Töötajad</w:t>
            </w:r>
          </w:p>
          <w:p w14:paraId="79FA5E5D" w14:textId="77777777" w:rsidR="00684BDE" w:rsidRPr="00E56730" w:rsidRDefault="00684BDE" w:rsidP="00060CC5">
            <w:pPr>
              <w:widowControl/>
              <w:jc w:val="left"/>
              <w:rPr>
                <w:i/>
                <w:noProof/>
                <w:szCs w:val="24"/>
              </w:rPr>
            </w:pPr>
            <w:r w:rsidRPr="00E56730">
              <w:rPr>
                <w:i/>
              </w:rPr>
              <w:t>Töötajate arv peamiste liikide alusel.</w:t>
            </w:r>
          </w:p>
        </w:tc>
        <w:tc>
          <w:tcPr>
            <w:tcW w:w="603" w:type="pct"/>
            <w:vMerge/>
          </w:tcPr>
          <w:p w14:paraId="1502FDB7" w14:textId="77777777" w:rsidR="00684BDE" w:rsidRPr="00E56730" w:rsidRDefault="00684BDE" w:rsidP="00060CC5">
            <w:pPr>
              <w:widowControl/>
              <w:rPr>
                <w:noProof/>
                <w:szCs w:val="24"/>
              </w:rPr>
            </w:pPr>
          </w:p>
        </w:tc>
        <w:tc>
          <w:tcPr>
            <w:tcW w:w="659" w:type="pct"/>
            <w:vMerge/>
          </w:tcPr>
          <w:p w14:paraId="2ECC068F" w14:textId="77777777" w:rsidR="00684BDE" w:rsidRPr="00E56730" w:rsidRDefault="00684BDE" w:rsidP="00060CC5">
            <w:pPr>
              <w:widowControl/>
              <w:rPr>
                <w:noProof/>
                <w:szCs w:val="24"/>
              </w:rPr>
            </w:pPr>
          </w:p>
        </w:tc>
        <w:tc>
          <w:tcPr>
            <w:tcW w:w="787" w:type="pct"/>
            <w:vMerge/>
          </w:tcPr>
          <w:p w14:paraId="642474D0" w14:textId="77777777" w:rsidR="00684BDE" w:rsidRPr="00E56730" w:rsidRDefault="00684BDE" w:rsidP="00060CC5">
            <w:pPr>
              <w:widowControl/>
              <w:rPr>
                <w:noProof/>
                <w:szCs w:val="24"/>
              </w:rPr>
            </w:pPr>
          </w:p>
        </w:tc>
        <w:tc>
          <w:tcPr>
            <w:tcW w:w="560" w:type="pct"/>
            <w:vMerge/>
          </w:tcPr>
          <w:p w14:paraId="65A239BC" w14:textId="77777777" w:rsidR="00684BDE" w:rsidRPr="00E56730" w:rsidRDefault="00684BDE" w:rsidP="00060CC5">
            <w:pPr>
              <w:widowControl/>
              <w:rPr>
                <w:noProof/>
                <w:szCs w:val="24"/>
              </w:rPr>
            </w:pPr>
          </w:p>
        </w:tc>
      </w:tr>
      <w:tr w:rsidR="00684BDE" w:rsidRPr="00E56730" w14:paraId="14A126A1" w14:textId="77777777" w:rsidTr="00060CC5">
        <w:tc>
          <w:tcPr>
            <w:tcW w:w="568" w:type="pct"/>
            <w:vMerge/>
          </w:tcPr>
          <w:p w14:paraId="298745E9" w14:textId="77777777" w:rsidR="00684BDE" w:rsidRPr="00E56730" w:rsidRDefault="00684BDE" w:rsidP="00060CC5">
            <w:pPr>
              <w:widowControl/>
              <w:rPr>
                <w:noProof/>
                <w:szCs w:val="24"/>
              </w:rPr>
            </w:pPr>
          </w:p>
        </w:tc>
        <w:tc>
          <w:tcPr>
            <w:tcW w:w="691" w:type="pct"/>
            <w:tcBorders>
              <w:top w:val="nil"/>
            </w:tcBorders>
          </w:tcPr>
          <w:p w14:paraId="4591CED1" w14:textId="77777777" w:rsidR="00684BDE" w:rsidRPr="00E56730" w:rsidRDefault="00684BDE" w:rsidP="00060CC5">
            <w:pPr>
              <w:widowControl/>
              <w:rPr>
                <w:noProof/>
                <w:szCs w:val="24"/>
              </w:rPr>
            </w:pPr>
          </w:p>
        </w:tc>
        <w:tc>
          <w:tcPr>
            <w:tcW w:w="1132" w:type="pct"/>
          </w:tcPr>
          <w:p w14:paraId="05B7F33C" w14:textId="77777777" w:rsidR="00684BDE" w:rsidRPr="00E56730" w:rsidRDefault="00684BDE" w:rsidP="00060CC5">
            <w:pPr>
              <w:widowControl/>
              <w:rPr>
                <w:noProof/>
                <w:szCs w:val="24"/>
              </w:rPr>
            </w:pPr>
            <w:r w:rsidRPr="00E56730">
              <w:t>Kohalikud üksused</w:t>
            </w:r>
          </w:p>
          <w:p w14:paraId="7CFAE6F6" w14:textId="77777777" w:rsidR="00684BDE" w:rsidRPr="00E56730" w:rsidRDefault="00684BDE" w:rsidP="00060CC5">
            <w:pPr>
              <w:widowControl/>
              <w:jc w:val="left"/>
              <w:rPr>
                <w:i/>
                <w:noProof/>
                <w:szCs w:val="24"/>
              </w:rPr>
            </w:pPr>
            <w:r w:rsidRPr="00E56730">
              <w:rPr>
                <w:i/>
              </w:rPr>
              <w:t>Teave valimisse kaasatud kohalike üksuste kohta.</w:t>
            </w:r>
          </w:p>
        </w:tc>
        <w:tc>
          <w:tcPr>
            <w:tcW w:w="603" w:type="pct"/>
            <w:vMerge/>
          </w:tcPr>
          <w:p w14:paraId="407B64FA" w14:textId="77777777" w:rsidR="00684BDE" w:rsidRPr="00E56730" w:rsidRDefault="00684BDE" w:rsidP="00060CC5">
            <w:pPr>
              <w:widowControl/>
              <w:rPr>
                <w:noProof/>
                <w:szCs w:val="24"/>
              </w:rPr>
            </w:pPr>
          </w:p>
        </w:tc>
        <w:tc>
          <w:tcPr>
            <w:tcW w:w="659" w:type="pct"/>
            <w:vMerge/>
          </w:tcPr>
          <w:p w14:paraId="58DD9D2A" w14:textId="77777777" w:rsidR="00684BDE" w:rsidRPr="00E56730" w:rsidRDefault="00684BDE" w:rsidP="00060CC5">
            <w:pPr>
              <w:widowControl/>
              <w:rPr>
                <w:noProof/>
                <w:szCs w:val="24"/>
              </w:rPr>
            </w:pPr>
          </w:p>
        </w:tc>
        <w:tc>
          <w:tcPr>
            <w:tcW w:w="787" w:type="pct"/>
            <w:vMerge/>
          </w:tcPr>
          <w:p w14:paraId="48E34600" w14:textId="77777777" w:rsidR="00684BDE" w:rsidRPr="00E56730" w:rsidRDefault="00684BDE" w:rsidP="00060CC5">
            <w:pPr>
              <w:widowControl/>
              <w:rPr>
                <w:noProof/>
                <w:szCs w:val="24"/>
              </w:rPr>
            </w:pPr>
          </w:p>
        </w:tc>
        <w:tc>
          <w:tcPr>
            <w:tcW w:w="560" w:type="pct"/>
            <w:vMerge/>
          </w:tcPr>
          <w:p w14:paraId="52013D80" w14:textId="77777777" w:rsidR="00684BDE" w:rsidRPr="00E56730" w:rsidRDefault="00684BDE" w:rsidP="00060CC5">
            <w:pPr>
              <w:widowControl/>
              <w:rPr>
                <w:noProof/>
                <w:szCs w:val="24"/>
              </w:rPr>
            </w:pPr>
          </w:p>
        </w:tc>
      </w:tr>
      <w:tr w:rsidR="00684BDE" w:rsidRPr="00E56730" w14:paraId="66A704AA" w14:textId="77777777" w:rsidTr="00060CC5">
        <w:tc>
          <w:tcPr>
            <w:tcW w:w="568" w:type="pct"/>
            <w:vMerge/>
          </w:tcPr>
          <w:p w14:paraId="05539AC6" w14:textId="77777777" w:rsidR="00684BDE" w:rsidRPr="00E56730" w:rsidRDefault="00684BDE" w:rsidP="00060CC5">
            <w:pPr>
              <w:widowControl/>
              <w:rPr>
                <w:noProof/>
                <w:szCs w:val="24"/>
              </w:rPr>
            </w:pPr>
          </w:p>
        </w:tc>
        <w:tc>
          <w:tcPr>
            <w:tcW w:w="691" w:type="pct"/>
            <w:vMerge w:val="restart"/>
          </w:tcPr>
          <w:p w14:paraId="73655ED1" w14:textId="77777777" w:rsidR="00684BDE" w:rsidRPr="00E56730" w:rsidRDefault="00684BDE" w:rsidP="00060CC5">
            <w:pPr>
              <w:widowControl/>
              <w:rPr>
                <w:noProof/>
                <w:szCs w:val="24"/>
              </w:rPr>
            </w:pPr>
            <w:r w:rsidRPr="00E56730">
              <w:t>Tööjõu-kuluindeks</w:t>
            </w:r>
          </w:p>
        </w:tc>
        <w:tc>
          <w:tcPr>
            <w:tcW w:w="1132" w:type="pct"/>
          </w:tcPr>
          <w:p w14:paraId="12F35D4F" w14:textId="77777777" w:rsidR="00684BDE" w:rsidRPr="00E56730" w:rsidRDefault="00684BDE" w:rsidP="00060CC5">
            <w:pPr>
              <w:widowControl/>
              <w:rPr>
                <w:noProof/>
                <w:szCs w:val="24"/>
              </w:rPr>
            </w:pPr>
            <w:r w:rsidRPr="00E56730">
              <w:t xml:space="preserve">Kvartali tööjõukuluindeks töötundide kohta </w:t>
            </w:r>
          </w:p>
          <w:p w14:paraId="1D4F4A09" w14:textId="77777777" w:rsidR="00684BDE" w:rsidRPr="00E56730" w:rsidRDefault="00684BDE" w:rsidP="00060CC5">
            <w:pPr>
              <w:widowControl/>
              <w:jc w:val="left"/>
              <w:rPr>
                <w:noProof/>
                <w:szCs w:val="24"/>
              </w:rPr>
            </w:pPr>
            <w:r w:rsidRPr="00E56730">
              <w:rPr>
                <w:i/>
              </w:rPr>
              <w:t>Kvartali tööjõukuluindeks töötundide kohta lähtuvalt kulude liigist; kohandamata ja kohandatud aegrida.</w:t>
            </w:r>
          </w:p>
        </w:tc>
        <w:tc>
          <w:tcPr>
            <w:tcW w:w="603" w:type="pct"/>
            <w:vMerge w:val="restart"/>
          </w:tcPr>
          <w:p w14:paraId="05D806CD" w14:textId="77777777" w:rsidR="00684BDE" w:rsidRPr="00E56730" w:rsidRDefault="00684BDE" w:rsidP="00060CC5">
            <w:pPr>
              <w:widowControl/>
              <w:rPr>
                <w:noProof/>
                <w:szCs w:val="24"/>
              </w:rPr>
            </w:pPr>
            <w:r w:rsidRPr="00E56730">
              <w:t>Iga kvartal</w:t>
            </w:r>
          </w:p>
        </w:tc>
        <w:tc>
          <w:tcPr>
            <w:tcW w:w="659" w:type="pct"/>
            <w:vMerge w:val="restart"/>
          </w:tcPr>
          <w:p w14:paraId="4B899D8B" w14:textId="77777777" w:rsidR="00684BDE" w:rsidRPr="00E56730" w:rsidRDefault="00684BDE" w:rsidP="00060CC5">
            <w:pPr>
              <w:widowControl/>
              <w:rPr>
                <w:noProof/>
                <w:szCs w:val="24"/>
              </w:rPr>
            </w:pPr>
            <w:r w:rsidRPr="00E56730">
              <w:t>Kalendri-kvartal</w:t>
            </w:r>
          </w:p>
        </w:tc>
        <w:tc>
          <w:tcPr>
            <w:tcW w:w="787" w:type="pct"/>
            <w:vMerge w:val="restart"/>
          </w:tcPr>
          <w:p w14:paraId="796DCABD" w14:textId="77777777" w:rsidR="00684BDE" w:rsidRPr="00E56730" w:rsidRDefault="00684BDE" w:rsidP="00060CC5">
            <w:pPr>
              <w:widowControl/>
              <w:rPr>
                <w:noProof/>
                <w:szCs w:val="24"/>
              </w:rPr>
            </w:pPr>
            <w:r w:rsidRPr="00E56730">
              <w:t>– Varajased hinnangud: T + 45 päeva</w:t>
            </w:r>
          </w:p>
          <w:p w14:paraId="0407AE6C" w14:textId="77777777" w:rsidR="00684BDE" w:rsidRPr="00E56730" w:rsidRDefault="00684BDE" w:rsidP="00060CC5">
            <w:pPr>
              <w:widowControl/>
              <w:rPr>
                <w:noProof/>
                <w:szCs w:val="24"/>
              </w:rPr>
            </w:pPr>
            <w:r w:rsidRPr="00E56730">
              <w:t>– Lõppandmed: T + 65 päeva</w:t>
            </w:r>
          </w:p>
        </w:tc>
        <w:tc>
          <w:tcPr>
            <w:tcW w:w="560" w:type="pct"/>
            <w:vMerge w:val="restart"/>
          </w:tcPr>
          <w:p w14:paraId="35BB1F28" w14:textId="77777777" w:rsidR="00684BDE" w:rsidRPr="00E56730" w:rsidRDefault="00684BDE" w:rsidP="00060CC5">
            <w:pPr>
              <w:widowControl/>
              <w:rPr>
                <w:noProof/>
                <w:szCs w:val="24"/>
              </w:rPr>
            </w:pPr>
            <w:r w:rsidRPr="00E56730">
              <w:t>2026. </w:t>
            </w:r>
            <w:r w:rsidRPr="00E56730">
              <w:br/>
              <w:t>aasta esimene kvartal</w:t>
            </w:r>
          </w:p>
        </w:tc>
      </w:tr>
      <w:tr w:rsidR="00684BDE" w:rsidRPr="00E56730" w14:paraId="68C10509" w14:textId="77777777" w:rsidTr="00060CC5">
        <w:tc>
          <w:tcPr>
            <w:tcW w:w="568" w:type="pct"/>
            <w:vMerge/>
          </w:tcPr>
          <w:p w14:paraId="306AE45F" w14:textId="77777777" w:rsidR="00684BDE" w:rsidRPr="00E56730" w:rsidRDefault="00684BDE" w:rsidP="00060CC5">
            <w:pPr>
              <w:widowControl/>
              <w:rPr>
                <w:noProof/>
                <w:szCs w:val="24"/>
              </w:rPr>
            </w:pPr>
          </w:p>
        </w:tc>
        <w:tc>
          <w:tcPr>
            <w:tcW w:w="691" w:type="pct"/>
            <w:vMerge/>
          </w:tcPr>
          <w:p w14:paraId="0FC7D899" w14:textId="77777777" w:rsidR="00684BDE" w:rsidRPr="00E56730" w:rsidRDefault="00684BDE" w:rsidP="00060CC5">
            <w:pPr>
              <w:widowControl/>
              <w:rPr>
                <w:noProof/>
                <w:szCs w:val="24"/>
              </w:rPr>
            </w:pPr>
          </w:p>
        </w:tc>
        <w:tc>
          <w:tcPr>
            <w:tcW w:w="1132" w:type="pct"/>
          </w:tcPr>
          <w:p w14:paraId="00CD0F06" w14:textId="77777777" w:rsidR="00684BDE" w:rsidRPr="00E56730" w:rsidRDefault="00684BDE" w:rsidP="00060CC5">
            <w:pPr>
              <w:widowControl/>
              <w:jc w:val="left"/>
              <w:rPr>
                <w:noProof/>
                <w:szCs w:val="24"/>
              </w:rPr>
            </w:pPr>
            <w:r w:rsidRPr="00E56730">
              <w:t>Kvartali tööjõu kogukulude indeks</w:t>
            </w:r>
          </w:p>
          <w:p w14:paraId="55C5F773" w14:textId="77777777" w:rsidR="00684BDE" w:rsidRPr="00E56730" w:rsidRDefault="00684BDE" w:rsidP="00060CC5">
            <w:pPr>
              <w:widowControl/>
              <w:jc w:val="left"/>
              <w:rPr>
                <w:i/>
                <w:noProof/>
                <w:szCs w:val="24"/>
              </w:rPr>
            </w:pPr>
            <w:r w:rsidRPr="00E56730">
              <w:rPr>
                <w:i/>
              </w:rPr>
              <w:t>Kohandamata ja kohandatud aegrida.</w:t>
            </w:r>
          </w:p>
        </w:tc>
        <w:tc>
          <w:tcPr>
            <w:tcW w:w="603" w:type="pct"/>
            <w:vMerge/>
          </w:tcPr>
          <w:p w14:paraId="26B2DF4E" w14:textId="77777777" w:rsidR="00684BDE" w:rsidRPr="00E56730" w:rsidRDefault="00684BDE" w:rsidP="00060CC5">
            <w:pPr>
              <w:widowControl/>
              <w:rPr>
                <w:noProof/>
                <w:szCs w:val="24"/>
              </w:rPr>
            </w:pPr>
          </w:p>
        </w:tc>
        <w:tc>
          <w:tcPr>
            <w:tcW w:w="659" w:type="pct"/>
            <w:vMerge/>
          </w:tcPr>
          <w:p w14:paraId="372D8130" w14:textId="77777777" w:rsidR="00684BDE" w:rsidRPr="00E56730" w:rsidRDefault="00684BDE" w:rsidP="00060CC5">
            <w:pPr>
              <w:widowControl/>
              <w:rPr>
                <w:noProof/>
                <w:szCs w:val="24"/>
              </w:rPr>
            </w:pPr>
          </w:p>
        </w:tc>
        <w:tc>
          <w:tcPr>
            <w:tcW w:w="787" w:type="pct"/>
            <w:vMerge/>
          </w:tcPr>
          <w:p w14:paraId="67C1DDB6" w14:textId="77777777" w:rsidR="00684BDE" w:rsidRPr="00E56730" w:rsidRDefault="00684BDE" w:rsidP="00060CC5">
            <w:pPr>
              <w:widowControl/>
              <w:rPr>
                <w:noProof/>
                <w:szCs w:val="24"/>
              </w:rPr>
            </w:pPr>
          </w:p>
        </w:tc>
        <w:tc>
          <w:tcPr>
            <w:tcW w:w="560" w:type="pct"/>
            <w:vMerge/>
          </w:tcPr>
          <w:p w14:paraId="13636FB4" w14:textId="77777777" w:rsidR="00684BDE" w:rsidRPr="00E56730" w:rsidRDefault="00684BDE" w:rsidP="00060CC5">
            <w:pPr>
              <w:widowControl/>
              <w:rPr>
                <w:noProof/>
                <w:szCs w:val="24"/>
              </w:rPr>
            </w:pPr>
          </w:p>
        </w:tc>
      </w:tr>
      <w:tr w:rsidR="00684BDE" w:rsidRPr="00E56730" w14:paraId="698F30E0" w14:textId="77777777" w:rsidTr="00060CC5">
        <w:tc>
          <w:tcPr>
            <w:tcW w:w="568" w:type="pct"/>
            <w:vMerge/>
          </w:tcPr>
          <w:p w14:paraId="4FEB1065" w14:textId="77777777" w:rsidR="00684BDE" w:rsidRPr="00E56730" w:rsidRDefault="00684BDE" w:rsidP="00060CC5">
            <w:pPr>
              <w:widowControl/>
              <w:rPr>
                <w:noProof/>
                <w:szCs w:val="24"/>
              </w:rPr>
            </w:pPr>
          </w:p>
        </w:tc>
        <w:tc>
          <w:tcPr>
            <w:tcW w:w="691" w:type="pct"/>
            <w:vMerge/>
          </w:tcPr>
          <w:p w14:paraId="07E0E2A3" w14:textId="77777777" w:rsidR="00684BDE" w:rsidRPr="00E56730" w:rsidRDefault="00684BDE" w:rsidP="00060CC5">
            <w:pPr>
              <w:widowControl/>
              <w:rPr>
                <w:noProof/>
                <w:szCs w:val="24"/>
              </w:rPr>
            </w:pPr>
          </w:p>
        </w:tc>
        <w:tc>
          <w:tcPr>
            <w:tcW w:w="1132" w:type="pct"/>
          </w:tcPr>
          <w:p w14:paraId="596348ED" w14:textId="77777777" w:rsidR="00684BDE" w:rsidRPr="00E56730" w:rsidRDefault="00684BDE" w:rsidP="00060CC5">
            <w:pPr>
              <w:widowControl/>
              <w:jc w:val="left"/>
              <w:rPr>
                <w:noProof/>
                <w:szCs w:val="24"/>
              </w:rPr>
            </w:pPr>
            <w:r w:rsidRPr="00E56730">
              <w:t>Kvartali töötundide indeks</w:t>
            </w:r>
          </w:p>
          <w:p w14:paraId="50F19166" w14:textId="77777777" w:rsidR="00684BDE" w:rsidRPr="00E56730" w:rsidRDefault="00684BDE" w:rsidP="00060CC5">
            <w:pPr>
              <w:widowControl/>
              <w:jc w:val="left"/>
              <w:rPr>
                <w:noProof/>
                <w:szCs w:val="24"/>
              </w:rPr>
            </w:pPr>
            <w:r w:rsidRPr="00E56730">
              <w:rPr>
                <w:i/>
              </w:rPr>
              <w:t>Kohandamata ja kohandatud aegrida.</w:t>
            </w:r>
          </w:p>
        </w:tc>
        <w:tc>
          <w:tcPr>
            <w:tcW w:w="603" w:type="pct"/>
            <w:vMerge/>
          </w:tcPr>
          <w:p w14:paraId="5E63E612" w14:textId="77777777" w:rsidR="00684BDE" w:rsidRPr="00E56730" w:rsidRDefault="00684BDE" w:rsidP="00060CC5">
            <w:pPr>
              <w:widowControl/>
              <w:rPr>
                <w:noProof/>
                <w:szCs w:val="24"/>
              </w:rPr>
            </w:pPr>
          </w:p>
        </w:tc>
        <w:tc>
          <w:tcPr>
            <w:tcW w:w="659" w:type="pct"/>
            <w:vMerge/>
          </w:tcPr>
          <w:p w14:paraId="397E2F95" w14:textId="77777777" w:rsidR="00684BDE" w:rsidRPr="00E56730" w:rsidRDefault="00684BDE" w:rsidP="00060CC5">
            <w:pPr>
              <w:widowControl/>
              <w:rPr>
                <w:noProof/>
                <w:szCs w:val="24"/>
              </w:rPr>
            </w:pPr>
          </w:p>
        </w:tc>
        <w:tc>
          <w:tcPr>
            <w:tcW w:w="787" w:type="pct"/>
            <w:vMerge/>
          </w:tcPr>
          <w:p w14:paraId="38F44850" w14:textId="77777777" w:rsidR="00684BDE" w:rsidRPr="00E56730" w:rsidRDefault="00684BDE" w:rsidP="00060CC5">
            <w:pPr>
              <w:widowControl/>
              <w:rPr>
                <w:noProof/>
                <w:szCs w:val="24"/>
              </w:rPr>
            </w:pPr>
          </w:p>
        </w:tc>
        <w:tc>
          <w:tcPr>
            <w:tcW w:w="560" w:type="pct"/>
            <w:vMerge/>
          </w:tcPr>
          <w:p w14:paraId="0E86EF18" w14:textId="77777777" w:rsidR="00684BDE" w:rsidRPr="00E56730" w:rsidRDefault="00684BDE" w:rsidP="00060CC5">
            <w:pPr>
              <w:widowControl/>
              <w:rPr>
                <w:noProof/>
                <w:szCs w:val="24"/>
              </w:rPr>
            </w:pPr>
          </w:p>
        </w:tc>
      </w:tr>
      <w:tr w:rsidR="00684BDE" w:rsidRPr="00E56730" w14:paraId="20CCC05D" w14:textId="77777777" w:rsidTr="00060CC5">
        <w:tc>
          <w:tcPr>
            <w:tcW w:w="568" w:type="pct"/>
            <w:vMerge/>
          </w:tcPr>
          <w:p w14:paraId="3552F451" w14:textId="77777777" w:rsidR="00684BDE" w:rsidRPr="00E56730" w:rsidRDefault="00684BDE" w:rsidP="00060CC5">
            <w:pPr>
              <w:widowControl/>
              <w:rPr>
                <w:noProof/>
                <w:szCs w:val="24"/>
              </w:rPr>
            </w:pPr>
          </w:p>
        </w:tc>
        <w:tc>
          <w:tcPr>
            <w:tcW w:w="691" w:type="pct"/>
            <w:vMerge/>
          </w:tcPr>
          <w:p w14:paraId="4A739354" w14:textId="77777777" w:rsidR="00684BDE" w:rsidRPr="00E56730" w:rsidRDefault="00684BDE" w:rsidP="00060CC5">
            <w:pPr>
              <w:widowControl/>
              <w:rPr>
                <w:noProof/>
                <w:szCs w:val="24"/>
              </w:rPr>
            </w:pPr>
          </w:p>
        </w:tc>
        <w:tc>
          <w:tcPr>
            <w:tcW w:w="1132" w:type="pct"/>
          </w:tcPr>
          <w:p w14:paraId="4EE7D76E" w14:textId="77777777" w:rsidR="00684BDE" w:rsidRPr="00E56730" w:rsidRDefault="00684BDE" w:rsidP="00060CC5">
            <w:pPr>
              <w:widowControl/>
              <w:jc w:val="left"/>
              <w:rPr>
                <w:noProof/>
                <w:szCs w:val="24"/>
              </w:rPr>
            </w:pPr>
            <w:r w:rsidRPr="00E56730">
              <w:t>Aastased tööjõukulud</w:t>
            </w:r>
          </w:p>
          <w:p w14:paraId="2F406F9A" w14:textId="77777777" w:rsidR="00684BDE" w:rsidRPr="00E56730" w:rsidRDefault="00684BDE" w:rsidP="00060CC5">
            <w:pPr>
              <w:widowControl/>
              <w:jc w:val="left"/>
              <w:rPr>
                <w:i/>
                <w:noProof/>
                <w:szCs w:val="24"/>
              </w:rPr>
            </w:pPr>
            <w:r w:rsidRPr="00E56730">
              <w:rPr>
                <w:i/>
              </w:rPr>
              <w:t>Aastased tööjõukulud (osakaalud) kulude liigi alusel.</w:t>
            </w:r>
          </w:p>
        </w:tc>
        <w:tc>
          <w:tcPr>
            <w:tcW w:w="603" w:type="pct"/>
          </w:tcPr>
          <w:p w14:paraId="56063C36" w14:textId="77777777" w:rsidR="00684BDE" w:rsidRPr="00E56730" w:rsidRDefault="00684BDE" w:rsidP="00060CC5">
            <w:pPr>
              <w:widowControl/>
              <w:rPr>
                <w:noProof/>
                <w:szCs w:val="24"/>
              </w:rPr>
            </w:pPr>
            <w:r w:rsidRPr="00E56730">
              <w:t>Igal aastal</w:t>
            </w:r>
          </w:p>
        </w:tc>
        <w:tc>
          <w:tcPr>
            <w:tcW w:w="659" w:type="pct"/>
          </w:tcPr>
          <w:p w14:paraId="4840D894" w14:textId="77777777" w:rsidR="00684BDE" w:rsidRPr="00E56730" w:rsidRDefault="00684BDE" w:rsidP="00060CC5">
            <w:pPr>
              <w:widowControl/>
              <w:rPr>
                <w:noProof/>
                <w:szCs w:val="24"/>
              </w:rPr>
            </w:pPr>
            <w:r w:rsidRPr="00E56730">
              <w:t>Kalendri-aasta</w:t>
            </w:r>
          </w:p>
        </w:tc>
        <w:tc>
          <w:tcPr>
            <w:tcW w:w="787" w:type="pct"/>
          </w:tcPr>
          <w:p w14:paraId="7AC1945B" w14:textId="77777777" w:rsidR="00684BDE" w:rsidRPr="00E56730" w:rsidRDefault="00684BDE" w:rsidP="00060CC5">
            <w:pPr>
              <w:widowControl/>
              <w:rPr>
                <w:noProof/>
                <w:szCs w:val="24"/>
              </w:rPr>
            </w:pPr>
            <w:r w:rsidRPr="00E56730">
              <w:t>Aasta T + 1 esimese kvartali lõpp + 65 päeva</w:t>
            </w:r>
          </w:p>
        </w:tc>
        <w:tc>
          <w:tcPr>
            <w:tcW w:w="560" w:type="pct"/>
            <w:vMerge/>
          </w:tcPr>
          <w:p w14:paraId="6F656B28" w14:textId="77777777" w:rsidR="00684BDE" w:rsidRPr="00E56730" w:rsidRDefault="00684BDE" w:rsidP="00060CC5">
            <w:pPr>
              <w:widowControl/>
              <w:rPr>
                <w:noProof/>
                <w:szCs w:val="24"/>
              </w:rPr>
            </w:pPr>
          </w:p>
        </w:tc>
      </w:tr>
      <w:tr w:rsidR="00684BDE" w:rsidRPr="00E56730" w14:paraId="6FFF3303" w14:textId="77777777" w:rsidTr="00060CC5">
        <w:trPr>
          <w:trHeight w:val="278"/>
        </w:trPr>
        <w:tc>
          <w:tcPr>
            <w:tcW w:w="568" w:type="pct"/>
            <w:vMerge w:val="restart"/>
          </w:tcPr>
          <w:p w14:paraId="69FC79BD" w14:textId="77777777" w:rsidR="00684BDE" w:rsidRPr="00E56730" w:rsidRDefault="00684BDE" w:rsidP="00060CC5">
            <w:pPr>
              <w:widowControl/>
              <w:rPr>
                <w:noProof/>
                <w:szCs w:val="24"/>
              </w:rPr>
            </w:pPr>
            <w:r w:rsidRPr="00E56730">
              <w:lastRenderedPageBreak/>
              <w:t>Tööjõu nõudlus</w:t>
            </w:r>
          </w:p>
        </w:tc>
        <w:tc>
          <w:tcPr>
            <w:tcW w:w="691" w:type="pct"/>
            <w:vMerge w:val="restart"/>
          </w:tcPr>
          <w:p w14:paraId="15D72C38" w14:textId="77777777" w:rsidR="00684BDE" w:rsidRPr="00E56730" w:rsidRDefault="00684BDE" w:rsidP="00060CC5">
            <w:pPr>
              <w:widowControl/>
            </w:pPr>
            <w:r w:rsidRPr="00E56730">
              <w:t>Vabad ametikohad</w:t>
            </w:r>
          </w:p>
        </w:tc>
        <w:tc>
          <w:tcPr>
            <w:tcW w:w="1132" w:type="pct"/>
          </w:tcPr>
          <w:p w14:paraId="7AC80AAD" w14:textId="77777777" w:rsidR="00684BDE" w:rsidRPr="00E56730" w:rsidRDefault="00684BDE" w:rsidP="00060CC5">
            <w:pPr>
              <w:widowControl/>
              <w:jc w:val="left"/>
              <w:rPr>
                <w:noProof/>
                <w:szCs w:val="24"/>
              </w:rPr>
            </w:pPr>
            <w:r w:rsidRPr="00E56730">
              <w:t>Vabad ametikohad</w:t>
            </w:r>
          </w:p>
          <w:p w14:paraId="674E80BD" w14:textId="77777777" w:rsidR="00684BDE" w:rsidRPr="00E56730" w:rsidRDefault="00684BDE" w:rsidP="00060CC5">
            <w:pPr>
              <w:widowControl/>
              <w:jc w:val="left"/>
              <w:rPr>
                <w:i/>
                <w:noProof/>
                <w:szCs w:val="24"/>
              </w:rPr>
            </w:pPr>
            <w:r w:rsidRPr="00E56730">
              <w:rPr>
                <w:i/>
              </w:rPr>
              <w:t>Teave registreeritud vabade ametikohtade kohta; kohandamata ja kohandatud aegrida.</w:t>
            </w:r>
          </w:p>
        </w:tc>
        <w:tc>
          <w:tcPr>
            <w:tcW w:w="603" w:type="pct"/>
            <w:vMerge w:val="restart"/>
          </w:tcPr>
          <w:p w14:paraId="49ADB018" w14:textId="77777777" w:rsidR="00684BDE" w:rsidRPr="00E56730" w:rsidRDefault="00684BDE" w:rsidP="00060CC5">
            <w:pPr>
              <w:widowControl/>
              <w:rPr>
                <w:noProof/>
                <w:szCs w:val="24"/>
              </w:rPr>
            </w:pPr>
            <w:r w:rsidRPr="00E56730">
              <w:t>Iga kvartal</w:t>
            </w:r>
          </w:p>
        </w:tc>
        <w:tc>
          <w:tcPr>
            <w:tcW w:w="659" w:type="pct"/>
            <w:vMerge w:val="restart"/>
          </w:tcPr>
          <w:p w14:paraId="274975F7" w14:textId="77777777" w:rsidR="00684BDE" w:rsidRPr="00E56730" w:rsidRDefault="00684BDE" w:rsidP="00060CC5">
            <w:pPr>
              <w:widowControl/>
              <w:rPr>
                <w:noProof/>
                <w:szCs w:val="24"/>
              </w:rPr>
            </w:pPr>
            <w:r w:rsidRPr="00E56730">
              <w:t>Kalendri-kvartal</w:t>
            </w:r>
          </w:p>
        </w:tc>
        <w:tc>
          <w:tcPr>
            <w:tcW w:w="787" w:type="pct"/>
            <w:vMerge w:val="restart"/>
          </w:tcPr>
          <w:p w14:paraId="483F5820" w14:textId="77777777" w:rsidR="00684BDE" w:rsidRPr="00E56730" w:rsidRDefault="00684BDE" w:rsidP="00060CC5">
            <w:pPr>
              <w:widowControl/>
              <w:ind w:left="-10"/>
              <w:rPr>
                <w:noProof/>
                <w:szCs w:val="24"/>
              </w:rPr>
            </w:pPr>
            <w:r w:rsidRPr="00E56730">
              <w:t xml:space="preserve">– Varajased hinnangud: </w:t>
            </w:r>
            <w:r w:rsidRPr="00E56730">
              <w:br/>
              <w:t>T + 45 päeva</w:t>
            </w:r>
          </w:p>
          <w:p w14:paraId="4124A3D5" w14:textId="77777777" w:rsidR="00684BDE" w:rsidRPr="00E56730" w:rsidRDefault="00684BDE" w:rsidP="00060CC5">
            <w:pPr>
              <w:widowControl/>
              <w:rPr>
                <w:noProof/>
                <w:szCs w:val="24"/>
              </w:rPr>
            </w:pPr>
            <w:r w:rsidRPr="00E56730">
              <w:t>– Lõppandmed: T + 70 päeva</w:t>
            </w:r>
          </w:p>
        </w:tc>
        <w:tc>
          <w:tcPr>
            <w:tcW w:w="560" w:type="pct"/>
            <w:vMerge w:val="restart"/>
          </w:tcPr>
          <w:p w14:paraId="35AE04E9" w14:textId="77777777" w:rsidR="00684BDE" w:rsidRPr="00E56730" w:rsidRDefault="00684BDE" w:rsidP="00060CC5">
            <w:pPr>
              <w:widowControl/>
              <w:ind w:left="-10"/>
              <w:rPr>
                <w:noProof/>
                <w:szCs w:val="24"/>
              </w:rPr>
            </w:pPr>
            <w:r w:rsidRPr="00E56730">
              <w:t>2026. </w:t>
            </w:r>
            <w:r w:rsidRPr="00E56730">
              <w:br/>
              <w:t>aasta esimene kvartal</w:t>
            </w:r>
          </w:p>
        </w:tc>
      </w:tr>
      <w:tr w:rsidR="00684BDE" w:rsidRPr="00E56730" w14:paraId="5EFCE770" w14:textId="77777777" w:rsidTr="00060CC5">
        <w:trPr>
          <w:trHeight w:val="277"/>
        </w:trPr>
        <w:tc>
          <w:tcPr>
            <w:tcW w:w="568" w:type="pct"/>
            <w:vMerge/>
          </w:tcPr>
          <w:p w14:paraId="2C54E829" w14:textId="77777777" w:rsidR="00684BDE" w:rsidRPr="00E56730" w:rsidRDefault="00684BDE" w:rsidP="00060CC5">
            <w:pPr>
              <w:widowControl/>
              <w:rPr>
                <w:noProof/>
                <w:szCs w:val="24"/>
              </w:rPr>
            </w:pPr>
          </w:p>
        </w:tc>
        <w:tc>
          <w:tcPr>
            <w:tcW w:w="691" w:type="pct"/>
            <w:vMerge/>
          </w:tcPr>
          <w:p w14:paraId="505B404A" w14:textId="77777777" w:rsidR="00684BDE" w:rsidRPr="00E56730" w:rsidRDefault="00684BDE" w:rsidP="00060CC5">
            <w:pPr>
              <w:widowControl/>
              <w:rPr>
                <w:noProof/>
                <w:szCs w:val="24"/>
              </w:rPr>
            </w:pPr>
          </w:p>
        </w:tc>
        <w:tc>
          <w:tcPr>
            <w:tcW w:w="1132" w:type="pct"/>
          </w:tcPr>
          <w:p w14:paraId="57BE3717" w14:textId="77777777" w:rsidR="00684BDE" w:rsidRPr="00E56730" w:rsidRDefault="00684BDE" w:rsidP="00060CC5">
            <w:pPr>
              <w:widowControl/>
              <w:jc w:val="left"/>
              <w:rPr>
                <w:noProof/>
                <w:szCs w:val="24"/>
              </w:rPr>
            </w:pPr>
            <w:r w:rsidRPr="00E56730">
              <w:t xml:space="preserve">Hõivatud ametikohad </w:t>
            </w:r>
          </w:p>
          <w:p w14:paraId="37544FE3" w14:textId="77777777" w:rsidR="00684BDE" w:rsidRPr="00E56730" w:rsidRDefault="00684BDE" w:rsidP="00060CC5">
            <w:pPr>
              <w:widowControl/>
              <w:jc w:val="left"/>
              <w:rPr>
                <w:rFonts w:ascii="Calibri" w:hAnsi="Calibri" w:cs="Calibri"/>
                <w:i/>
                <w:noProof/>
                <w:szCs w:val="24"/>
              </w:rPr>
            </w:pPr>
            <w:r w:rsidRPr="00E56730">
              <w:rPr>
                <w:i/>
              </w:rPr>
              <w:t>Teave registreeritud hõivatud ametikohtade kohta; kohandamata ja kohandatud aegrida.</w:t>
            </w:r>
          </w:p>
        </w:tc>
        <w:tc>
          <w:tcPr>
            <w:tcW w:w="603" w:type="pct"/>
            <w:vMerge/>
          </w:tcPr>
          <w:p w14:paraId="38898BD6" w14:textId="77777777" w:rsidR="00684BDE" w:rsidRPr="00E56730" w:rsidRDefault="00684BDE" w:rsidP="00060CC5">
            <w:pPr>
              <w:widowControl/>
              <w:ind w:left="720"/>
              <w:rPr>
                <w:rFonts w:ascii="Calibri" w:hAnsi="Calibri" w:cs="Calibri"/>
                <w:noProof/>
                <w:szCs w:val="24"/>
              </w:rPr>
            </w:pPr>
          </w:p>
        </w:tc>
        <w:tc>
          <w:tcPr>
            <w:tcW w:w="659" w:type="pct"/>
            <w:vMerge/>
          </w:tcPr>
          <w:p w14:paraId="0FC65874" w14:textId="77777777" w:rsidR="00684BDE" w:rsidRPr="00E56730" w:rsidRDefault="00684BDE" w:rsidP="00060CC5">
            <w:pPr>
              <w:widowControl/>
              <w:ind w:left="720"/>
              <w:rPr>
                <w:rFonts w:ascii="Calibri" w:hAnsi="Calibri" w:cs="Calibri"/>
                <w:noProof/>
                <w:szCs w:val="24"/>
              </w:rPr>
            </w:pPr>
          </w:p>
        </w:tc>
        <w:tc>
          <w:tcPr>
            <w:tcW w:w="787" w:type="pct"/>
            <w:vMerge/>
          </w:tcPr>
          <w:p w14:paraId="473C0719" w14:textId="77777777" w:rsidR="00684BDE" w:rsidRPr="00E56730" w:rsidRDefault="00684BDE" w:rsidP="00060CC5">
            <w:pPr>
              <w:widowControl/>
              <w:ind w:left="720"/>
              <w:rPr>
                <w:rFonts w:ascii="Calibri" w:hAnsi="Calibri" w:cs="Calibri"/>
                <w:noProof/>
                <w:szCs w:val="24"/>
              </w:rPr>
            </w:pPr>
          </w:p>
        </w:tc>
        <w:tc>
          <w:tcPr>
            <w:tcW w:w="560" w:type="pct"/>
            <w:vMerge/>
          </w:tcPr>
          <w:p w14:paraId="64E92352" w14:textId="77777777" w:rsidR="00684BDE" w:rsidRPr="00E56730" w:rsidRDefault="00684BDE" w:rsidP="00060CC5">
            <w:pPr>
              <w:widowControl/>
              <w:ind w:left="720"/>
              <w:rPr>
                <w:rFonts w:ascii="Calibri" w:hAnsi="Calibri" w:cs="Calibri"/>
                <w:noProof/>
                <w:szCs w:val="24"/>
              </w:rPr>
            </w:pPr>
          </w:p>
        </w:tc>
      </w:tr>
    </w:tbl>
    <w:p w14:paraId="2747AE0C" w14:textId="77777777" w:rsidR="00684BDE" w:rsidRPr="00E56730" w:rsidRDefault="00684BDE" w:rsidP="00684BDE">
      <w:pPr>
        <w:widowControl/>
        <w:spacing w:before="120" w:after="120"/>
        <w:jc w:val="both"/>
        <w:rPr>
          <w:rFonts w:eastAsia="Calibri"/>
          <w:noProof/>
          <w:szCs w:val="24"/>
          <w:lang w:eastAsia="en-US"/>
        </w:rPr>
      </w:pPr>
    </w:p>
    <w:p w14:paraId="03ECCD97" w14:textId="77777777" w:rsidR="00684BDE" w:rsidRPr="00E56730" w:rsidRDefault="00684BDE" w:rsidP="00684BDE">
      <w:pPr>
        <w:widowControl/>
        <w:tabs>
          <w:tab w:val="left" w:pos="850"/>
        </w:tabs>
        <w:spacing w:before="120" w:after="120"/>
        <w:ind w:left="850" w:hanging="850"/>
        <w:jc w:val="both"/>
        <w:rPr>
          <w:rFonts w:eastAsia="Calibri"/>
          <w:noProof/>
          <w:szCs w:val="22"/>
        </w:rPr>
      </w:pPr>
      <w:r w:rsidRPr="00E56730">
        <w:t>1)</w:t>
      </w:r>
      <w:r w:rsidRPr="00E56730">
        <w:tab/>
        <w:t>Pärast vaatlusperioodi „T“ lõppu.</w:t>
      </w:r>
    </w:p>
    <w:p w14:paraId="2E97DB6B" w14:textId="77777777" w:rsidR="00684BDE" w:rsidRPr="00E56730" w:rsidRDefault="00684BDE" w:rsidP="00684BDE">
      <w:pPr>
        <w:widowControl/>
        <w:tabs>
          <w:tab w:val="left" w:pos="850"/>
        </w:tabs>
        <w:spacing w:before="120" w:after="120"/>
        <w:ind w:left="850" w:hanging="850"/>
        <w:jc w:val="both"/>
        <w:rPr>
          <w:rFonts w:eastAsia="Calibri"/>
          <w:noProof/>
          <w:szCs w:val="22"/>
        </w:rPr>
      </w:pPr>
      <w:r w:rsidRPr="00E56730">
        <w:t>2)</w:t>
      </w:r>
      <w:r w:rsidRPr="00E56730">
        <w:tab/>
        <w:t>Kui eespool nimetatud tähtpäevad jäävad laupäevale või pühapäevale, siis on tegelik tähtpäev järgmine esmaspäev enne kella 12.00 päeval (CET).</w:t>
      </w:r>
    </w:p>
    <w:sectPr w:rsidR="00684BDE" w:rsidRPr="00E56730" w:rsidSect="007402B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61D1C3" w14:textId="77777777" w:rsidR="00ED6627" w:rsidRPr="007402B8" w:rsidRDefault="00ED6627">
      <w:r w:rsidRPr="007402B8">
        <w:separator/>
      </w:r>
    </w:p>
  </w:endnote>
  <w:endnote w:type="continuationSeparator" w:id="0">
    <w:p w14:paraId="79F9561B" w14:textId="77777777" w:rsidR="00ED6627" w:rsidRPr="007402B8" w:rsidRDefault="00ED6627">
      <w:r w:rsidRPr="007402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7B1C9A" w14:textId="77777777" w:rsidR="00064002" w:rsidRPr="007402B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67AC5" w14:textId="77777777" w:rsidR="00064002" w:rsidRPr="007402B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2268A" w14:textId="77777777" w:rsidR="00064002" w:rsidRPr="007402B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E42274" w14:textId="77777777" w:rsidR="00ED6627" w:rsidRPr="007402B8" w:rsidRDefault="00ED6627">
      <w:r w:rsidRPr="007402B8">
        <w:separator/>
      </w:r>
    </w:p>
  </w:footnote>
  <w:footnote w:type="continuationSeparator" w:id="0">
    <w:p w14:paraId="65D4B113" w14:textId="77777777" w:rsidR="00ED6627" w:rsidRPr="007402B8" w:rsidRDefault="00ED6627">
      <w:r w:rsidRPr="007402B8">
        <w:continuationSeparator/>
      </w:r>
    </w:p>
  </w:footnote>
  <w:footnote w:id="1">
    <w:p w14:paraId="21D102F2" w14:textId="1919188C" w:rsidR="00684BDE" w:rsidRPr="001E1616" w:rsidRDefault="00684BDE" w:rsidP="001E1616">
      <w:pPr>
        <w:pStyle w:val="FootnoteText"/>
        <w:ind w:left="851" w:hanging="851"/>
        <w:rPr>
          <w:sz w:val="24"/>
          <w:szCs w:val="24"/>
          <w:lang w:val="et-EE"/>
        </w:rPr>
      </w:pPr>
      <w:r w:rsidRPr="001E1616">
        <w:rPr>
          <w:rStyle w:val="FootnoteReference"/>
          <w:sz w:val="24"/>
          <w:szCs w:val="24"/>
          <w:lang w:val="et-EE"/>
        </w:rPr>
        <w:footnoteRef/>
      </w:r>
      <w:r w:rsidR="007402B8" w:rsidRPr="001E1616">
        <w:rPr>
          <w:sz w:val="24"/>
          <w:szCs w:val="24"/>
          <w:lang w:val="et-EE"/>
        </w:rPr>
        <w:t xml:space="preserve"> </w:t>
      </w:r>
      <w:r w:rsidR="007402B8" w:rsidRPr="001E1616">
        <w:rPr>
          <w:sz w:val="24"/>
          <w:szCs w:val="24"/>
          <w:lang w:val="et-EE"/>
        </w:rPr>
        <w:tab/>
      </w:r>
      <w:r w:rsidR="009B5C8A" w:rsidRPr="001E1616">
        <w:rPr>
          <w:sz w:val="24"/>
          <w:szCs w:val="24"/>
          <w:lang w:val="et-EE"/>
        </w:rPr>
        <w:t xml:space="preserve">ELT C, C/2024/668, </w:t>
      </w:r>
      <w:r w:rsidR="00C5405F" w:rsidRPr="001E1616">
        <w:rPr>
          <w:sz w:val="24"/>
          <w:szCs w:val="24"/>
          <w:lang w:val="et-EE"/>
        </w:rPr>
        <w:t>12</w:t>
      </w:r>
      <w:r w:rsidR="009B5C8A" w:rsidRPr="001E1616">
        <w:rPr>
          <w:sz w:val="24"/>
          <w:szCs w:val="24"/>
          <w:lang w:val="et-EE"/>
        </w:rPr>
        <w:t>.1.2024, ELI: </w:t>
      </w:r>
      <w:hyperlink r:id="rId1" w:history="1">
        <w:r w:rsidR="0017760D" w:rsidRPr="001E1616">
          <w:rPr>
            <w:rStyle w:val="Hyperlink"/>
            <w:color w:val="auto"/>
            <w:sz w:val="24"/>
            <w:szCs w:val="24"/>
            <w:lang w:val="et-EE"/>
          </w:rPr>
          <w:t>http://data.europa.eu/eli/C/2024/668/oj</w:t>
        </w:r>
      </w:hyperlink>
      <w:r w:rsidRPr="001E1616">
        <w:rPr>
          <w:sz w:val="24"/>
          <w:szCs w:val="24"/>
          <w:lang w:val="et-EE"/>
        </w:rPr>
        <w:t>.</w:t>
      </w:r>
    </w:p>
  </w:footnote>
  <w:footnote w:id="2">
    <w:p w14:paraId="16373159" w14:textId="6A0187FF" w:rsidR="001E1616" w:rsidRPr="001E1616" w:rsidRDefault="001E1616" w:rsidP="001E1616">
      <w:pPr>
        <w:pStyle w:val="FootnoteText"/>
        <w:ind w:left="851" w:hanging="851"/>
        <w:rPr>
          <w:sz w:val="24"/>
          <w:szCs w:val="24"/>
          <w:lang w:val="et-EE"/>
        </w:rPr>
      </w:pPr>
      <w:r w:rsidRPr="001E1616">
        <w:rPr>
          <w:rStyle w:val="FootnoteReference"/>
          <w:sz w:val="24"/>
          <w:szCs w:val="24"/>
          <w:lang w:val="et-EE"/>
        </w:rPr>
        <w:sym w:font="Symbol" w:char="F02A"/>
      </w:r>
      <w:r w:rsidRPr="001E1616">
        <w:rPr>
          <w:sz w:val="24"/>
          <w:szCs w:val="24"/>
          <w:lang w:val="et-EE"/>
        </w:rPr>
        <w:t xml:space="preserve"> </w:t>
      </w:r>
      <w:r w:rsidRPr="001E1616">
        <w:rPr>
          <w:sz w:val="24"/>
          <w:szCs w:val="24"/>
          <w:lang w:val="et-EE"/>
        </w:rPr>
        <w:tab/>
        <w:t>Muudatused kogu tekstis tulenevad muudatusettepaneku 1 vastuvõtmisest. Uus või muudetud tekst on esile tõstetud paksus kaldkirjas; väljajäetud tekst on tähistatud sümboliga ▌.</w:t>
      </w:r>
    </w:p>
  </w:footnote>
  <w:footnote w:id="3">
    <w:p w14:paraId="1C37E314" w14:textId="77777777" w:rsidR="00684BDE" w:rsidRPr="001E1616" w:rsidRDefault="00684BDE" w:rsidP="001E1616">
      <w:pPr>
        <w:pStyle w:val="FootnoteText"/>
        <w:ind w:left="851" w:hanging="851"/>
        <w:rPr>
          <w:b/>
          <w:i/>
          <w:sz w:val="24"/>
          <w:szCs w:val="24"/>
          <w:lang w:val="et-EE"/>
        </w:rPr>
      </w:pPr>
      <w:r w:rsidRPr="001E1616">
        <w:rPr>
          <w:rStyle w:val="FootnoteReference"/>
          <w:i/>
          <w:sz w:val="24"/>
          <w:szCs w:val="24"/>
          <w:lang w:val="et-EE"/>
        </w:rPr>
        <w:footnoteRef/>
      </w:r>
      <w:r w:rsidR="007402B8" w:rsidRPr="001E1616">
        <w:rPr>
          <w:b/>
          <w:i/>
          <w:sz w:val="24"/>
          <w:szCs w:val="24"/>
          <w:lang w:val="et-EE"/>
        </w:rPr>
        <w:t xml:space="preserve"> </w:t>
      </w:r>
      <w:r w:rsidR="007402B8" w:rsidRPr="001E1616">
        <w:rPr>
          <w:b/>
          <w:i/>
          <w:sz w:val="24"/>
          <w:szCs w:val="24"/>
          <w:lang w:val="et-EE"/>
        </w:rPr>
        <w:tab/>
      </w:r>
      <w:r w:rsidRPr="001E1616">
        <w:rPr>
          <w:b/>
          <w:i/>
          <w:sz w:val="24"/>
          <w:szCs w:val="24"/>
          <w:lang w:val="et-EE"/>
        </w:rPr>
        <w:t>ELT C, C/2024/668, 12.1.2024, ELI: http://data.europa.eu/eli/C/2024/668/oj.</w:t>
      </w:r>
    </w:p>
  </w:footnote>
  <w:footnote w:id="4">
    <w:p w14:paraId="270F2E2A" w14:textId="77777777" w:rsidR="00684BDE" w:rsidRPr="001E1616" w:rsidRDefault="00684BDE" w:rsidP="001E1616">
      <w:pPr>
        <w:pStyle w:val="FootnoteText"/>
        <w:ind w:left="851" w:hanging="851"/>
        <w:rPr>
          <w:sz w:val="24"/>
          <w:szCs w:val="24"/>
          <w:lang w:val="et-EE"/>
        </w:rPr>
      </w:pPr>
      <w:r w:rsidRPr="001E1616">
        <w:rPr>
          <w:rStyle w:val="FootnoteReference"/>
          <w:sz w:val="24"/>
          <w:szCs w:val="24"/>
          <w:lang w:val="et-EE"/>
        </w:rPr>
        <w:footnoteRef/>
      </w:r>
      <w:r w:rsidR="007402B8" w:rsidRPr="001E1616">
        <w:rPr>
          <w:sz w:val="24"/>
          <w:szCs w:val="24"/>
          <w:lang w:val="et-EE"/>
        </w:rPr>
        <w:t xml:space="preserve"> </w:t>
      </w:r>
      <w:r w:rsidR="007402B8" w:rsidRPr="001E1616">
        <w:rPr>
          <w:sz w:val="24"/>
          <w:szCs w:val="24"/>
          <w:lang w:val="et-EE"/>
        </w:rPr>
        <w:tab/>
      </w:r>
      <w:r w:rsidRPr="001E1616">
        <w:rPr>
          <w:sz w:val="24"/>
          <w:szCs w:val="24"/>
          <w:lang w:val="et-EE"/>
        </w:rPr>
        <w:t>Euroopa Parlamendi ja nõukogu 16. novembri 2011. aasta määrus (EL) nr 1176/2011 makromajandusliku tasakaalustamatuse ennetamise ja korrigeerimise kohta (ELT L 306, 23.11.2011, lk 25).</w:t>
      </w:r>
    </w:p>
  </w:footnote>
  <w:footnote w:id="5">
    <w:p w14:paraId="0C6AC812" w14:textId="77777777" w:rsidR="00684BDE" w:rsidRPr="001E1616" w:rsidRDefault="00684BDE" w:rsidP="001E1616">
      <w:pPr>
        <w:pStyle w:val="FootnoteText"/>
        <w:ind w:left="851" w:hanging="851"/>
        <w:rPr>
          <w:sz w:val="24"/>
          <w:szCs w:val="24"/>
          <w:lang w:val="et-EE"/>
        </w:rPr>
      </w:pPr>
      <w:r w:rsidRPr="001E1616">
        <w:rPr>
          <w:rStyle w:val="FootnoteReference"/>
          <w:sz w:val="24"/>
          <w:szCs w:val="24"/>
          <w:lang w:val="et-EE"/>
        </w:rPr>
        <w:footnoteRef/>
      </w:r>
      <w:r w:rsidR="007402B8" w:rsidRPr="001E1616">
        <w:rPr>
          <w:sz w:val="24"/>
          <w:szCs w:val="24"/>
          <w:lang w:val="et-EE"/>
        </w:rPr>
        <w:t xml:space="preserve"> </w:t>
      </w:r>
      <w:r w:rsidR="007402B8" w:rsidRPr="001E1616">
        <w:rPr>
          <w:sz w:val="24"/>
          <w:szCs w:val="24"/>
          <w:lang w:val="et-EE"/>
        </w:rPr>
        <w:tab/>
      </w:r>
      <w:r w:rsidRPr="001E1616">
        <w:rPr>
          <w:sz w:val="24"/>
          <w:szCs w:val="24"/>
          <w:lang w:val="et-EE"/>
        </w:rPr>
        <w:t>Euroopa Parlamendi ja nõukogu 19. oktoobri 2022. aasta direktiiv (EL) 2022/2041, mis käsitleb piisavat miinimumpalka Euroopa Liidus (ELT L 275, 25.10.2022, lk 33).</w:t>
      </w:r>
    </w:p>
  </w:footnote>
  <w:footnote w:id="6">
    <w:p w14:paraId="778A0099" w14:textId="77777777" w:rsidR="00684BDE" w:rsidRPr="001E1616" w:rsidRDefault="00684BDE" w:rsidP="001E1616">
      <w:pPr>
        <w:pStyle w:val="FootnoteText"/>
        <w:ind w:left="851" w:hanging="851"/>
        <w:rPr>
          <w:sz w:val="24"/>
          <w:szCs w:val="24"/>
          <w:lang w:val="et-EE"/>
        </w:rPr>
      </w:pPr>
      <w:r w:rsidRPr="001E1616">
        <w:rPr>
          <w:rStyle w:val="FootnoteReference"/>
          <w:sz w:val="24"/>
          <w:szCs w:val="24"/>
          <w:lang w:val="et-EE"/>
        </w:rPr>
        <w:footnoteRef/>
      </w:r>
      <w:r w:rsidR="007402B8" w:rsidRPr="001E1616">
        <w:rPr>
          <w:sz w:val="24"/>
          <w:szCs w:val="24"/>
          <w:lang w:val="et-EE"/>
        </w:rPr>
        <w:t xml:space="preserve"> </w:t>
      </w:r>
      <w:r w:rsidR="007402B8" w:rsidRPr="001E1616">
        <w:rPr>
          <w:sz w:val="24"/>
          <w:szCs w:val="24"/>
          <w:lang w:val="et-EE"/>
        </w:rPr>
        <w:tab/>
      </w:r>
      <w:r w:rsidRPr="001E1616">
        <w:rPr>
          <w:sz w:val="24"/>
          <w:szCs w:val="24"/>
          <w:lang w:val="et-EE"/>
        </w:rPr>
        <w:t>Komisjoni teatis Euroopa Parlamendile ja nõukogule eurotsooni statistika kohta „Eurotsooni statistika ja näitajate paremate metoodikate suunas“ (KOM(2002) 661 (lõplik)), 27. november 2002.</w:t>
      </w:r>
    </w:p>
  </w:footnote>
  <w:footnote w:id="7">
    <w:p w14:paraId="6A8E46EC" w14:textId="15A5CE2C" w:rsidR="00017026" w:rsidRPr="001E1616" w:rsidRDefault="00017026" w:rsidP="001E1616">
      <w:pPr>
        <w:pStyle w:val="FootnoteText"/>
        <w:ind w:left="851" w:hanging="851"/>
        <w:rPr>
          <w:sz w:val="24"/>
          <w:szCs w:val="24"/>
          <w:lang w:val="et-EE"/>
        </w:rPr>
      </w:pPr>
      <w:r w:rsidRPr="001E1616">
        <w:rPr>
          <w:rStyle w:val="FootnoteReference"/>
          <w:sz w:val="24"/>
          <w:szCs w:val="24"/>
          <w:lang w:val="et-EE"/>
        </w:rPr>
        <w:footnoteRef/>
      </w:r>
      <w:r w:rsidRPr="001E1616">
        <w:rPr>
          <w:sz w:val="24"/>
          <w:szCs w:val="24"/>
          <w:lang w:val="et-EE"/>
        </w:rPr>
        <w:t xml:space="preserve"> </w:t>
      </w:r>
      <w:r w:rsidRPr="001E1616">
        <w:rPr>
          <w:sz w:val="24"/>
          <w:szCs w:val="24"/>
          <w:lang w:val="et-EE"/>
        </w:rPr>
        <w:tab/>
      </w:r>
      <w:r w:rsidRPr="001E1616">
        <w:rPr>
          <w:b/>
          <w:i/>
          <w:sz w:val="24"/>
          <w:szCs w:val="24"/>
          <w:lang w:val="et-EE"/>
        </w:rPr>
        <w:t xml:space="preserve">Euroopa Parlamendi ja nõukogu 10. mai 2023. aasta direktiiv (EL) 2023/970, millega tasustamise läbipaistvuse ja õiguskaitsemehhanismide kaudu tugevdatakse meeste ja naiste võrdse või võrdväärse töö eest võrdse tasu maksmise põhimõtte kohaldamist (ELT L 132, 17.5.2023, lk 21, </w:t>
      </w:r>
      <w:hyperlink r:id="rId2" w:tooltip="Annab dokumendile juurdepääsu selle ELI URI kaudu." w:history="1">
        <w:r w:rsidRPr="001E1616">
          <w:rPr>
            <w:b/>
            <w:i/>
            <w:sz w:val="24"/>
            <w:szCs w:val="24"/>
            <w:u w:val="single"/>
            <w:shd w:val="clear" w:color="auto" w:fill="FFFFFF"/>
            <w:lang w:val="et-EE"/>
          </w:rPr>
          <w:t>http://data.europa.eu/eli/dir/2023/970/oj</w:t>
        </w:r>
      </w:hyperlink>
      <w:r w:rsidRPr="001E1616">
        <w:rPr>
          <w:b/>
          <w:i/>
          <w:sz w:val="24"/>
          <w:szCs w:val="24"/>
          <w:lang w:val="et-EE"/>
        </w:rPr>
        <w:t>).</w:t>
      </w:r>
    </w:p>
  </w:footnote>
  <w:footnote w:id="8">
    <w:p w14:paraId="0445F847" w14:textId="77777777" w:rsidR="00684BDE" w:rsidRPr="001E1616" w:rsidRDefault="00684BDE" w:rsidP="001E1616">
      <w:pPr>
        <w:pStyle w:val="FootnoteText"/>
        <w:ind w:left="851" w:hanging="851"/>
        <w:rPr>
          <w:sz w:val="24"/>
          <w:szCs w:val="24"/>
          <w:lang w:val="et-EE"/>
        </w:rPr>
      </w:pPr>
      <w:r w:rsidRPr="001E1616">
        <w:rPr>
          <w:rStyle w:val="FootnoteReference"/>
          <w:sz w:val="24"/>
          <w:szCs w:val="24"/>
          <w:lang w:val="et-EE"/>
        </w:rPr>
        <w:footnoteRef/>
      </w:r>
      <w:r w:rsidR="007402B8" w:rsidRPr="001E1616">
        <w:rPr>
          <w:sz w:val="24"/>
          <w:szCs w:val="24"/>
          <w:lang w:val="et-EE"/>
        </w:rPr>
        <w:t xml:space="preserve"> </w:t>
      </w:r>
      <w:r w:rsidR="007402B8" w:rsidRPr="001E1616">
        <w:rPr>
          <w:sz w:val="24"/>
          <w:szCs w:val="24"/>
          <w:lang w:val="et-EE"/>
        </w:rPr>
        <w:tab/>
      </w:r>
      <w:r w:rsidRPr="001E1616">
        <w:rPr>
          <w:sz w:val="24"/>
          <w:szCs w:val="24"/>
          <w:lang w:val="et-EE"/>
        </w:rPr>
        <w:t>Euroopa Parlamendi ja nõukogu 5. juuli 2006. aasta direktiiv 2006/54/EÜ meeste ja naiste võrdsete võimaluste ja võrdse kohtlemise põhimõtte rakendamise kohta tööhõive ja elukutse küsimustes (ELT L 204, 26.7.2006, lk 23).</w:t>
      </w:r>
    </w:p>
  </w:footnote>
  <w:footnote w:id="9">
    <w:p w14:paraId="0B5277AA" w14:textId="77777777" w:rsidR="00684BDE" w:rsidRPr="001E1616" w:rsidRDefault="00684BDE" w:rsidP="001E1616">
      <w:pPr>
        <w:pStyle w:val="FootnoteText"/>
        <w:ind w:left="851" w:hanging="851"/>
        <w:rPr>
          <w:sz w:val="24"/>
          <w:szCs w:val="24"/>
          <w:lang w:val="et-EE"/>
        </w:rPr>
      </w:pPr>
      <w:r w:rsidRPr="001E1616">
        <w:rPr>
          <w:rStyle w:val="FootnoteReference"/>
          <w:sz w:val="24"/>
          <w:szCs w:val="24"/>
          <w:lang w:val="et-EE"/>
        </w:rPr>
        <w:footnoteRef/>
      </w:r>
      <w:r w:rsidR="007402B8" w:rsidRPr="001E1616">
        <w:rPr>
          <w:sz w:val="24"/>
          <w:szCs w:val="24"/>
          <w:lang w:val="et-EE"/>
        </w:rPr>
        <w:t xml:space="preserve"> </w:t>
      </w:r>
      <w:r w:rsidR="007402B8" w:rsidRPr="001E1616">
        <w:rPr>
          <w:sz w:val="24"/>
          <w:szCs w:val="24"/>
          <w:lang w:val="et-EE"/>
        </w:rPr>
        <w:tab/>
      </w:r>
      <w:r w:rsidRPr="001E1616">
        <w:rPr>
          <w:sz w:val="24"/>
          <w:szCs w:val="24"/>
          <w:lang w:val="et-EE"/>
        </w:rPr>
        <w:t>Euroopa Parlamendi ja nõukogu 10. mai 2023. aasta direktiiv (EL) 2023/970, millega tasustamise läbipaistvuse ja õiguskaitsemehhanismide kaudu tugevdatakse meeste ja naiste võrdse või võrdväärse töö eest võrdse tasu maksmise põhimõtte kohaldamist (ELT L 132, 17.5.2023, lk 21).</w:t>
      </w:r>
    </w:p>
  </w:footnote>
  <w:footnote w:id="10">
    <w:p w14:paraId="31FD2ECE" w14:textId="77777777" w:rsidR="00684BDE" w:rsidRPr="001E1616" w:rsidRDefault="00684BDE" w:rsidP="001E1616">
      <w:pPr>
        <w:pStyle w:val="FootnoteText"/>
        <w:ind w:left="851" w:hanging="851"/>
        <w:rPr>
          <w:b/>
          <w:i/>
          <w:sz w:val="24"/>
          <w:szCs w:val="24"/>
          <w:lang w:val="et-EE"/>
        </w:rPr>
      </w:pPr>
      <w:r w:rsidRPr="001E1616">
        <w:rPr>
          <w:rStyle w:val="FootnoteReference"/>
          <w:i/>
          <w:sz w:val="24"/>
          <w:szCs w:val="24"/>
          <w:lang w:val="et-EE"/>
        </w:rPr>
        <w:footnoteRef/>
      </w:r>
      <w:r w:rsidR="007402B8" w:rsidRPr="001E1616">
        <w:rPr>
          <w:b/>
          <w:i/>
          <w:sz w:val="24"/>
          <w:szCs w:val="24"/>
          <w:lang w:val="et-EE"/>
        </w:rPr>
        <w:t xml:space="preserve"> </w:t>
      </w:r>
      <w:r w:rsidR="007402B8" w:rsidRPr="001E1616">
        <w:rPr>
          <w:b/>
          <w:i/>
          <w:sz w:val="24"/>
          <w:szCs w:val="24"/>
          <w:lang w:val="et-EE"/>
        </w:rPr>
        <w:tab/>
      </w:r>
      <w:r w:rsidRPr="001E1616">
        <w:rPr>
          <w:b/>
          <w:i/>
          <w:sz w:val="24"/>
          <w:szCs w:val="24"/>
          <w:lang w:val="et-EE"/>
        </w:rPr>
        <w:t>COM(2021)0778.</w:t>
      </w:r>
    </w:p>
  </w:footnote>
  <w:footnote w:id="11">
    <w:p w14:paraId="58F966BB" w14:textId="77777777" w:rsidR="00684BDE" w:rsidRPr="001E1616" w:rsidRDefault="00684BDE" w:rsidP="001E1616">
      <w:pPr>
        <w:pStyle w:val="FootnoteText"/>
        <w:ind w:left="851" w:hanging="851"/>
        <w:rPr>
          <w:b/>
          <w:i/>
          <w:sz w:val="24"/>
          <w:szCs w:val="24"/>
          <w:lang w:val="et-EE"/>
        </w:rPr>
      </w:pPr>
      <w:r w:rsidRPr="001E1616">
        <w:rPr>
          <w:rStyle w:val="FootnoteReference"/>
          <w:i/>
          <w:sz w:val="24"/>
          <w:szCs w:val="24"/>
          <w:lang w:val="et-EE"/>
        </w:rPr>
        <w:footnoteRef/>
      </w:r>
      <w:r w:rsidR="007402B8" w:rsidRPr="001E1616">
        <w:rPr>
          <w:b/>
          <w:i/>
          <w:sz w:val="24"/>
          <w:szCs w:val="24"/>
          <w:lang w:val="et-EE"/>
        </w:rPr>
        <w:t xml:space="preserve"> </w:t>
      </w:r>
      <w:r w:rsidR="007402B8" w:rsidRPr="001E1616">
        <w:rPr>
          <w:b/>
          <w:i/>
          <w:sz w:val="24"/>
          <w:szCs w:val="24"/>
          <w:lang w:val="et-EE"/>
        </w:rPr>
        <w:tab/>
      </w:r>
      <w:r w:rsidRPr="001E1616">
        <w:rPr>
          <w:b/>
          <w:i/>
          <w:sz w:val="24"/>
          <w:szCs w:val="24"/>
          <w:lang w:val="et-EE"/>
        </w:rPr>
        <w:t xml:space="preserve">Euroopa Parlamendi ja nõukogu 12. juuli 2002. aasta direktiiv 2002/58/EÜ, milles käsitletakse isikuandmete töötlemist ja eraelu puutumatuse kaitset elektroonilise side sektoris (eraelu puutumatust ja elektroonilist sidet käsitlev direktiiv) (EÜT L 201, 31.7.2002, lk 37, </w:t>
      </w:r>
      <w:hyperlink r:id="rId3" w:tooltip="Annab dokumendile juurdepääsu selle ELI URI kaudu." w:history="1">
        <w:r w:rsidRPr="001E1616">
          <w:rPr>
            <w:b/>
            <w:i/>
            <w:sz w:val="24"/>
            <w:szCs w:val="24"/>
            <w:u w:val="single"/>
            <w:shd w:val="clear" w:color="auto" w:fill="FFFFFF"/>
            <w:lang w:val="et-EE"/>
          </w:rPr>
          <w:t>http://data.europa.eu/eli/dir/2002/58/oj</w:t>
        </w:r>
      </w:hyperlink>
      <w:r w:rsidRPr="001E1616">
        <w:rPr>
          <w:b/>
          <w:i/>
          <w:sz w:val="24"/>
          <w:szCs w:val="24"/>
          <w:lang w:val="et-EE"/>
        </w:rPr>
        <w:t>).</w:t>
      </w:r>
      <w:r w:rsidRPr="001E1616">
        <w:rPr>
          <w:sz w:val="24"/>
          <w:szCs w:val="24"/>
          <w:lang w:val="et-EE"/>
        </w:rPr>
        <w:t>.</w:t>
      </w:r>
    </w:p>
  </w:footnote>
  <w:footnote w:id="12">
    <w:p w14:paraId="72E7023A" w14:textId="77777777" w:rsidR="00684BDE" w:rsidRPr="001E1616" w:rsidRDefault="00684BDE" w:rsidP="001E1616">
      <w:pPr>
        <w:pStyle w:val="FootnoteText"/>
        <w:ind w:left="851" w:hanging="851"/>
        <w:rPr>
          <w:sz w:val="24"/>
          <w:szCs w:val="24"/>
          <w:lang w:val="et-EE"/>
        </w:rPr>
      </w:pPr>
      <w:r w:rsidRPr="001E1616">
        <w:rPr>
          <w:rStyle w:val="FootnoteReference"/>
          <w:sz w:val="24"/>
          <w:szCs w:val="24"/>
          <w:lang w:val="et-EE"/>
        </w:rPr>
        <w:footnoteRef/>
      </w:r>
      <w:r w:rsidR="007402B8" w:rsidRPr="001E1616">
        <w:rPr>
          <w:sz w:val="24"/>
          <w:szCs w:val="24"/>
          <w:lang w:val="et-EE"/>
        </w:rPr>
        <w:t xml:space="preserve"> </w:t>
      </w:r>
      <w:r w:rsidR="007402B8" w:rsidRPr="001E1616">
        <w:rPr>
          <w:sz w:val="24"/>
          <w:szCs w:val="24"/>
          <w:lang w:val="et-EE"/>
        </w:rPr>
        <w:tab/>
      </w:r>
      <w:r w:rsidRPr="001E1616">
        <w:rPr>
          <w:sz w:val="24"/>
          <w:szCs w:val="24"/>
          <w:lang w:val="et-EE"/>
        </w:rPr>
        <w:t>Euroopa Parlamendi ja nõukogu 11. märtsi 2009. aasta määrus (EÜ) nr 223/2009 Euroopa statistika kohta ning Euroopa Parlamendi ja nõukogu määruse (EÜ, Euratom) nr 1101/2008 (konfidentsiaalsete statistiliste andmete Euroopa Ühenduste Statistikaametile edastamise kohta), nõukogu määruse (EÜ) nr 322/97 (ühenduse statistika kohta) ja nõukogu otsuse 89/382/EMÜ, Euratom (millega luuakse Euroopa ühenduste statistikaprogrammi komitee) kehtetuks tunnistamise kohta (ELT L 87, 31.3.2009, lk 164).</w:t>
      </w:r>
    </w:p>
  </w:footnote>
  <w:footnote w:id="13">
    <w:p w14:paraId="234D534C" w14:textId="77777777" w:rsidR="00684BDE" w:rsidRPr="001E1616" w:rsidRDefault="00684BDE" w:rsidP="001E1616">
      <w:pPr>
        <w:pStyle w:val="FootnoteText"/>
        <w:ind w:left="851" w:hanging="851"/>
        <w:rPr>
          <w:sz w:val="24"/>
          <w:szCs w:val="24"/>
          <w:lang w:val="et-EE"/>
        </w:rPr>
      </w:pPr>
      <w:r w:rsidRPr="001E1616">
        <w:rPr>
          <w:rStyle w:val="FootnoteReference"/>
          <w:sz w:val="24"/>
          <w:szCs w:val="24"/>
          <w:lang w:val="et-EE"/>
        </w:rPr>
        <w:footnoteRef/>
      </w:r>
      <w:r w:rsidR="007402B8" w:rsidRPr="001E1616">
        <w:rPr>
          <w:sz w:val="24"/>
          <w:szCs w:val="24"/>
          <w:lang w:val="et-EE"/>
        </w:rPr>
        <w:t xml:space="preserve"> </w:t>
      </w:r>
      <w:r w:rsidR="007402B8" w:rsidRPr="001E1616">
        <w:rPr>
          <w:sz w:val="24"/>
          <w:szCs w:val="24"/>
          <w:lang w:val="et-EE"/>
        </w:rPr>
        <w:tab/>
      </w:r>
      <w:r w:rsidRPr="001E1616">
        <w:rPr>
          <w:sz w:val="24"/>
          <w:szCs w:val="24"/>
          <w:lang w:val="et-EE"/>
        </w:rPr>
        <w:t>Euroopa Parlamendi ja nõukogu 23. Oktoobri 2018. aasta määrus (EL) 2018/1725, mis käsitleb füüsiliste isikute kaitset isikuandmete töötlemisel liidu institutsioonides, organites ja asutustes ning isikuandmete vaba liikumist, ning millega tunnistatakse kehtetuks määrus (EÜ) nr 45/2001 ja otsus nr 1247/2002/EÜ (ELT L 295, 21.11.2018, lk 39).</w:t>
      </w:r>
    </w:p>
  </w:footnote>
  <w:footnote w:id="14">
    <w:p w14:paraId="6881578F" w14:textId="77777777" w:rsidR="00684BDE" w:rsidRPr="001E1616" w:rsidRDefault="00684BDE" w:rsidP="001E1616">
      <w:pPr>
        <w:pStyle w:val="FootnoteText"/>
        <w:ind w:left="851" w:hanging="851"/>
        <w:rPr>
          <w:sz w:val="24"/>
          <w:szCs w:val="24"/>
          <w:lang w:val="et-EE"/>
        </w:rPr>
      </w:pPr>
      <w:r w:rsidRPr="001E1616">
        <w:rPr>
          <w:rStyle w:val="FootnoteReference"/>
          <w:sz w:val="24"/>
          <w:szCs w:val="24"/>
          <w:lang w:val="et-EE"/>
        </w:rPr>
        <w:footnoteRef/>
      </w:r>
      <w:r w:rsidR="007402B8" w:rsidRPr="001E1616">
        <w:rPr>
          <w:sz w:val="24"/>
          <w:szCs w:val="24"/>
          <w:lang w:val="et-EE"/>
        </w:rPr>
        <w:t xml:space="preserve"> </w:t>
      </w:r>
      <w:r w:rsidR="007402B8" w:rsidRPr="001E1616">
        <w:rPr>
          <w:sz w:val="24"/>
          <w:szCs w:val="24"/>
          <w:lang w:val="et-EE"/>
        </w:rPr>
        <w:tab/>
      </w:r>
      <w:r w:rsidRPr="001E1616">
        <w:rPr>
          <w:sz w:val="24"/>
          <w:szCs w:val="24"/>
          <w:lang w:val="et-EE"/>
        </w:rPr>
        <w:t>Nõukogu 15. märtsi 1993. aasta määrus (EMÜ) nr 696/93 statistiliste üksuste kohta ühenduse tootmissüsteemi vaatlemiseks ja analüüsimiseks (EÜT L 76, 30.3.1993, lk 1), lisa III jao punkt A.</w:t>
      </w:r>
    </w:p>
  </w:footnote>
  <w:footnote w:id="15">
    <w:p w14:paraId="4508F7B1" w14:textId="77777777" w:rsidR="00684BDE" w:rsidRPr="001E1616" w:rsidRDefault="00684BDE" w:rsidP="001E1616">
      <w:pPr>
        <w:pStyle w:val="FootnoteText"/>
        <w:ind w:left="851" w:hanging="851"/>
        <w:rPr>
          <w:sz w:val="24"/>
          <w:szCs w:val="24"/>
          <w:lang w:val="et-EE"/>
        </w:rPr>
      </w:pPr>
      <w:r w:rsidRPr="001E1616">
        <w:rPr>
          <w:rStyle w:val="FootnoteReference"/>
          <w:i/>
          <w:sz w:val="24"/>
          <w:szCs w:val="24"/>
          <w:lang w:val="et-EE"/>
        </w:rPr>
        <w:footnoteRef/>
      </w:r>
      <w:r w:rsidR="007402B8" w:rsidRPr="001E1616">
        <w:rPr>
          <w:b/>
          <w:i/>
          <w:sz w:val="24"/>
          <w:szCs w:val="24"/>
          <w:lang w:val="et-EE"/>
        </w:rPr>
        <w:t xml:space="preserve"> </w:t>
      </w:r>
      <w:r w:rsidR="007402B8" w:rsidRPr="001E1616">
        <w:rPr>
          <w:b/>
          <w:i/>
          <w:sz w:val="24"/>
          <w:szCs w:val="24"/>
          <w:lang w:val="et-EE"/>
        </w:rPr>
        <w:tab/>
      </w:r>
      <w:r w:rsidRPr="001E1616">
        <w:rPr>
          <w:b/>
          <w:i/>
          <w:sz w:val="24"/>
          <w:szCs w:val="24"/>
          <w:lang w:val="et-EE"/>
        </w:rPr>
        <w:t>Nõukogu 27. novembri 2023. aasta soovitus sotsiaalmajanduse raamtingimuste väljatöötamise kohta (C/2023/1344)</w:t>
      </w:r>
      <w:r w:rsidRPr="001E1616">
        <w:rPr>
          <w:b/>
          <w:sz w:val="24"/>
          <w:szCs w:val="24"/>
          <w:lang w:val="et-EE"/>
        </w:rPr>
        <w:t xml:space="preserve"> (</w:t>
      </w:r>
      <w:r w:rsidRPr="001E1616">
        <w:rPr>
          <w:rStyle w:val="Emphasis"/>
          <w:b/>
          <w:sz w:val="24"/>
          <w:szCs w:val="24"/>
          <w:shd w:val="clear" w:color="auto" w:fill="FFFFFF"/>
          <w:lang w:val="et-EE"/>
        </w:rPr>
        <w:t>ELT C, C/2023/1344, 29.11.2023, ELI: http://data.europa.eu/eli/C/2023/1344/oj)</w:t>
      </w:r>
      <w:r w:rsidRPr="001E1616">
        <w:rPr>
          <w:b/>
          <w:sz w:val="24"/>
          <w:szCs w:val="24"/>
          <w:lang w:val="et-EE"/>
        </w:rPr>
        <w:t>.</w:t>
      </w:r>
    </w:p>
  </w:footnote>
  <w:footnote w:id="16">
    <w:p w14:paraId="04132CFA" w14:textId="77777777" w:rsidR="00684BDE" w:rsidRPr="001E1616" w:rsidRDefault="00684BDE" w:rsidP="001E1616">
      <w:pPr>
        <w:ind w:left="851" w:hanging="851"/>
        <w:rPr>
          <w:b/>
          <w:i/>
          <w:szCs w:val="24"/>
        </w:rPr>
      </w:pPr>
      <w:r w:rsidRPr="001E1616">
        <w:rPr>
          <w:rStyle w:val="FootnoteReference"/>
          <w:i/>
          <w:szCs w:val="24"/>
        </w:rPr>
        <w:footnoteRef/>
      </w:r>
      <w:r w:rsidR="007402B8" w:rsidRPr="001E1616">
        <w:rPr>
          <w:b/>
          <w:i/>
          <w:szCs w:val="24"/>
        </w:rPr>
        <w:t xml:space="preserve"> </w:t>
      </w:r>
      <w:r w:rsidR="007402B8" w:rsidRPr="001E1616">
        <w:rPr>
          <w:b/>
          <w:i/>
          <w:szCs w:val="24"/>
        </w:rPr>
        <w:tab/>
      </w:r>
      <w:r w:rsidRPr="001E1616">
        <w:rPr>
          <w:b/>
          <w:i/>
          <w:szCs w:val="24"/>
        </w:rPr>
        <w:t xml:space="preserve">Euroopa Parlamendi ja nõukogu 23. oktoobri 2018. aasta määrus (EL) 2018/1725, mis käsitleb füüsiliste isikute kaitset isikuandmete töötlemisel liidu institutsioonides, organites ja asutustes ning isikuandmete vaba liikumist, ning millega tunnistatakse kehtetuks määrus (EÜ) nr 45/2001 ja otsus nr 1247/2002/EÜ (ELT L 295, 21.11.2018, lk 39, </w:t>
      </w:r>
      <w:hyperlink r:id="rId4" w:history="1">
        <w:r w:rsidRPr="001E1616">
          <w:rPr>
            <w:rStyle w:val="Hyperlink"/>
            <w:b/>
            <w:i/>
            <w:color w:val="auto"/>
            <w:szCs w:val="24"/>
            <w:shd w:val="clear" w:color="auto" w:fill="FFFFFF"/>
          </w:rPr>
          <w:t>http://data.europa.eu/eli/reg/2018/1725/oj</w:t>
        </w:r>
      </w:hyperlink>
      <w:r w:rsidRPr="001E1616">
        <w:rPr>
          <w:b/>
          <w:i/>
          <w:szCs w:val="24"/>
        </w:rPr>
        <w:t>).</w:t>
      </w:r>
    </w:p>
  </w:footnote>
  <w:footnote w:id="17">
    <w:p w14:paraId="6EB126F8" w14:textId="77777777" w:rsidR="00684BDE" w:rsidRPr="001E1616" w:rsidRDefault="00684BDE" w:rsidP="001E1616">
      <w:pPr>
        <w:pStyle w:val="FootnoteText"/>
        <w:ind w:left="851" w:hanging="851"/>
        <w:rPr>
          <w:sz w:val="24"/>
          <w:szCs w:val="24"/>
          <w:lang w:val="et-EE"/>
        </w:rPr>
      </w:pPr>
      <w:r w:rsidRPr="001E1616">
        <w:rPr>
          <w:rStyle w:val="FootnoteReference"/>
          <w:i/>
          <w:sz w:val="24"/>
          <w:szCs w:val="24"/>
          <w:lang w:val="et-EE"/>
        </w:rPr>
        <w:footnoteRef/>
      </w:r>
      <w:r w:rsidR="007402B8" w:rsidRPr="001E1616">
        <w:rPr>
          <w:b/>
          <w:i/>
          <w:sz w:val="24"/>
          <w:szCs w:val="24"/>
          <w:shd w:val="clear" w:color="auto" w:fill="FFFFFF"/>
          <w:lang w:val="et-EE"/>
        </w:rPr>
        <w:t xml:space="preserve"> </w:t>
      </w:r>
      <w:r w:rsidR="007402B8" w:rsidRPr="001E1616">
        <w:rPr>
          <w:b/>
          <w:i/>
          <w:sz w:val="24"/>
          <w:szCs w:val="24"/>
          <w:shd w:val="clear" w:color="auto" w:fill="FFFFFF"/>
          <w:lang w:val="et-EE"/>
        </w:rPr>
        <w:tab/>
      </w:r>
      <w:r w:rsidRPr="001E1616">
        <w:rPr>
          <w:b/>
          <w:i/>
          <w:sz w:val="24"/>
          <w:szCs w:val="24"/>
          <w:shd w:val="clear" w:color="auto" w:fill="FFFFFF"/>
          <w:lang w:val="et-EE"/>
        </w:rPr>
        <w:t xml:space="preserve">Euroopa Parlamendi ja nõukogu 27. aprilli 2016. aasta määrus (EL) 2016/679 füüsiliste isikute kaitse kohta isikuandmete töötlemisel ja selliste andmete vaba liikumise ning direktiivi 95/46/EÜ kehtetuks tunnistamise kohta (isikuandmete kaitse üldmäärus) (ELT L 119, 4.5.2016, lk 1, </w:t>
      </w:r>
      <w:hyperlink r:id="rId5" w:tooltip="Annab dokumendile juurdepääsu selle ELI URI kaudu." w:history="1">
        <w:r w:rsidRPr="001E1616">
          <w:rPr>
            <w:b/>
            <w:i/>
            <w:sz w:val="24"/>
            <w:szCs w:val="24"/>
            <w:u w:val="single"/>
            <w:shd w:val="clear" w:color="auto" w:fill="FFFFFF"/>
            <w:lang w:val="et-EE"/>
          </w:rPr>
          <w:t>http://data.europa.eu/eli/reg/2016/679/oj</w:t>
        </w:r>
      </w:hyperlink>
      <w:r w:rsidRPr="001E1616">
        <w:rPr>
          <w:b/>
          <w:i/>
          <w:sz w:val="24"/>
          <w:szCs w:val="24"/>
          <w:shd w:val="clear" w:color="auto" w:fill="FFFFFF"/>
          <w:lang w:val="et-EE"/>
        </w:rPr>
        <w:t>).</w:t>
      </w:r>
    </w:p>
  </w:footnote>
  <w:footnote w:id="18">
    <w:p w14:paraId="1D30E21F" w14:textId="77777777" w:rsidR="00684BDE" w:rsidRPr="001E1616" w:rsidRDefault="00684BDE" w:rsidP="001E1616">
      <w:pPr>
        <w:pStyle w:val="FootnoteText"/>
        <w:ind w:left="851" w:hanging="851"/>
        <w:rPr>
          <w:sz w:val="24"/>
          <w:szCs w:val="24"/>
          <w:lang w:val="et-EE"/>
        </w:rPr>
      </w:pPr>
      <w:r w:rsidRPr="001E1616">
        <w:rPr>
          <w:rStyle w:val="FootnoteReference"/>
          <w:sz w:val="24"/>
          <w:szCs w:val="24"/>
          <w:lang w:val="et-EE"/>
        </w:rPr>
        <w:footnoteRef/>
      </w:r>
      <w:r w:rsidR="007402B8" w:rsidRPr="001E1616">
        <w:rPr>
          <w:sz w:val="24"/>
          <w:szCs w:val="24"/>
          <w:lang w:val="et-EE"/>
        </w:rPr>
        <w:t xml:space="preserve"> </w:t>
      </w:r>
      <w:r w:rsidR="007402B8" w:rsidRPr="001E1616">
        <w:rPr>
          <w:sz w:val="24"/>
          <w:szCs w:val="24"/>
          <w:lang w:val="et-EE"/>
        </w:rPr>
        <w:tab/>
      </w:r>
      <w:r w:rsidRPr="001E1616">
        <w:rPr>
          <w:sz w:val="24"/>
          <w:szCs w:val="24"/>
          <w:lang w:val="et-EE"/>
        </w:rPr>
        <w:t>Euroopa Parlamendi ja nõukogu 20. detsembri 2006. aasta määrus (EÜ) nr 1893/2006, millega kehtestatakse majanduse tegevusalade statistiline klassifikaator NACE Revision 2 ning muudetakse nõukogu määrust (EMÜ) nr 3037/90 ja teatavaid EÜ määrusi, mis käsitlevad konkreetseid statistikavaldkondi (ELT L 393, 30.12.2006, lk 1).</w:t>
      </w:r>
    </w:p>
  </w:footnote>
  <w:footnote w:id="19">
    <w:p w14:paraId="775F73A2" w14:textId="77777777" w:rsidR="00684BDE" w:rsidRPr="001E1616" w:rsidRDefault="00684BDE" w:rsidP="001E1616">
      <w:pPr>
        <w:pStyle w:val="FootnoteText"/>
        <w:ind w:left="851" w:hanging="851"/>
        <w:rPr>
          <w:sz w:val="24"/>
          <w:szCs w:val="24"/>
          <w:lang w:val="et-EE"/>
        </w:rPr>
      </w:pPr>
      <w:r w:rsidRPr="001E1616">
        <w:rPr>
          <w:rStyle w:val="FootnoteReference"/>
          <w:sz w:val="24"/>
          <w:szCs w:val="24"/>
          <w:lang w:val="et-EE"/>
        </w:rPr>
        <w:footnoteRef/>
      </w:r>
      <w:r w:rsidR="007402B8" w:rsidRPr="001E1616">
        <w:rPr>
          <w:sz w:val="24"/>
          <w:szCs w:val="24"/>
          <w:lang w:val="et-EE"/>
        </w:rPr>
        <w:t xml:space="preserve"> </w:t>
      </w:r>
      <w:r w:rsidR="007402B8" w:rsidRPr="001E1616">
        <w:rPr>
          <w:sz w:val="24"/>
          <w:szCs w:val="24"/>
          <w:lang w:val="et-EE"/>
        </w:rPr>
        <w:tab/>
      </w:r>
      <w:r w:rsidRPr="001E1616">
        <w:rPr>
          <w:sz w:val="24"/>
          <w:szCs w:val="24"/>
          <w:lang w:val="et-EE"/>
        </w:rPr>
        <w:t>Euroopa Parlamendi ja nõukogu 11. septembri 2013. aasta määrus (EL, Euratom) nr 883/2013, mis käsitleb Euroopa Pettustevastase Ameti (OLAF) juurdlusi ning millega tunnistatakse kehtetuks Euroopa Parlamendi ja nõukogu määrus (EÜ) nr 1073/1999 ja nõukogu määrus (Euratom) nr 1074/1999 (ELT L 248, 18.9.2013, lk 1).</w:t>
      </w:r>
    </w:p>
  </w:footnote>
  <w:footnote w:id="20">
    <w:p w14:paraId="23E40CC8" w14:textId="77777777" w:rsidR="00684BDE" w:rsidRPr="001E1616" w:rsidRDefault="00684BDE" w:rsidP="001E1616">
      <w:pPr>
        <w:pStyle w:val="FootnoteText"/>
        <w:ind w:left="851" w:hanging="851"/>
        <w:rPr>
          <w:sz w:val="24"/>
          <w:szCs w:val="24"/>
          <w:lang w:val="et-EE"/>
        </w:rPr>
      </w:pPr>
      <w:r w:rsidRPr="001E1616">
        <w:rPr>
          <w:rStyle w:val="FootnoteReference"/>
          <w:sz w:val="24"/>
          <w:szCs w:val="24"/>
          <w:lang w:val="et-EE"/>
        </w:rPr>
        <w:footnoteRef/>
      </w:r>
      <w:r w:rsidR="007402B8" w:rsidRPr="001E1616">
        <w:rPr>
          <w:sz w:val="24"/>
          <w:szCs w:val="24"/>
          <w:lang w:val="et-EE"/>
        </w:rPr>
        <w:t xml:space="preserve"> </w:t>
      </w:r>
      <w:r w:rsidR="007402B8" w:rsidRPr="001E1616">
        <w:rPr>
          <w:sz w:val="24"/>
          <w:szCs w:val="24"/>
          <w:lang w:val="et-EE"/>
        </w:rPr>
        <w:tab/>
      </w:r>
      <w:r w:rsidRPr="001E1616">
        <w:rPr>
          <w:sz w:val="24"/>
          <w:szCs w:val="24"/>
          <w:lang w:val="et-EE"/>
        </w:rPr>
        <w:t>Nõukogu 11. novembri 1996. aasta määrus (Euratom, EÜ) nr 2185/96, mis käsitleb komisjoni tehtavat kohapealset kontrolli ja inspekteerimist, et kaitsta Euroopa ühenduste finantshuve pettuste ja igasuguse muu eeskirjade eiramiste eest (EÜT L 292, 15.11.1996, lk 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9B3C4" w14:textId="77777777" w:rsidR="00064002" w:rsidRPr="007402B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0FB39" w14:textId="77777777" w:rsidR="00064002" w:rsidRPr="007402B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29358" w14:textId="77777777" w:rsidR="00064002" w:rsidRPr="007402B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4"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num w:numId="1">
    <w:abstractNumId w:val="0"/>
  </w:num>
  <w:num w:numId="2">
    <w:abstractNumId w:val="2"/>
  </w:num>
  <w:num w:numId="3">
    <w:abstractNumId w:val="4"/>
  </w:num>
  <w:num w:numId="4">
    <w:abstractNumId w:val="3"/>
    <w:lvlOverride w:ilvl="0">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4/2024"/>
    <w:docVar w:name="dvlangue" w:val="ET"/>
    <w:docVar w:name="dvnumam" w:val="19"/>
    <w:docVar w:name="dvpe" w:val="757.907"/>
    <w:docVar w:name="dvrapporteur" w:val="Raportöör: "/>
    <w:docVar w:name="dvstar" w:val="***I"/>
    <w:docVar w:name="dvtitre" w:val="Euroopa Parlamendi .... 2024. aasta seadusandlik resolutsioon ettepaneku kohta võtta vastu Euroopa Parlamendi ja nõukogu määrus, mis käsitleb Euroopa Liidu ettevõtjatega seotud tööturustatistikat ning millega tunnistatakse kehtetuks nõukogu määrus (EÜ) nr 530/1999 ning Euroopa Parlamendi ja nõukogu määrused (EÜ) nr 450/2003 ja (EÜ) nr 453/2008(COM(2023)0459 – C9-0316/2023 – 2023/0288(COD))"/>
  </w:docVars>
  <w:rsids>
    <w:rsidRoot w:val="00ED6627"/>
    <w:rsid w:val="00002272"/>
    <w:rsid w:val="00017026"/>
    <w:rsid w:val="00064002"/>
    <w:rsid w:val="000677B9"/>
    <w:rsid w:val="000831BA"/>
    <w:rsid w:val="000A42CC"/>
    <w:rsid w:val="000E7DD9"/>
    <w:rsid w:val="0010095E"/>
    <w:rsid w:val="00125B37"/>
    <w:rsid w:val="0017760D"/>
    <w:rsid w:val="00187494"/>
    <w:rsid w:val="001E1616"/>
    <w:rsid w:val="001F32AE"/>
    <w:rsid w:val="0025151E"/>
    <w:rsid w:val="002767FF"/>
    <w:rsid w:val="002B18FE"/>
    <w:rsid w:val="002B5493"/>
    <w:rsid w:val="00343214"/>
    <w:rsid w:val="00361C00"/>
    <w:rsid w:val="00395FA1"/>
    <w:rsid w:val="003B3473"/>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84BDE"/>
    <w:rsid w:val="006F74FA"/>
    <w:rsid w:val="00731ADD"/>
    <w:rsid w:val="00734777"/>
    <w:rsid w:val="007402B8"/>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4AC4"/>
    <w:rsid w:val="00930C23"/>
    <w:rsid w:val="0093193B"/>
    <w:rsid w:val="009509D8"/>
    <w:rsid w:val="00950B64"/>
    <w:rsid w:val="00981893"/>
    <w:rsid w:val="00986482"/>
    <w:rsid w:val="009B5C8A"/>
    <w:rsid w:val="00A1687D"/>
    <w:rsid w:val="00A43E52"/>
    <w:rsid w:val="00A4678D"/>
    <w:rsid w:val="00A778C7"/>
    <w:rsid w:val="00AB441E"/>
    <w:rsid w:val="00AB6293"/>
    <w:rsid w:val="00AE0928"/>
    <w:rsid w:val="00AF3B82"/>
    <w:rsid w:val="00B12E95"/>
    <w:rsid w:val="00B22876"/>
    <w:rsid w:val="00B558F0"/>
    <w:rsid w:val="00BC5BB6"/>
    <w:rsid w:val="00BD48FE"/>
    <w:rsid w:val="00BD7BD8"/>
    <w:rsid w:val="00BE6ADC"/>
    <w:rsid w:val="00C05BFE"/>
    <w:rsid w:val="00C23CD4"/>
    <w:rsid w:val="00C5405F"/>
    <w:rsid w:val="00C61C0C"/>
    <w:rsid w:val="00C941CB"/>
    <w:rsid w:val="00CC2357"/>
    <w:rsid w:val="00CF071A"/>
    <w:rsid w:val="00D03DAA"/>
    <w:rsid w:val="00D058B8"/>
    <w:rsid w:val="00D56C11"/>
    <w:rsid w:val="00D834A0"/>
    <w:rsid w:val="00D872DF"/>
    <w:rsid w:val="00D91E21"/>
    <w:rsid w:val="00DA7FCD"/>
    <w:rsid w:val="00DC6B4C"/>
    <w:rsid w:val="00E365E1"/>
    <w:rsid w:val="00E56730"/>
    <w:rsid w:val="00E820A4"/>
    <w:rsid w:val="00EB006A"/>
    <w:rsid w:val="00EB4772"/>
    <w:rsid w:val="00ED09AE"/>
    <w:rsid w:val="00ED169E"/>
    <w:rsid w:val="00ED4235"/>
    <w:rsid w:val="00ED662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A1F25C"/>
  <w15:chartTrackingRefBased/>
  <w15:docId w15:val="{D2A4A1FF-AAE2-4B42-A27C-9404C7433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84BDE"/>
    <w:rPr>
      <w:b/>
      <w:kern w:val="28"/>
      <w:sz w:val="28"/>
      <w:lang w:val="fr-FR" w:eastAsia="fr-FR"/>
    </w:rPr>
  </w:style>
  <w:style w:type="character" w:customStyle="1" w:styleId="Heading2Char">
    <w:name w:val="Heading 2 Char"/>
    <w:basedOn w:val="DefaultParagraphFont"/>
    <w:link w:val="Heading2"/>
    <w:semiHidden/>
    <w:rsid w:val="00684BDE"/>
    <w:rPr>
      <w:sz w:val="24"/>
      <w:lang w:val="fr-FR" w:eastAsia="fr-FR"/>
    </w:rPr>
  </w:style>
  <w:style w:type="character" w:customStyle="1" w:styleId="Heading3Char">
    <w:name w:val="Heading 3 Char"/>
    <w:basedOn w:val="DefaultParagraphFont"/>
    <w:link w:val="Heading3"/>
    <w:semiHidden/>
    <w:rsid w:val="00684BDE"/>
    <w:rPr>
      <w:rFonts w:ascii="Arial" w:hAnsi="Arial"/>
      <w:sz w:val="24"/>
      <w:lang w:val="fr-FR" w:eastAsia="fr-FR"/>
    </w:rPr>
  </w:style>
  <w:style w:type="character" w:customStyle="1" w:styleId="Heading4Char">
    <w:name w:val="Heading 4 Char"/>
    <w:basedOn w:val="DefaultParagraphFont"/>
    <w:link w:val="Heading4"/>
    <w:semiHidden/>
    <w:rsid w:val="00684BDE"/>
    <w:rPr>
      <w:sz w:val="24"/>
      <w:lang w:val="en-US" w:eastAsia="fr-FR"/>
    </w:rPr>
  </w:style>
  <w:style w:type="character" w:customStyle="1" w:styleId="Heading5Char">
    <w:name w:val="Heading 5 Char"/>
    <w:basedOn w:val="DefaultParagraphFont"/>
    <w:link w:val="Heading5"/>
    <w:semiHidden/>
    <w:rsid w:val="00684BDE"/>
    <w:rPr>
      <w:sz w:val="24"/>
      <w:lang w:val="en-US" w:eastAsia="fr-FR"/>
    </w:rPr>
  </w:style>
  <w:style w:type="character" w:customStyle="1" w:styleId="Heading6Char">
    <w:name w:val="Heading 6 Char"/>
    <w:basedOn w:val="DefaultParagraphFont"/>
    <w:link w:val="Heading6"/>
    <w:semiHidden/>
    <w:rsid w:val="00684BDE"/>
    <w:rPr>
      <w:i/>
      <w:sz w:val="22"/>
      <w:lang w:val="et-EE"/>
    </w:rPr>
  </w:style>
  <w:style w:type="character" w:customStyle="1" w:styleId="Heading7Char">
    <w:name w:val="Heading 7 Char"/>
    <w:basedOn w:val="DefaultParagraphFont"/>
    <w:link w:val="Heading7"/>
    <w:semiHidden/>
    <w:rsid w:val="00684BDE"/>
    <w:rPr>
      <w:rFonts w:ascii="Arial" w:hAnsi="Arial"/>
      <w:sz w:val="24"/>
      <w:lang w:val="et-EE"/>
    </w:rPr>
  </w:style>
  <w:style w:type="character" w:customStyle="1" w:styleId="Heading8Char">
    <w:name w:val="Heading 8 Char"/>
    <w:basedOn w:val="DefaultParagraphFont"/>
    <w:link w:val="Heading8"/>
    <w:semiHidden/>
    <w:rsid w:val="00684BDE"/>
    <w:rPr>
      <w:rFonts w:ascii="Arial" w:hAnsi="Arial"/>
      <w:i/>
      <w:sz w:val="24"/>
      <w:lang w:val="et-EE"/>
    </w:rPr>
  </w:style>
  <w:style w:type="character" w:customStyle="1" w:styleId="Heading9Char">
    <w:name w:val="Heading 9 Char"/>
    <w:basedOn w:val="DefaultParagraphFont"/>
    <w:link w:val="Heading9"/>
    <w:semiHidden/>
    <w:rsid w:val="00684BDE"/>
    <w:rPr>
      <w:rFonts w:ascii="Arial" w:hAnsi="Arial"/>
      <w:b/>
      <w:i/>
      <w:sz w:val="18"/>
      <w:lang w:val="et-EE"/>
    </w:rPr>
  </w:style>
  <w:style w:type="paragraph" w:styleId="TOCHeading">
    <w:name w:val="TOC Heading"/>
    <w:basedOn w:val="Normal"/>
    <w:next w:val="Normal"/>
    <w:uiPriority w:val="39"/>
    <w:unhideWhenUsed/>
    <w:qFormat/>
    <w:rsid w:val="00684BDE"/>
    <w:pPr>
      <w:widowControl/>
      <w:spacing w:after="240"/>
    </w:pPr>
    <w:rPr>
      <w:lang w:val="en-GB"/>
    </w:rPr>
  </w:style>
  <w:style w:type="paragraph" w:customStyle="1" w:styleId="EPFooter2">
    <w:name w:val="EPFooter2"/>
    <w:basedOn w:val="Normal"/>
    <w:next w:val="Normal"/>
    <w:rsid w:val="00684BD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84BDE"/>
    <w:pPr>
      <w:spacing w:before="480" w:after="240"/>
    </w:pPr>
  </w:style>
  <w:style w:type="paragraph" w:customStyle="1" w:styleId="TOCPage">
    <w:name w:val="TOC Page"/>
    <w:basedOn w:val="Normal"/>
    <w:next w:val="TOC1"/>
    <w:rsid w:val="00684BDE"/>
    <w:pPr>
      <w:keepNext/>
      <w:spacing w:after="240"/>
      <w:jc w:val="right"/>
    </w:pPr>
    <w:rPr>
      <w:rFonts w:ascii="Arial" w:hAnsi="Arial"/>
      <w:b/>
    </w:rPr>
  </w:style>
  <w:style w:type="paragraph" w:customStyle="1" w:styleId="PageHeading">
    <w:name w:val="PageHeading"/>
    <w:basedOn w:val="Normal"/>
    <w:rsid w:val="00684BDE"/>
    <w:pPr>
      <w:keepNext/>
      <w:spacing w:after="480"/>
      <w:jc w:val="center"/>
    </w:pPr>
    <w:rPr>
      <w:rFonts w:ascii="Arial" w:hAnsi="Arial" w:cs="Arial"/>
      <w:b/>
    </w:rPr>
  </w:style>
  <w:style w:type="paragraph" w:customStyle="1" w:styleId="NormalBold">
    <w:name w:val="NormalBold"/>
    <w:basedOn w:val="Normal"/>
    <w:link w:val="NormalBoldChar"/>
    <w:rsid w:val="00684BDE"/>
    <w:rPr>
      <w:b/>
    </w:rPr>
  </w:style>
  <w:style w:type="paragraph" w:customStyle="1" w:styleId="NormalBold12a">
    <w:name w:val="NormalBold12a"/>
    <w:basedOn w:val="Normal"/>
    <w:rsid w:val="00684BDE"/>
    <w:pPr>
      <w:spacing w:after="240"/>
    </w:pPr>
    <w:rPr>
      <w:b/>
    </w:rPr>
  </w:style>
  <w:style w:type="paragraph" w:customStyle="1" w:styleId="NormalHanging12a">
    <w:name w:val="NormalHanging12a"/>
    <w:basedOn w:val="Normal"/>
    <w:rsid w:val="00684BDE"/>
    <w:pPr>
      <w:spacing w:after="240"/>
      <w:ind w:left="567" w:hanging="567"/>
    </w:pPr>
  </w:style>
  <w:style w:type="paragraph" w:customStyle="1" w:styleId="CoverNormal24a">
    <w:name w:val="CoverNormal24a"/>
    <w:basedOn w:val="Normal"/>
    <w:rsid w:val="00684BDE"/>
    <w:pPr>
      <w:spacing w:after="480"/>
      <w:ind w:left="1417"/>
    </w:pPr>
  </w:style>
  <w:style w:type="paragraph" w:customStyle="1" w:styleId="CoverNormal">
    <w:name w:val="CoverNormal"/>
    <w:basedOn w:val="Normal"/>
    <w:rsid w:val="00684BDE"/>
    <w:pPr>
      <w:ind w:left="1418"/>
    </w:pPr>
  </w:style>
  <w:style w:type="paragraph" w:customStyle="1" w:styleId="NormalCenter12a">
    <w:name w:val="NormalCenter12a"/>
    <w:basedOn w:val="Normal"/>
    <w:rsid w:val="00684BDE"/>
    <w:pPr>
      <w:spacing w:after="240"/>
      <w:jc w:val="center"/>
    </w:pPr>
  </w:style>
  <w:style w:type="paragraph" w:customStyle="1" w:styleId="CoverReference">
    <w:name w:val="CoverReference"/>
    <w:basedOn w:val="Normal"/>
    <w:rsid w:val="00684BDE"/>
    <w:pPr>
      <w:spacing w:before="1080"/>
      <w:jc w:val="right"/>
    </w:pPr>
    <w:rPr>
      <w:rFonts w:ascii="Arial" w:hAnsi="Arial" w:cs="Arial"/>
      <w:b/>
    </w:rPr>
  </w:style>
  <w:style w:type="paragraph" w:customStyle="1" w:styleId="CoverDocType">
    <w:name w:val="CoverDocType"/>
    <w:basedOn w:val="Normal"/>
    <w:rsid w:val="00684BDE"/>
    <w:pPr>
      <w:ind w:left="1418"/>
    </w:pPr>
    <w:rPr>
      <w:rFonts w:ascii="Arial" w:hAnsi="Arial"/>
      <w:b/>
      <w:sz w:val="48"/>
    </w:rPr>
  </w:style>
  <w:style w:type="paragraph" w:customStyle="1" w:styleId="CoverDocType24a">
    <w:name w:val="CoverDocType24a"/>
    <w:basedOn w:val="Normal"/>
    <w:rsid w:val="00684BDE"/>
    <w:pPr>
      <w:spacing w:after="480"/>
      <w:ind w:left="1418"/>
    </w:pPr>
    <w:rPr>
      <w:rFonts w:ascii="Arial" w:hAnsi="Arial"/>
      <w:b/>
      <w:sz w:val="48"/>
    </w:rPr>
  </w:style>
  <w:style w:type="paragraph" w:customStyle="1" w:styleId="CoverDate">
    <w:name w:val="CoverDate"/>
    <w:basedOn w:val="Normal"/>
    <w:rsid w:val="00684BDE"/>
    <w:pPr>
      <w:spacing w:before="240" w:after="1200"/>
    </w:pPr>
  </w:style>
  <w:style w:type="paragraph" w:styleId="Header">
    <w:name w:val="header"/>
    <w:basedOn w:val="Normal"/>
    <w:link w:val="HeaderChar"/>
    <w:rsid w:val="00684BDE"/>
    <w:pPr>
      <w:tabs>
        <w:tab w:val="center" w:pos="4513"/>
        <w:tab w:val="right" w:pos="9026"/>
      </w:tabs>
    </w:pPr>
  </w:style>
  <w:style w:type="character" w:customStyle="1" w:styleId="HeaderChar">
    <w:name w:val="Header Char"/>
    <w:basedOn w:val="DefaultParagraphFont"/>
    <w:link w:val="Header"/>
    <w:rsid w:val="00684BDE"/>
    <w:rPr>
      <w:sz w:val="24"/>
      <w:lang w:val="et-EE"/>
    </w:rPr>
  </w:style>
  <w:style w:type="paragraph" w:customStyle="1" w:styleId="AmNumberTabs">
    <w:name w:val="AmNumberTabs"/>
    <w:basedOn w:val="Normal"/>
    <w:rsid w:val="00684BD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684BDE"/>
    <w:pPr>
      <w:spacing w:before="720" w:after="240"/>
      <w:jc w:val="center"/>
    </w:pPr>
  </w:style>
  <w:style w:type="paragraph" w:customStyle="1" w:styleId="EPBody">
    <w:name w:val="EPBody"/>
    <w:basedOn w:val="Normal"/>
    <w:rsid w:val="00684BDE"/>
    <w:pPr>
      <w:jc w:val="center"/>
    </w:pPr>
    <w:rPr>
      <w:rFonts w:ascii="Arial" w:hAnsi="Arial" w:cs="Arial"/>
      <w:i/>
      <w:sz w:val="22"/>
      <w:szCs w:val="22"/>
    </w:rPr>
  </w:style>
  <w:style w:type="paragraph" w:customStyle="1" w:styleId="EPFooter">
    <w:name w:val="EPFooter"/>
    <w:basedOn w:val="Normal"/>
    <w:rsid w:val="00684BDE"/>
    <w:pPr>
      <w:tabs>
        <w:tab w:val="center" w:pos="4535"/>
        <w:tab w:val="right" w:pos="9071"/>
      </w:tabs>
      <w:spacing w:before="240" w:after="240"/>
    </w:pPr>
    <w:rPr>
      <w:color w:val="010000"/>
      <w:sz w:val="22"/>
    </w:rPr>
  </w:style>
  <w:style w:type="paragraph" w:customStyle="1" w:styleId="Lgendesigne">
    <w:name w:val="Légende signe"/>
    <w:basedOn w:val="Normal"/>
    <w:rsid w:val="00684BDE"/>
    <w:pPr>
      <w:tabs>
        <w:tab w:val="right" w:pos="454"/>
        <w:tab w:val="left" w:pos="737"/>
      </w:tabs>
      <w:ind w:left="737" w:hanging="737"/>
    </w:pPr>
    <w:rPr>
      <w:snapToGrid w:val="0"/>
      <w:sz w:val="18"/>
      <w:lang w:eastAsia="en-US"/>
    </w:rPr>
  </w:style>
  <w:style w:type="paragraph" w:customStyle="1" w:styleId="Lgendetitre">
    <w:name w:val="Légende titre"/>
    <w:basedOn w:val="Normal"/>
    <w:rsid w:val="00684BDE"/>
    <w:pPr>
      <w:spacing w:before="240" w:after="240"/>
    </w:pPr>
    <w:rPr>
      <w:b/>
      <w:i/>
      <w:snapToGrid w:val="0"/>
      <w:lang w:eastAsia="en-US"/>
    </w:rPr>
  </w:style>
  <w:style w:type="paragraph" w:customStyle="1" w:styleId="Lgendestandard">
    <w:name w:val="Légende standard"/>
    <w:basedOn w:val="Normal"/>
    <w:rsid w:val="00684BDE"/>
    <w:rPr>
      <w:sz w:val="18"/>
    </w:rPr>
  </w:style>
  <w:style w:type="paragraph" w:customStyle="1" w:styleId="Normal12a">
    <w:name w:val="Normal12a"/>
    <w:basedOn w:val="Normal"/>
    <w:rsid w:val="00684BDE"/>
    <w:pPr>
      <w:spacing w:after="240"/>
    </w:pPr>
  </w:style>
  <w:style w:type="paragraph" w:customStyle="1" w:styleId="Normal6a">
    <w:name w:val="Normal6a"/>
    <w:basedOn w:val="Normal"/>
    <w:rsid w:val="00684BDE"/>
    <w:pPr>
      <w:spacing w:after="120"/>
    </w:pPr>
  </w:style>
  <w:style w:type="paragraph" w:customStyle="1" w:styleId="PageHeadingNotTOC">
    <w:name w:val="PageHeadingNotTOC"/>
    <w:basedOn w:val="Normal"/>
    <w:rsid w:val="00684BDE"/>
    <w:pPr>
      <w:keepNext/>
      <w:spacing w:after="480"/>
      <w:jc w:val="center"/>
    </w:pPr>
    <w:rPr>
      <w:rFonts w:ascii="Arial" w:hAnsi="Arial" w:cs="Arial"/>
      <w:b/>
    </w:rPr>
  </w:style>
  <w:style w:type="paragraph" w:customStyle="1" w:styleId="AmJustText">
    <w:name w:val="AmJustText"/>
    <w:basedOn w:val="Normal"/>
    <w:rsid w:val="00684BDE"/>
    <w:pPr>
      <w:spacing w:after="240"/>
    </w:pPr>
    <w:rPr>
      <w:i/>
    </w:rPr>
  </w:style>
  <w:style w:type="paragraph" w:customStyle="1" w:styleId="AmCrossRef">
    <w:name w:val="AmCrossRef"/>
    <w:basedOn w:val="Normal"/>
    <w:rsid w:val="00684BDE"/>
    <w:pPr>
      <w:spacing w:before="240" w:after="240"/>
      <w:jc w:val="center"/>
    </w:pPr>
    <w:rPr>
      <w:i/>
    </w:rPr>
  </w:style>
  <w:style w:type="paragraph" w:customStyle="1" w:styleId="AmJustTitle">
    <w:name w:val="AmJustTitle"/>
    <w:basedOn w:val="Normal"/>
    <w:next w:val="AmJustText"/>
    <w:rsid w:val="00684BDE"/>
    <w:pPr>
      <w:keepNext/>
      <w:spacing w:before="240" w:after="240"/>
      <w:jc w:val="center"/>
    </w:pPr>
    <w:rPr>
      <w:i/>
    </w:rPr>
  </w:style>
  <w:style w:type="paragraph" w:customStyle="1" w:styleId="AmHeadingPA">
    <w:name w:val="AmHeadingPA"/>
    <w:basedOn w:val="Normal"/>
    <w:next w:val="Normal"/>
    <w:rsid w:val="00684BDE"/>
    <w:pPr>
      <w:spacing w:before="480" w:after="240"/>
      <w:jc w:val="center"/>
    </w:pPr>
    <w:rPr>
      <w:rFonts w:ascii="Arial" w:hAnsi="Arial"/>
      <w:b/>
      <w:caps/>
      <w:snapToGrid w:val="0"/>
      <w:szCs w:val="24"/>
      <w:lang w:eastAsia="en-US"/>
    </w:rPr>
  </w:style>
  <w:style w:type="paragraph" w:customStyle="1" w:styleId="AmOrLang">
    <w:name w:val="AmOrLang"/>
    <w:basedOn w:val="Normal"/>
    <w:rsid w:val="00684BDE"/>
    <w:pPr>
      <w:spacing w:before="240" w:after="240"/>
      <w:jc w:val="right"/>
    </w:pPr>
  </w:style>
  <w:style w:type="paragraph" w:customStyle="1" w:styleId="AmColumnHeading">
    <w:name w:val="AmColumnHeading"/>
    <w:basedOn w:val="Normal"/>
    <w:rsid w:val="00684BDE"/>
    <w:pPr>
      <w:spacing w:after="240"/>
      <w:jc w:val="center"/>
    </w:pPr>
    <w:rPr>
      <w:i/>
    </w:rPr>
  </w:style>
  <w:style w:type="paragraph" w:customStyle="1" w:styleId="NormalBold12b">
    <w:name w:val="NormalBold12b"/>
    <w:basedOn w:val="Normal"/>
    <w:rsid w:val="00684BDE"/>
    <w:pPr>
      <w:spacing w:before="240"/>
    </w:pPr>
    <w:rPr>
      <w:b/>
    </w:rPr>
  </w:style>
  <w:style w:type="character" w:customStyle="1" w:styleId="Normal6Char">
    <w:name w:val="Normal6 Char"/>
    <w:basedOn w:val="DefaultParagraphFont"/>
    <w:link w:val="Normal6"/>
    <w:locked/>
    <w:rsid w:val="00684BDE"/>
    <w:rPr>
      <w:sz w:val="24"/>
      <w:lang w:val="et-EE"/>
    </w:rPr>
  </w:style>
  <w:style w:type="paragraph" w:customStyle="1" w:styleId="Normal6">
    <w:name w:val="Normal6"/>
    <w:basedOn w:val="Normal"/>
    <w:link w:val="Normal6Char"/>
    <w:rsid w:val="00684BDE"/>
    <w:pPr>
      <w:spacing w:after="120"/>
    </w:pPr>
  </w:style>
  <w:style w:type="character" w:customStyle="1" w:styleId="NormalBoldChar">
    <w:name w:val="NormalBold Char"/>
    <w:basedOn w:val="DefaultParagraphFont"/>
    <w:link w:val="NormalBold"/>
    <w:locked/>
    <w:rsid w:val="00684BDE"/>
    <w:rPr>
      <w:b/>
      <w:sz w:val="24"/>
      <w:lang w:val="et-EE"/>
    </w:rPr>
  </w:style>
  <w:style w:type="paragraph" w:customStyle="1" w:styleId="ColumnHeading">
    <w:name w:val="ColumnHeading"/>
    <w:basedOn w:val="Normal"/>
    <w:rsid w:val="00684BDE"/>
    <w:pPr>
      <w:spacing w:after="240"/>
      <w:jc w:val="center"/>
    </w:pPr>
    <w:rPr>
      <w:i/>
    </w:rPr>
  </w:style>
  <w:style w:type="paragraph" w:customStyle="1" w:styleId="AMNumberTabs0">
    <w:name w:val="AMNumberTabs"/>
    <w:basedOn w:val="Normal"/>
    <w:rsid w:val="00684BD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684BDE"/>
    <w:pPr>
      <w:jc w:val="right"/>
    </w:pPr>
    <w:rPr>
      <w:lang w:val="et-EE"/>
    </w:rPr>
  </w:style>
  <w:style w:type="paragraph" w:styleId="ListParagraph">
    <w:name w:val="List Paragraph"/>
    <w:basedOn w:val="Normal"/>
    <w:uiPriority w:val="34"/>
    <w:qFormat/>
    <w:rsid w:val="00684BDE"/>
    <w:pPr>
      <w:autoSpaceDE w:val="0"/>
      <w:autoSpaceDN w:val="0"/>
      <w:ind w:left="1385" w:hanging="850"/>
    </w:pPr>
    <w:rPr>
      <w:sz w:val="22"/>
      <w:szCs w:val="22"/>
      <w:lang w:eastAsia="en-US"/>
    </w:rPr>
  </w:style>
  <w:style w:type="paragraph" w:customStyle="1" w:styleId="TableParagraph">
    <w:name w:val="Table Paragraph"/>
    <w:basedOn w:val="Normal"/>
    <w:uiPriority w:val="1"/>
    <w:qFormat/>
    <w:rsid w:val="00684BDE"/>
    <w:pPr>
      <w:autoSpaceDE w:val="0"/>
      <w:autoSpaceDN w:val="0"/>
      <w:ind w:left="108"/>
    </w:pPr>
    <w:rPr>
      <w:sz w:val="22"/>
      <w:szCs w:val="22"/>
      <w:lang w:eastAsia="en-US"/>
    </w:rPr>
  </w:style>
  <w:style w:type="paragraph" w:styleId="ListBullet3">
    <w:name w:val="List Bullet 3"/>
    <w:basedOn w:val="Normal"/>
    <w:rsid w:val="00684BDE"/>
    <w:pPr>
      <w:widowControl/>
      <w:numPr>
        <w:numId w:val="3"/>
      </w:numPr>
      <w:spacing w:before="120" w:after="120"/>
      <w:jc w:val="both"/>
    </w:pPr>
    <w:rPr>
      <w:szCs w:val="22"/>
    </w:rPr>
  </w:style>
  <w:style w:type="character" w:styleId="CommentReference">
    <w:name w:val="annotation reference"/>
    <w:uiPriority w:val="99"/>
    <w:rsid w:val="00684BDE"/>
    <w:rPr>
      <w:rFonts w:cs="Times New Roman"/>
      <w:sz w:val="16"/>
      <w:szCs w:val="16"/>
    </w:rPr>
  </w:style>
  <w:style w:type="paragraph" w:customStyle="1" w:styleId="Normal24a">
    <w:name w:val="Normal24a"/>
    <w:basedOn w:val="Normal"/>
    <w:rsid w:val="00684BDE"/>
    <w:pPr>
      <w:spacing w:after="480"/>
    </w:pPr>
  </w:style>
  <w:style w:type="paragraph" w:customStyle="1" w:styleId="NormalBoldCenter">
    <w:name w:val="NormalBoldCenter"/>
    <w:basedOn w:val="Normal"/>
    <w:rsid w:val="00684BDE"/>
    <w:pPr>
      <w:jc w:val="center"/>
    </w:pPr>
    <w:rPr>
      <w:b/>
    </w:rPr>
  </w:style>
  <w:style w:type="paragraph" w:styleId="BalloonText">
    <w:name w:val="Balloon Text"/>
    <w:basedOn w:val="Normal"/>
    <w:link w:val="BalloonTextChar"/>
    <w:unhideWhenUsed/>
    <w:rsid w:val="00684BDE"/>
    <w:rPr>
      <w:rFonts w:ascii="Segoe UI" w:hAnsi="Segoe UI" w:cs="Segoe UI"/>
      <w:sz w:val="18"/>
      <w:szCs w:val="18"/>
    </w:rPr>
  </w:style>
  <w:style w:type="character" w:customStyle="1" w:styleId="BalloonTextChar">
    <w:name w:val="Balloon Text Char"/>
    <w:basedOn w:val="DefaultParagraphFont"/>
    <w:link w:val="BalloonText"/>
    <w:rsid w:val="00684BDE"/>
    <w:rPr>
      <w:rFonts w:ascii="Segoe UI" w:hAnsi="Segoe UI" w:cs="Segoe UI"/>
      <w:sz w:val="18"/>
      <w:szCs w:val="18"/>
      <w:lang w:val="et-EE"/>
    </w:rPr>
  </w:style>
  <w:style w:type="character" w:styleId="Emphasis">
    <w:name w:val="Emphasis"/>
    <w:basedOn w:val="DefaultParagraphFont"/>
    <w:qFormat/>
    <w:rsid w:val="00684BDE"/>
    <w:rPr>
      <w:i/>
      <w:iCs/>
    </w:rPr>
  </w:style>
  <w:style w:type="paragraph" w:customStyle="1" w:styleId="RollCallSymbols14pt">
    <w:name w:val="RollCallSymbols14pt"/>
    <w:basedOn w:val="Normal"/>
    <w:rsid w:val="00684BD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84BDE"/>
    <w:pPr>
      <w:tabs>
        <w:tab w:val="center" w:pos="284"/>
        <w:tab w:val="left" w:pos="426"/>
      </w:tabs>
    </w:pPr>
    <w:rPr>
      <w:snapToGrid w:val="0"/>
      <w:lang w:eastAsia="en-US"/>
    </w:rPr>
  </w:style>
  <w:style w:type="paragraph" w:customStyle="1" w:styleId="RollCallVotes">
    <w:name w:val="RollCallVotes"/>
    <w:basedOn w:val="Normal"/>
    <w:rsid w:val="00684BDE"/>
    <w:pPr>
      <w:spacing w:before="120" w:after="120"/>
      <w:jc w:val="center"/>
    </w:pPr>
    <w:rPr>
      <w:b/>
      <w:bCs/>
      <w:snapToGrid w:val="0"/>
      <w:sz w:val="16"/>
      <w:lang w:eastAsia="en-US"/>
    </w:rPr>
  </w:style>
  <w:style w:type="paragraph" w:customStyle="1" w:styleId="RollCallTable">
    <w:name w:val="RollCallTable"/>
    <w:basedOn w:val="Normal"/>
    <w:rsid w:val="00684BDE"/>
    <w:pPr>
      <w:spacing w:before="120" w:after="120"/>
    </w:pPr>
    <w:rPr>
      <w:snapToGrid w:val="0"/>
      <w:sz w:val="16"/>
      <w:lang w:eastAsia="en-US"/>
    </w:rPr>
  </w:style>
  <w:style w:type="paragraph" w:customStyle="1" w:styleId="Point0">
    <w:name w:val="Point 0"/>
    <w:basedOn w:val="Normal"/>
    <w:rsid w:val="00684BDE"/>
    <w:pPr>
      <w:widowControl/>
      <w:spacing w:before="120" w:after="120"/>
      <w:ind w:left="850" w:hanging="850"/>
      <w:jc w:val="both"/>
    </w:pPr>
    <w:rPr>
      <w:rFonts w:eastAsiaTheme="minorHAnsi"/>
      <w:szCs w:val="22"/>
      <w:lang w:eastAsia="en-US"/>
    </w:rPr>
  </w:style>
  <w:style w:type="paragraph" w:customStyle="1" w:styleId="Tiret0">
    <w:name w:val="Tiret 0"/>
    <w:basedOn w:val="Point0"/>
    <w:rsid w:val="00684BDE"/>
    <w:pPr>
      <w:numPr>
        <w:numId w:val="4"/>
      </w:numPr>
    </w:pPr>
  </w:style>
  <w:style w:type="paragraph" w:customStyle="1" w:styleId="Applicationdirecte">
    <w:name w:val="Application directe"/>
    <w:basedOn w:val="Normal"/>
    <w:next w:val="Fait"/>
    <w:rsid w:val="00684BDE"/>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684BDE"/>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684BDE"/>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684BDE"/>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Normal"/>
    <w:rsid w:val="00684BDE"/>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684BDE"/>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684BDE"/>
    <w:pPr>
      <w:widowControl/>
      <w:spacing w:before="360"/>
      <w:jc w:val="center"/>
    </w:pPr>
    <w:rPr>
      <w:rFonts w:eastAsiaTheme="minorHAnsi"/>
      <w:szCs w:val="22"/>
      <w:lang w:eastAsia="en-US"/>
    </w:rPr>
  </w:style>
  <w:style w:type="paragraph" w:customStyle="1" w:styleId="Titrearticle">
    <w:name w:val="Titre article"/>
    <w:basedOn w:val="Normal"/>
    <w:next w:val="Normal"/>
    <w:rsid w:val="00684BDE"/>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684BDE"/>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684BDE"/>
    <w:pPr>
      <w:widowControl/>
      <w:spacing w:before="360"/>
      <w:jc w:val="center"/>
    </w:pPr>
    <w:rPr>
      <w:rFonts w:eastAsiaTheme="minorHAnsi"/>
      <w:b/>
      <w:szCs w:val="22"/>
      <w:lang w:eastAsia="en-US"/>
    </w:rPr>
  </w:style>
  <w:style w:type="paragraph" w:customStyle="1" w:styleId="IntrtEEE">
    <w:name w:val="Intérêt EEE"/>
    <w:basedOn w:val="Normal"/>
    <w:next w:val="Normal"/>
    <w:rsid w:val="00684BDE"/>
    <w:pPr>
      <w:widowControl/>
      <w:spacing w:before="360" w:after="240"/>
      <w:jc w:val="center"/>
    </w:pPr>
    <w:rPr>
      <w:rFonts w:eastAsiaTheme="minorHAnsi"/>
      <w:szCs w:val="22"/>
      <w:lang w:eastAsia="en-US"/>
    </w:rPr>
  </w:style>
  <w:style w:type="paragraph" w:customStyle="1" w:styleId="ManualHeading2">
    <w:name w:val="Manual Heading 2"/>
    <w:basedOn w:val="Normal"/>
    <w:next w:val="Normal"/>
    <w:rsid w:val="00684BDE"/>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Point0number">
    <w:name w:val="Point 0 (number)"/>
    <w:basedOn w:val="Normal"/>
    <w:rsid w:val="00684BDE"/>
    <w:pPr>
      <w:widowControl/>
      <w:numPr>
        <w:numId w:val="5"/>
      </w:numPr>
      <w:spacing w:before="120" w:after="120"/>
      <w:jc w:val="both"/>
    </w:pPr>
    <w:rPr>
      <w:rFonts w:eastAsiaTheme="minorHAnsi"/>
      <w:szCs w:val="22"/>
      <w:lang w:eastAsia="en-US"/>
    </w:rPr>
  </w:style>
  <w:style w:type="paragraph" w:customStyle="1" w:styleId="Point1number">
    <w:name w:val="Point 1 (number)"/>
    <w:basedOn w:val="Normal"/>
    <w:rsid w:val="00684BDE"/>
    <w:pPr>
      <w:widowControl/>
      <w:numPr>
        <w:ilvl w:val="2"/>
        <w:numId w:val="5"/>
      </w:numPr>
      <w:spacing w:before="120" w:after="120"/>
      <w:jc w:val="both"/>
    </w:pPr>
    <w:rPr>
      <w:rFonts w:eastAsiaTheme="minorHAnsi"/>
      <w:szCs w:val="22"/>
      <w:lang w:eastAsia="en-US"/>
    </w:rPr>
  </w:style>
  <w:style w:type="paragraph" w:customStyle="1" w:styleId="Point2number">
    <w:name w:val="Point 2 (number)"/>
    <w:basedOn w:val="Normal"/>
    <w:rsid w:val="00684BDE"/>
    <w:pPr>
      <w:widowControl/>
      <w:numPr>
        <w:ilvl w:val="4"/>
        <w:numId w:val="5"/>
      </w:numPr>
      <w:spacing w:before="120" w:after="120"/>
      <w:jc w:val="both"/>
    </w:pPr>
    <w:rPr>
      <w:rFonts w:eastAsiaTheme="minorHAnsi"/>
      <w:szCs w:val="22"/>
      <w:lang w:eastAsia="en-US"/>
    </w:rPr>
  </w:style>
  <w:style w:type="paragraph" w:customStyle="1" w:styleId="Point3number">
    <w:name w:val="Point 3 (number)"/>
    <w:basedOn w:val="Normal"/>
    <w:rsid w:val="00684BDE"/>
    <w:pPr>
      <w:widowControl/>
      <w:numPr>
        <w:ilvl w:val="6"/>
        <w:numId w:val="5"/>
      </w:numPr>
      <w:spacing w:before="120" w:after="120"/>
      <w:jc w:val="both"/>
    </w:pPr>
    <w:rPr>
      <w:rFonts w:eastAsiaTheme="minorHAnsi"/>
      <w:szCs w:val="22"/>
      <w:lang w:eastAsia="en-US"/>
    </w:rPr>
  </w:style>
  <w:style w:type="paragraph" w:customStyle="1" w:styleId="Point0letter">
    <w:name w:val="Point 0 (letter)"/>
    <w:basedOn w:val="Normal"/>
    <w:rsid w:val="00684BDE"/>
    <w:pPr>
      <w:widowControl/>
      <w:numPr>
        <w:ilvl w:val="1"/>
        <w:numId w:val="5"/>
      </w:numPr>
      <w:spacing w:before="120" w:after="120"/>
      <w:jc w:val="both"/>
    </w:pPr>
    <w:rPr>
      <w:rFonts w:eastAsiaTheme="minorHAnsi"/>
      <w:szCs w:val="22"/>
      <w:lang w:eastAsia="en-US"/>
    </w:rPr>
  </w:style>
  <w:style w:type="paragraph" w:customStyle="1" w:styleId="Point1letter">
    <w:name w:val="Point 1 (letter)"/>
    <w:basedOn w:val="Normal"/>
    <w:rsid w:val="00684BDE"/>
    <w:pPr>
      <w:widowControl/>
      <w:numPr>
        <w:ilvl w:val="3"/>
        <w:numId w:val="5"/>
      </w:numPr>
      <w:spacing w:before="120" w:after="120"/>
      <w:jc w:val="both"/>
    </w:pPr>
    <w:rPr>
      <w:rFonts w:eastAsiaTheme="minorHAnsi"/>
      <w:szCs w:val="22"/>
      <w:lang w:eastAsia="en-US"/>
    </w:rPr>
  </w:style>
  <w:style w:type="paragraph" w:customStyle="1" w:styleId="Point2letter">
    <w:name w:val="Point 2 (letter)"/>
    <w:basedOn w:val="Normal"/>
    <w:rsid w:val="00684BDE"/>
    <w:pPr>
      <w:widowControl/>
      <w:numPr>
        <w:ilvl w:val="5"/>
        <w:numId w:val="5"/>
      </w:numPr>
      <w:spacing w:before="120" w:after="120"/>
      <w:jc w:val="both"/>
    </w:pPr>
    <w:rPr>
      <w:rFonts w:eastAsiaTheme="minorHAnsi"/>
      <w:szCs w:val="22"/>
      <w:lang w:eastAsia="en-US"/>
    </w:rPr>
  </w:style>
  <w:style w:type="paragraph" w:customStyle="1" w:styleId="Point3letter">
    <w:name w:val="Point 3 (letter)"/>
    <w:basedOn w:val="Normal"/>
    <w:rsid w:val="00684BDE"/>
    <w:pPr>
      <w:widowControl/>
      <w:numPr>
        <w:ilvl w:val="7"/>
        <w:numId w:val="5"/>
      </w:numPr>
      <w:spacing w:before="120" w:after="120"/>
      <w:jc w:val="both"/>
    </w:pPr>
    <w:rPr>
      <w:rFonts w:eastAsiaTheme="minorHAnsi"/>
      <w:szCs w:val="22"/>
      <w:lang w:eastAsia="en-US"/>
    </w:rPr>
  </w:style>
  <w:style w:type="paragraph" w:customStyle="1" w:styleId="Point4letter">
    <w:name w:val="Point 4 (letter)"/>
    <w:basedOn w:val="Normal"/>
    <w:rsid w:val="00684BDE"/>
    <w:pPr>
      <w:widowControl/>
      <w:numPr>
        <w:ilvl w:val="8"/>
        <w:numId w:val="5"/>
      </w:numPr>
      <w:spacing w:before="120" w:after="120"/>
      <w:jc w:val="both"/>
    </w:pPr>
    <w:rPr>
      <w:rFonts w:eastAsiaTheme="minorHAnsi"/>
      <w:szCs w:val="22"/>
      <w:lang w:eastAsia="en-US"/>
    </w:rPr>
  </w:style>
  <w:style w:type="paragraph" w:customStyle="1" w:styleId="Annexetitre">
    <w:name w:val="Annexe titre"/>
    <w:basedOn w:val="Normal"/>
    <w:next w:val="Normal"/>
    <w:rsid w:val="00684BDE"/>
    <w:pPr>
      <w:widowControl/>
      <w:spacing w:before="120" w:after="120"/>
      <w:jc w:val="center"/>
    </w:pPr>
    <w:rPr>
      <w:rFonts w:eastAsiaTheme="minorHAnsi"/>
      <w:b/>
      <w:szCs w:val="22"/>
      <w:u w:val="single"/>
      <w:lang w:eastAsia="en-US"/>
    </w:rPr>
  </w:style>
  <w:style w:type="table" w:customStyle="1" w:styleId="TableGrid1">
    <w:name w:val="Table Grid1"/>
    <w:basedOn w:val="TableNormal"/>
    <w:next w:val="TableGrid"/>
    <w:uiPriority w:val="39"/>
    <w:rsid w:val="00684BDE"/>
    <w:pPr>
      <w:spacing w:before="120" w:after="120"/>
      <w:jc w:val="both"/>
    </w:pPr>
    <w:rPr>
      <w:lang w:val="et-E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684BDE"/>
    <w:pPr>
      <w:widowControl/>
      <w:spacing w:before="120" w:after="120"/>
      <w:jc w:val="both"/>
    </w:pPr>
    <w:rPr>
      <w:sz w:val="20"/>
    </w:rPr>
  </w:style>
  <w:style w:type="character" w:customStyle="1" w:styleId="CommentTextChar">
    <w:name w:val="Comment Text Char"/>
    <w:basedOn w:val="DefaultParagraphFont"/>
    <w:link w:val="CommentText"/>
    <w:uiPriority w:val="99"/>
    <w:rsid w:val="00684BDE"/>
    <w:rPr>
      <w:lang w:val="et-EE"/>
    </w:rPr>
  </w:style>
  <w:style w:type="character" w:styleId="Hyperlink">
    <w:name w:val="Hyperlink"/>
    <w:basedOn w:val="DefaultParagraphFont"/>
    <w:rsid w:val="00684BDE"/>
    <w:rPr>
      <w:color w:val="0563C1" w:themeColor="hyperlink"/>
      <w:u w:val="single"/>
    </w:rPr>
  </w:style>
  <w:style w:type="paragraph" w:styleId="Footer">
    <w:name w:val="footer"/>
    <w:basedOn w:val="Normal"/>
    <w:link w:val="FooterChar"/>
    <w:rsid w:val="00684BDE"/>
    <w:pPr>
      <w:tabs>
        <w:tab w:val="center" w:pos="4513"/>
        <w:tab w:val="right" w:pos="9026"/>
      </w:tabs>
    </w:pPr>
  </w:style>
  <w:style w:type="character" w:customStyle="1" w:styleId="FooterChar">
    <w:name w:val="Footer Char"/>
    <w:basedOn w:val="DefaultParagraphFont"/>
    <w:link w:val="Footer"/>
    <w:rsid w:val="00684BDE"/>
    <w:rPr>
      <w:sz w:val="24"/>
      <w:lang w:val="et-EE"/>
    </w:rPr>
  </w:style>
  <w:style w:type="paragraph" w:styleId="CommentSubject">
    <w:name w:val="annotation subject"/>
    <w:basedOn w:val="CommentText"/>
    <w:next w:val="CommentText"/>
    <w:link w:val="CommentSubjectChar"/>
    <w:rsid w:val="00924AC4"/>
    <w:pPr>
      <w:widowControl w:val="0"/>
      <w:spacing w:before="0" w:after="0"/>
      <w:jc w:val="left"/>
    </w:pPr>
    <w:rPr>
      <w:b/>
      <w:bCs/>
    </w:rPr>
  </w:style>
  <w:style w:type="character" w:customStyle="1" w:styleId="CommentSubjectChar">
    <w:name w:val="Comment Subject Char"/>
    <w:basedOn w:val="CommentTextChar"/>
    <w:link w:val="CommentSubject"/>
    <w:rsid w:val="00924AC4"/>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2/58/oj" TargetMode="External"/><Relationship Id="rId2" Type="http://schemas.openxmlformats.org/officeDocument/2006/relationships/hyperlink" Target="http://data.europa.eu/eli/dir/2023/970/oj" TargetMode="External"/><Relationship Id="rId1" Type="http://schemas.openxmlformats.org/officeDocument/2006/relationships/hyperlink" Target="http://data.europa.eu/eli/C/2024/668/oj" TargetMode="External"/><Relationship Id="rId5" Type="http://schemas.openxmlformats.org/officeDocument/2006/relationships/hyperlink" Target="http://data.europa.eu/eli/reg/2016/679/oj" TargetMode="External"/><Relationship Id="rId4" Type="http://schemas.openxmlformats.org/officeDocument/2006/relationships/hyperlink" Target="http://data.europa.eu/eli/reg/2018/17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5D412E-21D8-44B4-92EE-13B7FA5B5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4773</Words>
  <Characters>35187</Characters>
  <Application>Microsoft Office Word</Application>
  <DocSecurity>0</DocSecurity>
  <Lines>293</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LUKSITE Marija</cp:lastModifiedBy>
  <cp:revision>2</cp:revision>
  <cp:lastPrinted>2004-11-19T15:42:00Z</cp:lastPrinted>
  <dcterms:created xsi:type="dcterms:W3CDTF">2024-10-18T16:23:00Z</dcterms:created>
  <dcterms:modified xsi:type="dcterms:W3CDTF">2024-10-18T16:23:00Z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P9_TA(2024)0356_</vt:lpwstr>
  </property>
  <property fmtid="{D5CDD505-2E9C-101B-9397-08002B2CF9AE}" pid="4" name="&lt;Type&gt;">
    <vt:lpwstr>RR</vt:lpwstr>
  </property>
</Properties>
</file>